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5.0 — 2 de setembro de 2026</w:t>
      </w:r>
    </w:p>
    <w:p>
      <w:r>
        <w:t>Atualizado após: tela de Fechamento Ano Fiscal (fechamento formal do AF + decisão de Carryover/Hold/Cancelamento projeto a projeto, substituindo "Projetos Carry Over"); seletor de Ano Fiscal alimentado pela configuração de Anos Fiscais (não pela data); Quadro de Orçamento com linhas de contagem e Carry Over separado em "Em Andamento"/"Em Hold"; Termo de Aceite do Go-Live como pré-requisito real da conclusão. Revisões anteriores: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O Compasso é a evolução do sistema ONEBTB/OTB. Desde a última versão deste documento (v3.0),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r>
        <w:t>✓ RESOLVIDO (Compasso) — Existe agora o Fechamento formal de Ano Fiscal (menu Ano Fiscal &gt; Fechamento Ano Fiscal): registra quem/quando/comentário, grava log, e só libera depois que todos os projetos do ano estão em Carryover, Hold ou Cancelado. É pré-requisito para abrir o próximo AF, junto com o AF anterior também fechado. É um marco distinto do fechamento do orçamento.</w:t>
      </w:r>
    </w:p>
    <w:p>
      <w:r>
        <w:t>✓ RESOLVIDO (Compasso) — O tratamento de Carryover deixou de ser só uma marcação numa tela à parte: virou a aba "Avaliação Projetos Fechamento Ano Fiscal", com decisão explícita por projeto (Carryover Desenvolvimento / Carryover Hold / Cancelar / Reverter), log próprio e histórico no Detalhamento do Projeto. A antiga tela "Projetos Carry Over" foi removida.</w:t>
      </w:r>
    </w:p>
    <w:p>
      <w:r>
        <w:t>✓ RESOLVIDO (Compasso) — O seletor de Ano Fiscal do Dashboard/Roadmap/Financeiro/Consulta passou a ser alimentado pela configuração de Anos Fiscais (lista de todos os AFs cadastrados + "Pipeline" + "Todos"), em vez de deduzir o "ano corrente" pela data do dia — o que ignorava a existência de mais de um AF configurado ao mesmo tempo.</w:t>
      </w:r>
    </w:p>
    <w:p>
      <w:r>
        <w:t>✓ RESOLVIDO (Compasso) — No Quadro de Orçamento, a linha única de Carry Over virou duas ("Em Andamento" e "Em Hold"), e foram acrescentadas duas linhas de contagem de projetos (a gerar orçamento / com orçamento). O quadro "Projetos na Criação do Ano Fiscal" ganhou a linha de "Total de Projetos Cancelados".</w:t>
      </w:r>
    </w:p>
    <w:p>
      <w:r>
        <w:t>✓ RESOLVIDO (Compasso) — O Termo de Aceite do Go-Live passou a ser pré-requisito real da conclusão: ao atingir 100% no Go-Live o projeto NÃO é mais encerrado automaticamente — fica "Pendente de Termo de Aceite" e só é concluído pela tela "Concluir Projeto/Subprojeto", depois do Termo. E o Termo não pode mais ser registrado antes dos 100% de evolução.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Terceiros (contrato vinculável a vários projetos, valor por vínculo, pagamentos travando no saldo). É um controle financeiro real, mas ainda não é um apontamento de horas por pessoa/período — o controle é por pagamento, não por hora trabalhada.</w:t>
      </w:r>
    </w:p>
    <w:p>
      <w:r>
        <w:t>Onde consultar: menu Contratos e Terceiros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"Mudança de Orçamento" (seção 10.3 do Manual) — que cobre parte do caso, mas depende do percentual estar configurado e de alguém aprovar a mudança.</w:t>
      </w:r>
    </w:p>
    <w:p>
      <w:r>
        <w:t>Onde consultar: Financeiro; Business Case &gt; Aprovar Orçamento por Projeto; Administração &gt; Percentual de Bloqueio de Orçamento; Governança &gt; Mudança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⚠Fechamento de Ano Fiscal não movimenta os projetos</w:t>
      </w:r>
    </w:p>
    <w:p>
      <w:r>
        <w:t>INFORMATIVO (novo, Compasso) — Fechar formalmente um Ano Fiscal (Manual, seção 4.2.1) grava o marco, o log e a pré-condição para abrir o próximo AF, mas por decisão de desenho NÃO altera nada nos projetos: não move orçamento, não muda fase nem status, não reprocessa o pool de Carryover. Todo o efeito prático vem das decisões projeto a projeto tomadas antes, na aba "Avaliação Projetos Fechamento Ano Fiscal".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