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7365D"/>
          <w:sz w:val="48"/>
        </w:rPr>
        <w:t>MANUAL FUNCIONAL</w:t>
      </w:r>
    </w:p>
    <w:p>
      <w:r>
        <w:rPr>
          <w:b/>
          <w:color w:val="365F91"/>
          <w:sz w:val="28"/>
        </w:rPr>
        <w:t>Sistema Compasso</w:t>
      </w:r>
    </w:p>
    <w:p>
      <w:r>
        <w:rPr>
          <w:b/>
          <w:color w:val="365F91"/>
          <w:sz w:val="28"/>
        </w:rPr>
        <w:t>Governança de Portfólio de TI — Funcionamento, Regras e Sequência de Workflow</w:t>
      </w:r>
    </w:p>
    <w:p>
      <w:r>
        <w:t>Este manual descreve o sistema como ele funciona hoje — apenas telas, regras e fluxos já implementados e em operação.</w:t>
      </w:r>
    </w:p>
    <w:p>
      <w:r>
        <w:t>Versão 5.0 — 2 de setembro de 2026</w:t>
      </w:r>
    </w:p>
    <w:p>
      <w:r>
        <w:t>Versão do manual sob a marca Compasso (evolução do sistema ONEBTB / OTB). Novidades acumuladas nesta revisão: tela de Fechamento Ano Fiscal (menu Ano Fiscal), com duas abas — a avaliação consolidada do ano com o botão "Fechar Ano Fiscal" (fechamento formal, com log, distinto do fechamento do orçamento) e a decisão projeto a projeto (Carryover Desenvolvimento / Carryover Hold / Cancelar / Reverter) — substituindo a antiga tela "Projetos Carry Over"; o seletor de Ano Fiscal do Dashboard/Roadmap/Financeiro/Consulta passa a ser alimentado pela configuração de Anos Fiscais (lista de todos os AFs cadastrados + "Todos" + "Pipeline"), não mais pela data do dia; o Quadro de Orçamento ganhou duas linhas de contagem de projetos e separou o Carry Over em "Em Andamento" e "Em Hold"; o quadro "Projetos na Criação do Ano Fiscal" ganhou a linha de cancelados; o Detalhamento do Projeto teve o cabeçalho reorganizado e ganhou a seção "Decisões de Fechamento"; e o Termo de Aceite do Go-Live passou a ser pré-requisito real da conclusão do projeto, não podendo ser registrado antes dos 100% de evolução. Novidades das revisões anteriores, ainda vigentes: papel PROPRIETÁRIO e Licenciamento de Módulos; permissões por atividade com quatro verbos (Consultar, Incluir, Alterar, Deletar); proteção no banco de dados (RLS) ativada nas tabelas centrais de controle de acesso; Cadastro de Produtos e associação obrigatória de Produto à demanda; Agrupamento de Orçamento por Ano Fiscal, Área ou Produto; tela de Ajuste de Orçamento; e padronização de nomenclatura (Ano Fiscal, Requerimentos, Especificação, Execução, Retorno/Benefícios de Projeto).</w:t>
      </w:r>
    </w:p>
    <w:p>
      <w:pPr>
        <w:pStyle w:val="Heading1"/>
      </w:pPr>
      <w:r>
        <w:t>Sumário</w:t>
      </w:r>
    </w:p>
    <w:p>
      <w:r>
        <w:t>Clique com o botão direito sobre o sumário e escolha "Atualizar Campo" para gerar/atualizar o sumário.</w:t>
      </w:r>
    </w:p>
    <w:p>
      <w:pPr>
        <w:pStyle w:val="Heading1"/>
      </w:pPr>
      <w:r>
        <w:t>1. Visão Geral do Sistema</w:t>
      </w:r>
    </w:p>
    <w:p>
      <w:r>
        <w:t>O Compasso é o sistema de governança do ciclo de vida das demandas e projetos de TI. Ele acompanha cada demanda desde a formalização inicial até a conclusão do projeto, passando por planejamento, orçamento, aprovações, requerimentos, especificação, execução, homologação (UAT) e Go-Live — incluindo o controle de contratos com terceiros, o acompanhamento de cronograma e o encerramento formal do projeto.</w:t>
      </w:r>
    </w:p>
    <w:p>
      <w:r>
        <w:t>O objetivo é dar visibilidade e controle sobre todo o portfólio: quanto cada demanda custa (em R$ e em horas), em que fase está, quem é responsável por cada etapa, se está dentro do prazo (SLA), se o orçamento está variando muito ao longo do tempo, a que Produto e Área ela pertence, e como cada projeto se conecta às prioridades estratégicas da empresa.</w:t>
      </w:r>
    </w:p>
    <w:p>
      <w:pPr>
        <w:pStyle w:val="Heading2"/>
      </w:pPr>
      <w:r>
        <w:t>1.1 Conceitos-chave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4153"/>
          </w:tcPr>
          <w:p>
            <w:r>
              <w:rPr>
                <w:b/>
              </w:rPr>
              <w:t>Significado</w:t>
            </w:r>
          </w:p>
        </w:tc>
      </w:tr>
      <w:tr>
        <w:tc>
          <w:tcPr>
            <w:tcW w:type="dxa" w:w="4153"/>
          </w:tcPr>
          <w:p>
            <w:r>
              <w:t>Ano Fiscal (AF)</w:t>
            </w:r>
          </w:p>
        </w:tc>
        <w:tc>
          <w:tcPr>
            <w:tcW w:type="dxa" w:w="4153"/>
          </w:tcPr>
          <w:p>
            <w:r>
              <w:t>Ciclo orçamentário anual do sistema. O Q4 vai de janeiro a março, e é esse ano-calendário que dá nome ao AF inteiro — o AF2027 cobre abril/2026 a março/2027.</w:t>
            </w:r>
          </w:p>
        </w:tc>
      </w:tr>
      <w:tr>
        <w:tc>
          <w:tcPr>
            <w:tcW w:type="dxa" w:w="4153"/>
          </w:tcPr>
          <w:p>
            <w:r>
              <w:t>Produto</w:t>
            </w:r>
          </w:p>
        </w:tc>
        <w:tc>
          <w:tcPr>
            <w:tcW w:type="dxa" w:w="4153"/>
          </w:tcPr>
          <w:p>
            <w:r>
              <w:t>NOVO. Categoria de negócio à qual toda demanda passa a pertencer (ex.: um produto comercial, uma plataforma). Cadastrável em Parâmetros e Cadastros &gt; Cadastro de Produtos, e de preenchimento obrigatório na Formalização da Demanda. Existe um Produto reservado "Não Classificado", usado apenas nos projetos antigos migrados — ele não pode ser escolhido em demandas novas.</w:t>
            </w:r>
          </w:p>
        </w:tc>
      </w:tr>
      <w:tr>
        <w:tc>
          <w:tcPr>
            <w:tcW w:type="dxa" w:w="4153"/>
          </w:tcPr>
          <w:p>
            <w:r>
              <w:t>Área Solicitante</w:t>
            </w:r>
          </w:p>
        </w:tc>
        <w:tc>
          <w:tcPr>
            <w:tcW w:type="dxa" w:w="4153"/>
          </w:tcPr>
          <w:p>
            <w:r>
              <w:t>Área da empresa que pede a demanda. Também cadastrável, e usada tanto para responsabilização quanto para agrupar orçamento (ver 12.2).</w:t>
            </w:r>
          </w:p>
        </w:tc>
      </w:tr>
      <w:tr>
        <w:tc>
          <w:tcPr>
            <w:tcW w:type="dxa" w:w="4153"/>
          </w:tcPr>
          <w:p>
            <w:r>
              <w:t>Porte do Projeto</w:t>
            </w:r>
          </w:p>
        </w:tc>
        <w:tc>
          <w:tcPr>
            <w:tcW w:type="dxa" w:w="4153"/>
          </w:tcPr>
          <w:p>
            <w:r>
              <w:t>Classificação (ex.: P, M, G, GG — os códigos são cadastráveis) calculada automaticamente a partir da quantidade de HORAS do projeto, comparando com as faixas configuradas em Cadastro de Porte.</w:t>
            </w:r>
          </w:p>
        </w:tc>
      </w:tr>
      <w:tr>
        <w:tc>
          <w:tcPr>
            <w:tcW w:type="dxa" w:w="4153"/>
          </w:tcPr>
          <w:p>
            <w:r>
              <w:t>Qualificação da Demanda</w:t>
            </w:r>
          </w:p>
        </w:tc>
        <w:tc>
          <w:tcPr>
            <w:tcW w:type="dxa" w:w="4153"/>
          </w:tcPr>
          <w:p>
            <w:r>
              <w:t>Classificação obrigatória: GROW (crescimento), REG (regulatório) ou RUN (manutenção/operação).</w:t>
            </w:r>
          </w:p>
        </w:tc>
      </w:tr>
      <w:tr>
        <w:tc>
          <w:tcPr>
            <w:tcW w:type="dxa" w:w="4153"/>
          </w:tcPr>
          <w:p>
            <w:r>
              <w:t>Tipo de Projeto</w:t>
            </w:r>
          </w:p>
        </w:tc>
        <w:tc>
          <w:tcPr>
            <w:tcW w:type="dxa" w:w="4153"/>
          </w:tcPr>
          <w:p>
            <w:r>
              <w:t>Categoria cadastrável (código curto + descrição) escolhida obrigatoriamente na Formalização da Demanda.</w:t>
            </w:r>
          </w:p>
        </w:tc>
      </w:tr>
      <w:tr>
        <w:tc>
          <w:tcPr>
            <w:tcW w:type="dxa" w:w="4153"/>
          </w:tcPr>
          <w:p>
            <w:r>
              <w:t>Demanda Extraordinária</w:t>
            </w:r>
          </w:p>
        </w:tc>
        <w:tc>
          <w:tcPr>
            <w:tcW w:type="dxa" w:w="4153"/>
          </w:tcPr>
          <w:p>
            <w:r>
              <w:t>Demanda urgente fora do ciclo normal de aprovação orçamentária anual, incluída via um fluxo próprio de simulação e trade-off com outros projetos (ver 5.6). Tem processo de aprovação exclusivo — não passa pelo Comitê nem pelo fechamento do orçamento do AF corrente.</w:t>
            </w:r>
          </w:p>
        </w:tc>
      </w:tr>
      <w:tr>
        <w:tc>
          <w:tcPr>
            <w:tcW w:type="dxa" w:w="4153"/>
          </w:tcPr>
          <w:p>
            <w:r>
              <w:t>Carryover</w:t>
            </w:r>
          </w:p>
        </w:tc>
        <w:tc>
          <w:tcPr>
            <w:tcW w:type="dxa" w:w="4153"/>
          </w:tcPr>
          <w:p>
            <w:r>
              <w:t>Marcação (não muda o Ano Fiscal do projeto) que indica que o saldo ainda não utilizado de um projeto será levado adiante para o próximo ciclo. O valor de carryover é sempre calculado automaticamente, nunca digitado. É definido na aba "Avaliação Projetos Fechamento Ano Fiscal" da tela Fechamento Ano Fiscal (ver 4.2), em duas formas: Carryover Desenvolvimento (o projeto segue em andamento no próximo AF) e Carryover Hold (entra no próximo AF já em Hold). Tem tratamento próprio, separado da aprovação do AF corrente.</w:t>
            </w:r>
          </w:p>
        </w:tc>
      </w:tr>
      <w:tr>
        <w:tc>
          <w:tcPr>
            <w:tcW w:type="dxa" w:w="4153"/>
          </w:tcPr>
          <w:p>
            <w:r>
              <w:t>Fechamento de Ano Fiscal</w:t>
            </w:r>
          </w:p>
        </w:tc>
        <w:tc>
          <w:tcPr>
            <w:tcW w:type="dxa" w:w="4153"/>
          </w:tcPr>
          <w:p>
            <w:r>
              <w:t>NOVO. Encerramento formal de um Ano Fiscal — grava quem fechou, quando e um comentário, e passa a ser exigido para abrir o próximo AF. É diferente do fechamento do orçamento (5.5): um AF pode ter o orçamento fechado e ainda não estar formalmente encerrado. Só pode ser feito quando nenhum projeto do AF segue "em andamento" — todos precisam estar em Carryover, Hold ou Cancelado (ver 4.2).</w:t>
            </w:r>
          </w:p>
        </w:tc>
      </w:tr>
      <w:tr>
        <w:tc>
          <w:tcPr>
            <w:tcW w:type="dxa" w:w="4153"/>
          </w:tcPr>
          <w:p>
            <w:r>
              <w:t>Agrupamento de Orçamento</w:t>
            </w:r>
          </w:p>
        </w:tc>
        <w:tc>
          <w:tcPr>
            <w:tcW w:type="dxa" w:w="4153"/>
          </w:tcPr>
          <w:p>
            <w:r>
              <w:t>NOVO. No Dashboard e no Financeiro, a visão de orçamento pode ser organizada por Ano Fiscal (padrão), por Área ou por Produto. A seleção ativa aparece na linha "Visão por:" e recalcula a tela inteira (ver 12.2).</w:t>
            </w:r>
          </w:p>
        </w:tc>
      </w:tr>
      <w:tr>
        <w:tc>
          <w:tcPr>
            <w:tcW w:type="dxa" w:w="4153"/>
          </w:tcPr>
          <w:p>
            <w:r>
              <w:t>Ajuste de Orçamento</w:t>
            </w:r>
          </w:p>
        </w:tc>
        <w:tc>
          <w:tcPr>
            <w:tcW w:type="dxa" w:w="4153"/>
          </w:tcPr>
          <w:p>
            <w:r>
              <w:t>NOVO. Registro formal de autorização para mover orçamento entre subgrupos diferentes (áreas ou produtos distintos) nos processos de Carryover e Demanda Extraordinária (ver 4.3).</w:t>
            </w:r>
          </w:p>
        </w:tc>
      </w:tr>
      <w:tr>
        <w:tc>
          <w:tcPr>
            <w:tcW w:type="dxa" w:w="4153"/>
          </w:tcPr>
          <w:p>
            <w:r>
              <w:t>Subprojeto</w:t>
            </w:r>
          </w:p>
        </w:tc>
        <w:tc>
          <w:tcPr>
            <w:tcW w:type="dxa" w:w="4153"/>
          </w:tcPr>
          <w:p>
            <w:r>
              <w:t>Projeto "filho" criado a partir de um projeto na fase de Execução, com código próprio, que segue o workflow normalmente.</w:t>
            </w:r>
          </w:p>
        </w:tc>
      </w:tr>
      <w:tr>
        <w:tc>
          <w:tcPr>
            <w:tcW w:type="dxa" w:w="4153"/>
          </w:tcPr>
          <w:p>
            <w:r>
              <w:t>Código do Projeto</w:t>
            </w:r>
          </w:p>
        </w:tc>
        <w:tc>
          <w:tcPr>
            <w:tcW w:type="dxa" w:w="4153"/>
          </w:tcPr>
          <w:p>
            <w:r>
              <w:t>Identificador único gerado automaticamente no formato PRJ-FYxx-000-ARE (ano fiscal, número sequencial e mnemônico da área).</w:t>
            </w:r>
          </w:p>
        </w:tc>
      </w:tr>
      <w:tr>
        <w:tc>
          <w:tcPr>
            <w:tcW w:type="dxa" w:w="4153"/>
          </w:tcPr>
          <w:p>
            <w:r>
              <w:t>CAPEX / OPEX</w:t>
            </w:r>
          </w:p>
        </w:tc>
        <w:tc>
          <w:tcPr>
            <w:tcW w:type="dxa" w:w="4153"/>
          </w:tcPr>
          <w:p>
            <w:r>
              <w:t>Classificação financeira definida na conclusão de "Orçamentar Demanda" — usada nos totais do Dashboard e do Financeiro.</w:t>
            </w:r>
          </w:p>
        </w:tc>
      </w:tr>
      <w:tr>
        <w:tc>
          <w:tcPr>
            <w:tcW w:type="dxa" w:w="4153"/>
          </w:tcPr>
          <w:p>
            <w:r>
              <w:t>Pilar / Iniciativa Estratégica</w:t>
            </w:r>
          </w:p>
        </w:tc>
        <w:tc>
          <w:tcPr>
            <w:tcW w:type="dxa" w:w="4153"/>
          </w:tcPr>
          <w:p>
            <w:r>
              <w:t>Estrutura de planejamento estratégico à qual uma demanda pode ser associada (ver 14.8).</w:t>
            </w:r>
          </w:p>
        </w:tc>
      </w:tr>
      <w:tr>
        <w:tc>
          <w:tcPr>
            <w:tcW w:type="dxa" w:w="4153"/>
          </w:tcPr>
          <w:p>
            <w:r>
              <w:t>Atividade</w:t>
            </w:r>
          </w:p>
        </w:tc>
        <w:tc>
          <w:tcPr>
            <w:tcW w:type="dxa" w:w="4153"/>
          </w:tcPr>
          <w:p>
            <w:r>
              <w:t>A unidade mínima de controle de acesso: uma tela ou uma sub-aba específica do sistema. Cada atividade tem quatro permissões independentes — Consultar, Incluir, Alterar e Deletar (ver 2).</w:t>
            </w:r>
          </w:p>
        </w:tc>
      </w:tr>
      <w:tr>
        <w:tc>
          <w:tcPr>
            <w:tcW w:type="dxa" w:w="4153"/>
          </w:tcPr>
          <w:p>
            <w:r>
              <w:t>Papel (Função)</w:t>
            </w:r>
          </w:p>
        </w:tc>
        <w:tc>
          <w:tcPr>
            <w:tcW w:type="dxa" w:w="4153"/>
          </w:tcPr>
          <w:p>
            <w:r>
              <w:t>Conjunto de atividades e permissões concedido a um usuário. Um papel pode ser marcado como Acesso Irrestrito (equivalente a Administrador) e, um nível acima, como PROPRIETÁRIO (ver 2.2).</w:t>
            </w:r>
          </w:p>
        </w:tc>
      </w:tr>
      <w:tr>
        <w:tc>
          <w:tcPr>
            <w:tcW w:type="dxa" w:w="4153"/>
          </w:tcPr>
          <w:p>
            <w:r>
              <w:t>Licenciamento de Módulos</w:t>
            </w:r>
          </w:p>
        </w:tc>
        <w:tc>
          <w:tcPr>
            <w:tcW w:type="dxa" w:w="4153"/>
          </w:tcPr>
          <w:p>
            <w:r>
              <w:t>NOVO. Interruptor por módulo do sistema (Workflow, E-mail, Financeiro, Planejamento Estratégico). Um módulo desligado esconde as telas dele para todos, inclusive Administrador e Proprietário (ver 2.6).</w:t>
            </w:r>
          </w:p>
        </w:tc>
      </w:tr>
    </w:tbl>
    <w:p>
      <w:pPr>
        <w:pStyle w:val="Heading2"/>
      </w:pPr>
      <w:r>
        <w:t>1.2 Como o sistema está organizado</w:t>
      </w:r>
    </w:p>
    <w:p>
      <w:r>
        <w:t>A navegação segue a jornada de um projeto, de cima para baixo no menu lateral. O menu só mostra os grupos e itens para os quais o usuário logado tem permissão — um grupo sem nenhum item visível some por inteiro.</w:t>
      </w:r>
    </w:p>
    <w:p>
      <w:pPr>
        <w:pStyle w:val="ListBullet"/>
      </w:pPr>
      <w:r>
        <w:t>Ano Fiscal — abertura do ciclo orçamentário, Fechamento Ano Fiscal (avaliação consolidada do ano, botão de fechamento formal e a decisão de Carryover/Hold/Cancelamento projeto a projeto) e Ajuste de Orçamento.</w:t>
      </w:r>
    </w:p>
    <w:p>
      <w:pPr>
        <w:pStyle w:val="ListBullet"/>
      </w:pPr>
      <w:r>
        <w:t>Business Case — formalização, orçamento e aprovações iniciais (incluindo o caminho Extraordinário).</w:t>
      </w:r>
    </w:p>
    <w:p>
      <w:pPr>
        <w:pStyle w:val="ListBullet"/>
      </w:pPr>
      <w:r>
        <w:t>Requerimentos — levantamento e avaliação de negócio/TI dos requerimentos.</w:t>
      </w:r>
    </w:p>
    <w:p>
      <w:pPr>
        <w:pStyle w:val="ListBullet"/>
      </w:pPr>
      <w:r>
        <w:t>Especificação — especificação técnica e avaliação de negócio (era "Technical").</w:t>
      </w:r>
    </w:p>
    <w:p>
      <w:pPr>
        <w:pStyle w:val="ListBullet"/>
      </w:pPr>
      <w:r>
        <w:t>Execução — planejamento conjunto de Execução/UAT/Go-Live, subprojetos e conclusão do projeto (era "Execução - Desenvolvimento").</w:t>
      </w:r>
    </w:p>
    <w:p>
      <w:pPr>
        <w:pStyle w:val="ListBullet"/>
      </w:pPr>
      <w:r>
        <w:t>Governança — cobrança de ajustes, liberação de projetos em Hold e mudança de orçamento.</w:t>
      </w:r>
    </w:p>
    <w:p>
      <w:pPr>
        <w:pStyle w:val="ListBullet"/>
      </w:pPr>
      <w:r>
        <w:t>Contratos e Terceiros — empresas, contratos, vínculo de contrato por projeto, registro de valores e relatório.</w:t>
      </w:r>
    </w:p>
    <w:p>
      <w:pPr>
        <w:pStyle w:val="ListBullet"/>
      </w:pPr>
      <w:r>
        <w:t>Perfis de Acesso — usuários, funções e permissões, atribuição de funções e restrição de área.</w:t>
      </w:r>
    </w:p>
    <w:p>
      <w:pPr>
        <w:pStyle w:val="ListBullet"/>
      </w:pPr>
      <w:r>
        <w:t>Parâmetros e Cadastros — áreas, pessoas, porte, tipos de projeto, Cadastro de Produtos, retorno/benefícios, planejamento estratégico e cargos.</w:t>
      </w:r>
    </w:p>
    <w:p>
      <w:pPr>
        <w:pStyle w:val="ListBullet"/>
      </w:pPr>
      <w:r>
        <w:t>Administração — fases/etapas do workflow, SLA, os três itens de Envio de E-mail, percentual de bloqueio de orçamento e responsáveis por atividade.</w:t>
      </w:r>
    </w:p>
    <w:p>
      <w:pPr>
        <w:pStyle w:val="ListBullet"/>
      </w:pPr>
      <w:r>
        <w:t>Ferramentas de Dev — grupo próprio, restrito a quem tem Acesso Irrestrito.</w:t>
      </w:r>
    </w:p>
    <w:p>
      <w:pPr>
        <w:pStyle w:val="ListBullet"/>
      </w:pPr>
      <w:r>
        <w:t>Proprietário — grupo que só aparece para quem tem o papel PROPRIETÁRIO; contém o Licenciamento de Módulos.</w:t>
      </w:r>
    </w:p>
    <w:p>
      <w:pPr>
        <w:pStyle w:val="ListBullet"/>
      </w:pPr>
      <w:r>
        <w:t>Barra superior — visões consolidadas: Dashboard, Roadmap, Financeiro, Alertas de Orçamento, Cronograma &amp; Evolução e Consulta de Projetos.</w:t>
      </w:r>
    </w:p>
    <w:p>
      <w:r>
        <w:t>A tela de Detalhamento do Projeto não tem link fixo no menu — é acessada clicando no código de qualquer projeto no Dashboard, na Consulta de Projetos, no Cronograma ou em outras listagens (ver 12.10).</w:t>
      </w:r>
    </w:p>
    <w:p>
      <w:pPr>
        <w:pStyle w:val="Heading1"/>
      </w:pPr>
      <w:r>
        <w:t>2. Perfis de Acesso e Permissões</w:t>
      </w:r>
    </w:p>
    <w:p>
      <w:r>
        <w:t>O acesso ao sistema é controlado por atividade. Cada tela ou sub-aba relevante é uma "atividade" catalogada, e cada papel concede, por atividade, um subconjunto de quatro permissões independentes.</w:t>
      </w:r>
    </w:p>
    <w:p>
      <w:pPr>
        <w:pStyle w:val="Heading2"/>
      </w:pPr>
      <w:r>
        <w:t>2.1 Catálogo de Atividades</w:t>
      </w:r>
    </w:p>
    <w:p>
      <w:r>
        <w:t>Todas as telas e sub-abas estão organizadas em um catálogo com três níveis:</w:t>
      </w:r>
    </w:p>
    <w:p>
      <w:pPr>
        <w:pStyle w:val="ListBullet"/>
      </w:pPr>
      <w:r>
        <w:t>Grupo — o grande bloco do menu (ex.: "Business Case", "Perfis de Acesso").</w:t>
      </w:r>
    </w:p>
    <w:p>
      <w:pPr>
        <w:pStyle w:val="ListBullet"/>
      </w:pPr>
      <w:r>
        <w:t>Subgrupo — a tela específica dentro do grupo (ex.: "Formalizar Demanda").</w:t>
      </w:r>
    </w:p>
    <w:p>
      <w:pPr>
        <w:pStyle w:val="ListBullet"/>
      </w:pPr>
      <w:r>
        <w:t>Atividade — a sub-aba ou ação específica dentro da tela (ex.: "Cadastrar", "Cadastrados"). Quando a tela não tem sub-abas, a atividade é a tela inteira.</w:t>
      </w:r>
    </w:p>
    <w:p>
      <w:r>
        <w:t>Cada atividade do catálogo tem ainda um campo próprio de Restrição de Área (ver 2.5). O catálogo em si é fixo, definido pelo sistema.</w:t>
      </w:r>
    </w:p>
    <w:p>
      <w:pPr>
        <w:pStyle w:val="Heading2"/>
      </w:pPr>
      <w:r>
        <w:t>2.2 Papéis, Acesso Irrestrito e Proprietário</w:t>
      </w:r>
    </w:p>
    <w:p>
      <w:r>
        <w:t>Um papel concede acesso a um conjunto de atividades, marcadas no cadastro do papel (ver 13.2). Além disso:</w:t>
      </w:r>
    </w:p>
    <w:p>
      <w:pPr>
        <w:pStyle w:val="ListBullet"/>
      </w:pPr>
      <w:r>
        <w:t>Acesso Irrestrito — o papel ignora o catálogo por completo e enxerga o sistema inteiro, incluindo a restrição de área. O papel ADMINISTRADOR já nasce com essa marcação.</w:t>
      </w:r>
    </w:p>
    <w:p>
      <w:pPr>
        <w:pStyle w:val="ListBullet"/>
      </w:pPr>
      <w:r>
        <w:t>PROPRIETÁRIO — um nível acima do Administrador. Tudo o que o Administrador faz, o Proprietário também faz; e só o Proprietário enxerga o Licenciamento de Módulos (ver 2.6) e pode criar, marcar ou alterar a própria função de Proprietário. Marcar um papel como Proprietário implica automaticamente Acesso Irrestrito.</w:t>
      </w:r>
    </w:p>
    <w:p>
      <w:r>
        <w:t>Só "Ferramentas de Dev" continua sendo exclusivo de quem tem Acesso Irrestrito, mesmo que a atividade seja marcada para outro papel — é a única tela com ações destrutivas (apagar dados de teste em massa).</w:t>
      </w:r>
    </w:p>
    <w:p>
      <w:pPr>
        <w:pStyle w:val="Heading2"/>
      </w:pPr>
      <w:r>
        <w:t>2.3 Permissões por atividade — Consultar, Incluir, Alterar, Deletar</w:t>
      </w:r>
    </w:p>
    <w:p>
      <w:r>
        <w:t>Cada atividade tem quatro caixas independentes no cadastro do papel:</w:t>
      </w:r>
    </w:p>
    <w:p>
      <w:pPr>
        <w:pStyle w:val="ListBullet"/>
      </w:pPr>
      <w:r>
        <w:t>Consultar — ver a tela/sub-aba. Vem marcada por padrão em toda atividade nova.</w:t>
      </w:r>
    </w:p>
    <w:p>
      <w:pPr>
        <w:pStyle w:val="ListBullet"/>
      </w:pPr>
      <w:r>
        <w:t>Incluir — usar os formulários de cadastro/criação daquela tela.</w:t>
      </w:r>
    </w:p>
    <w:p>
      <w:pPr>
        <w:pStyle w:val="ListBullet"/>
      </w:pPr>
      <w:r>
        <w:t>Alterar — editar registros existentes (inclusive ativar/inativar).</w:t>
      </w:r>
    </w:p>
    <w:p>
      <w:pPr>
        <w:pStyle w:val="ListBullet"/>
      </w:pPr>
      <w:r>
        <w:t>Deletar — excluir registros.</w:t>
      </w:r>
    </w:p>
    <w:p>
      <w:r>
        <w:t>Incluir, Alterar e Deletar vêm desmarcados por padrão. Marcar qualquer um deles implica também Consultar. Na prática, os botões "Novo", "Editar", "Excluir" e "Ativar/Inativar" só aparecem quando o verbo correspondente está concedido para aquela tela; sem eles, o usuário fica em modo somente-leitura.</w:t>
      </w:r>
    </w:p>
    <w:p>
      <w:r>
        <w:t>Nas telas de "Cadastrar / Cadastrados" (ver 14.1), os verbos valem pela tela como um todo: se o papel pode Incluir OU Alterar naquela tela, a aba "Cadastrar" aparece; senão, só a aba "Cadastrados".</w:t>
      </w:r>
    </w:p>
    <w:p>
      <w:pPr>
        <w:pStyle w:val="Heading2"/>
      </w:pPr>
      <w:r>
        <w:t>2.4 Visibilidade do menu e das sub-abas</w:t>
      </w:r>
    </w:p>
    <w:p>
      <w:r>
        <w:t>O menu lateral e a barra superior só mostram os itens para os quais o usuário tem pelo menos a permissão de Consultar (ou Acesso Irrestrito). Um grupo do menu cujos itens ficaram todos ocultos some por inteiro — não sobra o título vazio. Dentro de uma tela visível, os botões de cada sub-aba seguem a mesma regra, e se a sub-aba que o sistema abriria por padrão não for permitida, ele troca automaticamente para a primeira que o usuário pode ver.</w:t>
      </w:r>
    </w:p>
    <w:p>
      <w:pPr>
        <w:pStyle w:val="Heading2"/>
      </w:pPr>
      <w:r>
        <w:t>2.5 Restrição de Área</w:t>
      </w:r>
    </w:p>
    <w:p>
      <w:r>
        <w:t>Cada atividade do catálogo pode ser marcada como "Restrição de Área = Sim" (tela em 13.5). Quando marcada:</w:t>
      </w:r>
    </w:p>
    <w:p>
      <w:pPr>
        <w:pStyle w:val="ListBullet"/>
      </w:pPr>
      <w:r>
        <w:t>O usuário só vê e só pode alterar projetos da mesma área cadastrada no seu próprio perfil.</w:t>
      </w:r>
    </w:p>
    <w:p>
      <w:pPr>
        <w:pStyle w:val="ListBullet"/>
      </w:pPr>
      <w:r>
        <w:t>Usuários da área Tecnologia da Informação nunca sofrem essa restrição, em nenhuma atividade.</w:t>
      </w:r>
    </w:p>
    <w:p>
      <w:pPr>
        <w:pStyle w:val="ListBullet"/>
      </w:pPr>
      <w:r>
        <w:t>Quem tem Acesso Irrestrito também nunca sofre essa restrição.</w:t>
      </w:r>
    </w:p>
    <w:p>
      <w:r>
        <w:t>Por padrão, toda atividade nasce com Restrição de Área = Não. Duas telas nunca respeitam essa restrição, mesmo se configurada: "Aprovar Orçamento Ano Fiscal" e "Aprovar Demanda Extraordinária" — são decisões que precisam enxergar o portfólio inteiro (ver Documento de Lacunas).</w:t>
      </w:r>
    </w:p>
    <w:p>
      <w:pPr>
        <w:pStyle w:val="Heading2"/>
      </w:pPr>
      <w:r>
        <w:t>2.6 Licenciamento de Módulos</w:t>
      </w:r>
    </w:p>
    <w:p>
      <w:r>
        <w:t>Onde: menu Proprietário &gt; Licenciamento de Módulos (só o Proprietário vê).</w:t>
      </w:r>
    </w:p>
    <w:p>
      <w:r>
        <w:t>O sistema é dividido em módulos — Workflow, E-mail, Financeiro e Planejamento Estratégico. Cada módulo tem um interruptor Ligado/Desligado. Um módulo desligado esconde todas as telas dele para todos os usuários, inclusive Administrador e Proprietário — não há exceção por papel. As telas de núcleo (login, perfis, parâmetros básicos) não pertencem a nenhum módulo e ficam sempre disponíveis.</w:t>
      </w:r>
    </w:p>
    <w:p>
      <w:r>
        <w:t>Consequência prática: se uma tela de orçamento ou de e-mail "sumiu para todo mundo", o primeiro lugar a conferir é o Licenciamento de Módulos.</w:t>
      </w:r>
    </w:p>
    <w:p>
      <w:pPr>
        <w:pStyle w:val="Heading2"/>
      </w:pPr>
      <w:r>
        <w:t>2.7 Como atribuir um papel a alguém</w:t>
      </w:r>
    </w:p>
    <w:p>
      <w:pPr>
        <w:pStyle w:val="ListBullet"/>
      </w:pPr>
      <w:r>
        <w:t>A pessoa precisa ter uma conta criada em Usuários (ver 13.1).</w:t>
      </w:r>
    </w:p>
    <w:p>
      <w:pPr>
        <w:pStyle w:val="ListBullet"/>
      </w:pPr>
      <w:r>
        <w:t>Um Administrador ou Proprietário acessa Perfis de Acesso &gt; Atribuição de Funções aos Usuários.</w:t>
      </w:r>
    </w:p>
    <w:p>
      <w:pPr>
        <w:pStyle w:val="ListBullet"/>
      </w:pPr>
      <w:r>
        <w:t>Marca os papéis desejados e salva. A função PROPRIETÁRIO só aparece nessa lista para quem já é Proprietário.</w:t>
      </w:r>
    </w:p>
    <w:p>
      <w:pPr>
        <w:pStyle w:val="ListBullet"/>
      </w:pPr>
      <w:r>
        <w:t>Se a própria pessoa logada tiver seus papéis alterados, os botões, sub-abas e grupos de menu disponíveis já se atualizam automaticamente.</w:t>
      </w:r>
    </w:p>
    <w:p>
      <w:pPr>
        <w:pStyle w:val="Heading2"/>
      </w:pPr>
      <w:r>
        <w:t>2.8 Segurança no banco de dados (RLS)</w:t>
      </w:r>
    </w:p>
    <w:p>
      <w:r>
        <w:t>As tabelas centrais do controle de acesso — funções, permissões por atividade, vínculos usuário-papel, catálogo de atividades e licenciamento de módulos — passaram a ter proteção no próprio banco de dados (Row Level Security): só quem tem Acesso Irrestrito ou é Proprietário consegue gravar nelas, e cada usuário só enxerga os próprios vínculos de função (o Administrador enxerga todos). O licenciamento de módulos só aceita gravação do Proprietário.</w:t>
      </w:r>
    </w:p>
    <w:p>
      <w:r>
        <w:t>As demais tabelas do sistema (projetos, etapas, contratos, etc.) ainda não têm essa proteção no banco — ver Documento de Lacunas.</w:t>
      </w:r>
    </w:p>
    <w:p>
      <w:pPr>
        <w:pStyle w:val="Heading1"/>
      </w:pPr>
      <w:r>
        <w:t>3. A Sequência do Workflow</w:t>
      </w:r>
    </w:p>
    <w:p>
      <w:r>
        <w:t>Todo projeto percorre a mesma sequência de fases. A ordem, os nomes e os gerentes responsáveis por cada fase são configuráveis em Administração &gt; Fases e Etapas do Workflow, sem alteração técnica.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rPr>
                <w:b/>
              </w:rPr>
              <w:t>Fase</w:t>
            </w:r>
          </w:p>
        </w:tc>
        <w:tc>
          <w:tcPr>
            <w:tcW w:type="dxa" w:w="4153"/>
          </w:tcPr>
          <w:p>
            <w:r>
              <w:rPr>
                <w:b/>
              </w:rPr>
              <w:t>Etapas (nesta ordem)</w:t>
            </w:r>
          </w:p>
        </w:tc>
      </w:tr>
      <w:tr>
        <w:tc>
          <w:tcPr>
            <w:tcW w:type="dxa" w:w="4153"/>
          </w:tcPr>
          <w:p>
            <w:r>
              <w:t>BUSINESS CASE</w:t>
            </w:r>
          </w:p>
        </w:tc>
        <w:tc>
          <w:tcPr>
            <w:tcW w:type="dxa" w:w="4153"/>
          </w:tcPr>
          <w:p>
            <w:r>
              <w:t>Formalizar Demanda → Orçamentar Demanda → Aprovar Orçamento por Projeto (Comitê) → Aprovar Orçamento Ano Fiscal</w:t>
            </w:r>
          </w:p>
        </w:tc>
      </w:tr>
      <w:tr>
        <w:tc>
          <w:tcPr>
            <w:tcW w:type="dxa" w:w="4153"/>
          </w:tcPr>
          <w:p>
            <w:r>
              <w:t>REQUERIMENTOS</w:t>
            </w:r>
          </w:p>
        </w:tc>
        <w:tc>
          <w:tcPr>
            <w:tcW w:type="dxa" w:w="4153"/>
          </w:tcPr>
          <w:p>
            <w:r>
              <w:t>Gerar Requerimentos → Avaliar Requerimentos (Negócio) → Avaliar Requerimentos (TI) → Concluir Etapa de Requerimentos</w:t>
            </w:r>
          </w:p>
        </w:tc>
      </w:tr>
      <w:tr>
        <w:tc>
          <w:tcPr>
            <w:tcW w:type="dxa" w:w="4153"/>
          </w:tcPr>
          <w:p>
            <w:r>
              <w:t>ESPECIFICAÇÃO</w:t>
            </w:r>
          </w:p>
        </w:tc>
        <w:tc>
          <w:tcPr>
            <w:tcW w:type="dxa" w:w="4153"/>
          </w:tcPr>
          <w:p>
            <w:r>
              <w:t>Gerar Especificação → Avaliar Especificação (Negócio) → Concluir Etapa de Especificação</w:t>
            </w:r>
          </w:p>
        </w:tc>
      </w:tr>
      <w:tr>
        <w:tc>
          <w:tcPr>
            <w:tcW w:type="dxa" w:w="4153"/>
          </w:tcPr>
          <w:p>
            <w:r>
              <w:t>EXECUÇÃO / UAT / GO-LIVE</w:t>
            </w:r>
          </w:p>
        </w:tc>
        <w:tc>
          <w:tcPr>
            <w:tcW w:type="dxa" w:w="4153"/>
          </w:tcPr>
          <w:p>
            <w:r>
              <w:t>Planejamento conjunto das 3 fases (na etapa de Execução) → evolução/conclusão de cada fase separadamente → Concluir Projeto/Subprojeto</w:t>
            </w:r>
          </w:p>
        </w:tc>
      </w:tr>
    </w:tbl>
    <w:p>
      <w:r>
        <w:t>Fora dessa sequência linear existem: o caminho Extraordinário (demanda urgente aprovada via trade-off, entra direto em Requerimentos — 5.6), o Fechamento de Ano Fiscal (decisão de Carryover, Hold ou Cancelamento dos projetos que não terminam dentro do ano; não muda a sequência do projeto — 4.2) e o Ajuste de Orçamento (autorização para mover orçamento entre áreas ou produtos diferentes — 4.3).</w:t>
      </w:r>
    </w:p>
    <w:p>
      <w:r>
        <w:t>Ao concluir 100% do Go-Live o projeto NÃO é encerrado automaticamente: fica com o status "Pendente de Termo de Aceite" e só passa para Conclusão pela tela "Concluir Projeto/Subprojeto", depois de o Termo de Aceite ter sido registrado (ver 8.4 e 8.7).</w:t>
      </w:r>
    </w:p>
    <w:p>
      <w:pPr>
        <w:pStyle w:val="Heading1"/>
      </w:pPr>
      <w:r>
        <w:t>4. Ano Fiscal</w:t>
      </w:r>
    </w:p>
    <w:p>
      <w:r>
        <w:t>O sistema trabalha sempre com dois Anos Fiscais ao mesmo tempo: o AF em andamento e o AF seguinte (o "pipeline", onde ficam as demandas que ainda estão em Business Case). A configuração de Anos Fiscais é que alimenta os seletores de Ano Fiscal do Dashboard, Roadmap, Financeiro e Consulta de Projetos (ver 12.1) — não a data do dia.</w:t>
      </w:r>
    </w:p>
    <w:p>
      <w:pPr>
        <w:pStyle w:val="Heading2"/>
      </w:pPr>
      <w:r>
        <w:t>4.1 Abertura Ano Fiscal</w:t>
      </w:r>
    </w:p>
    <w:p>
      <w:r>
        <w:t>Onde: Ano Fiscal &gt; Abertura Ano Fiscal.</w:t>
      </w:r>
    </w:p>
    <w:p>
      <w:r>
        <w:t>Mostra o Ano Fiscal e o trimestre correntes, um cartão com o "Ano Fiscal em Andamento", e permite abrir o recebimento de demandas para o próximo Ano Fiscal. Para abrir o próximo AF, três condições precisam estar satisfeitas ao mesmo tempo:</w:t>
      </w:r>
    </w:p>
    <w:p>
      <w:pPr>
        <w:pStyle w:val="ListBullet"/>
      </w:pPr>
      <w:r>
        <w:t>o AF corrente já está com o orçamento fechado (5.5);</w:t>
      </w:r>
    </w:p>
    <w:p>
      <w:pPr>
        <w:pStyle w:val="ListBullet"/>
      </w:pPr>
      <w:r>
        <w:t>o AF anterior ao corrente já está formalmente FECHADO (Fechamento de Ano Fiscal — 4.2);</w:t>
      </w:r>
    </w:p>
    <w:p>
      <w:pPr>
        <w:pStyle w:val="ListBullet"/>
      </w:pPr>
      <w:r>
        <w:t>o próximo AF ainda não foi aberto.</w:t>
      </w:r>
    </w:p>
    <w:p>
      <w:r>
        <w:t>A tela também exibe o status de fechamento do orçamento e o status de fechamento formal de cada um desses anos (quem fechou e quando).</w:t>
      </w:r>
    </w:p>
    <w:p>
      <w:r>
        <w:t>Quando a base ainda não tem nenhum Ano Fiscal configurado (situação típica logo após uma limpeza total de base), a tela oferece um botão para inicializar o Ano Fiscal corrente já aberto para demandas — sem isso, nenhuma tela que depende de Ano Fiscal (Formalizar Demanda, Planejamento Estratégico, etc.) teria o que listar.</w:t>
      </w:r>
    </w:p>
    <w:p>
      <w:pPr>
        <w:pStyle w:val="Heading2"/>
      </w:pPr>
      <w:r>
        <w:t>4.2 Fechamento Ano Fiscal</w:t>
      </w:r>
    </w:p>
    <w:p>
      <w:r>
        <w:t>Onde: Ano Fiscal &gt; Fechamento Ano Fiscal. Substitui a antiga tela "Projetos Carry Over" — todas as ações de Carryover passaram para cá. Podem registrar decisões e fechar o ano: Governança, Gestor de TI e sempre Administrador / Proprietário; os demais perfis só consultam.</w:t>
      </w:r>
    </w:p>
    <w:p>
      <w:r>
        <w:t>Qual Ano Fiscal a tela trata (o "AF alvo", que está sendo encerrado): quando o trimestre corrente é o Q4, é o próprio Ano Fiscal em curso; nos trimestres Q1, Q2 ou Q3, é sempre o Ano Fiscal anterior ao em curso. O AF alvo aparece no topo da tela.</w:t>
      </w:r>
    </w:p>
    <w:p>
      <w:r>
        <w:t>A tela tem duas abas:</w:t>
      </w:r>
    </w:p>
    <w:p>
      <w:pPr>
        <w:pStyle w:val="Heading2"/>
      </w:pPr>
      <w:r>
        <w:t>4.2.1 Aba "Avaliação e Fechamento Ano Fiscal"</w:t>
      </w:r>
    </w:p>
    <w:p>
      <w:r>
        <w:t>Visão consolidada do resultado do AF alvo (contagem de projetos por situação, orçamento por fase e o mesmo Quadro de Orçamento do Dashboard — ver 12.3), com o seletor de agrupamento por Área/Produto (12.2). No topo fica o botão "Fechar Ano Fiscal [AF]".</w:t>
      </w:r>
    </w:p>
    <w:p>
      <w:r>
        <w:t>Fechar o Ano Fiscal abre uma confirmação com uma caixa de comentário; ao confirmar, o sistema grava que o AF foi fechado (quem, quando e o comentário) e registra um log formal. O fechamento formal do Ano Fiscal é DIFERENTE do fechamento do orçamento (5.5): são dois marcos independentes.</w:t>
      </w:r>
    </w:p>
    <w:p>
      <w:r>
        <w:t>O botão só fica habilitado quando NENHUM projeto do AF alvo ainda está "em andamento" — todos precisam ter sido colocados em Carryover Desenvolvimento, Carryover Hold ou Cancelado na aba ao lado. Enquanto houver pendência, a tela mostra "EXISTEM PROJETOS EM ANDAMENTO. TRATE TODOS NA ABA DE AVALIAÇÃO".</w:t>
      </w:r>
    </w:p>
    <w:p>
      <w:r>
        <w:t>O fechamento do Ano Fiscal NÃO altera nada nos projetos — não move orçamento, não muda fase nem status. Ele só grava o marco, o log, e passa a ser exigido para abrir o próximo AF (4.1).</w:t>
      </w:r>
    </w:p>
    <w:p>
      <w:pPr>
        <w:pStyle w:val="Heading2"/>
      </w:pPr>
      <w:r>
        <w:t>4.2.2 Aba "Avaliação Projetos Fechamento Ano Fiscal"</w:t>
      </w:r>
    </w:p>
    <w:p>
      <w:r>
        <w:t>Lista os projetos do AF alvo que ainda não terminaram (fora subprojetos, concluídos, cancelados e reprovados), com orçamento atual, realizado, saldo remanescente (calculado automaticamente: orçamento mais recente menos o realizado) e a decisão atual de cada um. O pool de Carryover para o próximo AF aparece num cartão no topo. Cada projeto oferece quatro ações: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rPr>
                <w:b/>
              </w:rPr>
              <w:t>Ação</w:t>
            </w:r>
          </w:p>
        </w:tc>
        <w:tc>
          <w:tcPr>
            <w:tcW w:type="dxa" w:w="4153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4153"/>
          </w:tcPr>
          <w:p>
            <w:r>
              <w:t>Carryover Desenvolvimento</w:t>
            </w:r>
          </w:p>
        </w:tc>
        <w:tc>
          <w:tcPr>
            <w:tcW w:type="dxa" w:w="4153"/>
          </w:tcPr>
          <w:p>
            <w:r>
              <w:t>Marca o projeto como Carryover (o saldo remanescente entra no pool do próximo AF). O projeto segue em andamento — só passa a ser "projeto do ano que vem".</w:t>
            </w:r>
          </w:p>
        </w:tc>
      </w:tr>
      <w:tr>
        <w:tc>
          <w:tcPr>
            <w:tcW w:type="dxa" w:w="4153"/>
          </w:tcPr>
          <w:p>
            <w:r>
              <w:t>Carryover Hold</w:t>
            </w:r>
          </w:p>
        </w:tc>
        <w:tc>
          <w:tcPr>
            <w:tcW w:type="dxa" w:w="4153"/>
          </w:tcPr>
          <w:p>
            <w:r>
              <w:t>Marca como Carryover e além disso coloca o projeto em Hold (status "HOLD", guardando o status anterior). Também entra no pool do próximo AF; sai das telas operacionais e passa a aparecer em Governança &gt; Retomar Projetos em Hold.</w:t>
            </w:r>
          </w:p>
        </w:tc>
      </w:tr>
      <w:tr>
        <w:tc>
          <w:tcPr>
            <w:tcW w:type="dxa" w:w="4153"/>
          </w:tcPr>
          <w:p>
            <w:r>
              <w:t>Cancelar</w:t>
            </w:r>
          </w:p>
        </w:tc>
        <w:tc>
          <w:tcPr>
            <w:tcW w:type="dxa" w:w="4153"/>
          </w:tcPr>
          <w:p>
            <w:r>
              <w:t>Cancela o projeto (status "CANCELADO"), pedindo o motivo. Se era Carryover, a marcação de carryover é desfeita.</w:t>
            </w:r>
          </w:p>
        </w:tc>
      </w:tr>
      <w:tr>
        <w:tc>
          <w:tcPr>
            <w:tcW w:type="dxa" w:w="4153"/>
          </w:tcPr>
          <w:p>
            <w:r>
              <w:t>Reverter</w:t>
            </w:r>
          </w:p>
        </w:tc>
        <w:tc>
          <w:tcPr>
            <w:tcW w:type="dxa" w:w="4153"/>
          </w:tcPr>
          <w:p>
            <w:r>
              <w:t>Desfaz a última decisão registrada para o projeto (tira o Carryover, sai do Hold ou do Cancelamento) e devolve o projeto ao status em que estava.</w:t>
            </w:r>
          </w:p>
        </w:tc>
      </w:tr>
    </w:tbl>
    <w:p>
      <w:r>
        <w:t>Toda decisão fica registrada em log próprio (decisão, valor remanescente, quem decidiu e quando), visível no Detalhamento do Projeto (seção "Decisões de Fechamento" — ver 12.10). Para Carryover (Desenvolvimento ou Hold), o sistema reconfere a elegibilidade — entre outras coisas, o próximo Ano Fiscal precisa já existir na configuração.</w:t>
      </w:r>
    </w:p>
    <w:p>
      <w:r>
        <w:t>Integridade de subgrupo: quando o Dashboard/Financeiro está agrupando por Área ou por Produto, uma operação que use outro projeto como origem/compensação de orçamento só é aceita se os dois projetos estiverem no mesmo subgrupo (mesma Área ou mesmo Produto). Para cruzar subgrupos é preciso registrar antes uma autorização em Ajuste de Orçamento (4.3).</w:t>
      </w:r>
    </w:p>
    <w:p>
      <w:pPr>
        <w:pStyle w:val="Heading2"/>
      </w:pPr>
      <w:r>
        <w:t>4.3 Ajuste de Orçamento</w:t>
      </w:r>
    </w:p>
    <w:p>
      <w:r>
        <w:t>Onde: Ano Fiscal &gt; Ajuste de Orçamento. Acesso restrito ao Proprietário, ao Administrador ou a quem tiver a atividade "Ajuste de Orçamento" concedida.</w:t>
      </w:r>
    </w:p>
    <w:p>
      <w:r>
        <w:t>Serve para registrar formalmente uma autorização especial para mover orçamento entre subgrupos diferentes (áreas ou produtos distintos) nos processos de Carryover e Demanda Extraordinária. Cada registro guarda: tipo de processo (Carryover ou Extraordinária), agrupamento (Área ou Produto), projeto de origem, projeto de destino, valor, justificativa, quem autorizou e quando. A tela também mostra o relatório de todas as autorizações registradas.</w:t>
      </w:r>
    </w:p>
    <w:p>
      <w:r>
        <w:t>Enquanto essa autorização não existe, o trade-off da Extraordinária (5.6) bloqueia qualquer ação sobre um projeto de outro subgrupo, apontando esta tela como o caminho.</w:t>
      </w:r>
    </w:p>
    <w:p>
      <w:pPr>
        <w:pStyle w:val="Heading1"/>
      </w:pPr>
      <w:r>
        <w:t>5. Business Case</w:t>
      </w:r>
    </w:p>
    <w:p>
      <w:pPr>
        <w:pStyle w:val="Heading2"/>
      </w:pPr>
      <w:r>
        <w:t>5.1 Formalizar Demanda</w:t>
      </w:r>
    </w:p>
    <w:p>
      <w:r>
        <w:t>Onde: Business Case &gt; Formalizar Demanda. Ponto de entrada de qualquer demanda nova.</w:t>
      </w:r>
    </w:p>
    <w:p>
      <w:r>
        <w:t>Os campos são preenchidos nesta ordem: Data da Solicitação; Código (gerado automaticamente ao salvar) e Nome do Projeto; Objetivo; Produto; Área Solicitante; Pessoa Solicitante / Responsável; Tipo de Projeto; Qualificação da Demanda; associação (Sim/Não) a Pilar / Iniciativa Estratégica; Key Results; o quadro de Benefit Results (Retorno/Benefício, Métrica NPV/ROI quando o tipo permitir, Valor); e a Descrição Sucinta do Projeto.</w:t>
      </w:r>
    </w:p>
    <w:p>
      <w:r>
        <w:t>São obrigatórios: Nome, Objetivo, Produto, Área, Pessoa Solicitante, Tipo de Projeto, Qualificação, Key Results, pelo menos um Benefit Result e a Descrição Sucinta. O Produto "Não Classificado" não é escolhível — ele só existe como valor histórico dos projetos migrados. Se a demanda estiver associada a um Pilar, o Pilar e (quando houver) a Iniciativa também são obrigatórios.</w:t>
      </w:r>
    </w:p>
    <w:p>
      <w:r>
        <w:t>Uma demanda pode ser cancelada a qualquer momento nesta fase, exigindo responsável, data e motivo — o histórico fica em aba própria.</w:t>
      </w:r>
    </w:p>
    <w:p>
      <w:pPr>
        <w:pStyle w:val="Heading2"/>
      </w:pPr>
      <w:r>
        <w:t>5.2 Detalhe da Demanda</w:t>
      </w:r>
    </w:p>
    <w:p>
      <w:r>
        <w:t>Acessado clicando no código de um projeto na lista de Demandas Formalizadas. Enquanto a demanda ainda está "A Planejar", permite editar os dados diretamente; depois de avançar, a descrição original vira somente leitura e ganha um campo de "Informações Adicionais".</w:t>
      </w:r>
    </w:p>
    <w:p>
      <w:pPr>
        <w:pStyle w:val="Heading2"/>
      </w:pPr>
      <w:r>
        <w:t>5.3 Orçamentar Demanda</w:t>
      </w:r>
    </w:p>
    <w:p>
      <w:r>
        <w:t>Onde: Business Case &gt; Orçamentar Demanda. Ao levar a evolução a 100%, o sistema pede classificação financeira (CAPEX/OPEX), valor orçado e a quantidade de horas — o porte é calculado automaticamente a partir das horas. Ao concluir, o projeto passa a "Orçamento Realizado", pronto para o Comitê.</w:t>
      </w:r>
    </w:p>
    <w:p>
      <w:pPr>
        <w:pStyle w:val="Heading2"/>
      </w:pPr>
      <w:r>
        <w:t>5.4 Aprovar Orçamento por Projeto (Comitê)</w:t>
      </w:r>
    </w:p>
    <w:p>
      <w:r>
        <w:t>Onde: Business Case &gt; Aprovar Orçamento por Projeto.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rPr>
                <w:b/>
              </w:rPr>
              <w:t>Ação</w:t>
            </w:r>
          </w:p>
        </w:tc>
        <w:tc>
          <w:tcPr>
            <w:tcW w:type="dxa" w:w="4153"/>
          </w:tcPr>
          <w:p>
            <w:r>
              <w:rPr>
                <w:b/>
              </w:rPr>
              <w:t>O que acontece</w:t>
            </w:r>
          </w:p>
        </w:tc>
      </w:tr>
      <w:tr>
        <w:tc>
          <w:tcPr>
            <w:tcW w:type="dxa" w:w="4153"/>
          </w:tcPr>
          <w:p>
            <w:r>
              <w:t>Aprovar</w:t>
            </w:r>
          </w:p>
        </w:tc>
        <w:tc>
          <w:tcPr>
            <w:tcW w:type="dxa" w:w="4153"/>
          </w:tcPr>
          <w:p>
            <w:r>
              <w:t>Pede data de aprovação, data do comitê e nome do aprovador. Projeto segue para Aprovar Orçamento Ano Fiscal.</w:t>
            </w:r>
          </w:p>
        </w:tc>
      </w:tr>
      <w:tr>
        <w:tc>
          <w:tcPr>
            <w:tcW w:type="dxa" w:w="4153"/>
          </w:tcPr>
          <w:p>
            <w:r>
              <w:t>Reprovar</w:t>
            </w:r>
          </w:p>
        </w:tc>
        <w:tc>
          <w:tcPr>
            <w:tcW w:type="dxa" w:w="4153"/>
          </w:tcPr>
          <w:p>
            <w:r>
              <w:t>Pede os mesmos dados mais uma observação — o motivo fica registrado. Projeto é marcado Reprovado.</w:t>
            </w:r>
          </w:p>
        </w:tc>
      </w:tr>
      <w:tr>
        <w:tc>
          <w:tcPr>
            <w:tcW w:type="dxa" w:w="4153"/>
          </w:tcPr>
          <w:p>
            <w:r>
              <w:t>Reavaliar</w:t>
            </w:r>
          </w:p>
        </w:tc>
        <w:tc>
          <w:tcPr>
            <w:tcW w:type="dxa" w:w="4153"/>
          </w:tcPr>
          <w:p>
            <w:r>
              <w:t>Devolve a etapa "Orçamentar Demanda" para 99% e o projeto para "Planejado" — exige motivo no campo Observação.</w:t>
            </w:r>
          </w:p>
        </w:tc>
      </w:tr>
    </w:tbl>
    <w:p>
      <w:r>
        <w:t>Esta fila é só para demandas normais do Ano Fiscal corrente. Demandas Carryover e Extraordinárias não aparecem aqui — têm processos exclusivos (4.2 e 5.6).</w:t>
      </w:r>
    </w:p>
    <w:p>
      <w:pPr>
        <w:pStyle w:val="Heading2"/>
      </w:pPr>
      <w:r>
        <w:t>5.5 Aprovar Orçamento Ano Fiscal</w:t>
      </w:r>
    </w:p>
    <w:p>
      <w:r>
        <w:t>Onde: Business Case &gt; Aprovar Orçamento Ano Fiscal.</w:t>
      </w:r>
    </w:p>
    <w:p>
      <w:r>
        <w:t>Fechamento formal do orçamento anual — consolida os projetos aprovados em Comitê (exceto Extraordinário e Carryover) e mostra quantidade e valor total, em CAPEX/OPEX. Só é possível fechar se não houver projeto do AF pendente de decisão do Comitê. Ao confirmar, os projetos avançam para Requerimentos, o recebimento de demandas normais é encerrado e o sistema grava um log formal (quem fechou, quando, valor e quantidade).</w:t>
      </w:r>
    </w:p>
    <w:p>
      <w:pPr>
        <w:pStyle w:val="Heading2"/>
      </w:pPr>
      <w:r>
        <w:t>5.6 Aprovar Demanda Extraordinária</w:t>
      </w:r>
    </w:p>
    <w:p>
      <w:r>
        <w:t>Onde: Business Case &gt; Aprovar Demanda Extraordinária.</w:t>
      </w:r>
    </w:p>
    <w:p>
      <w:r>
        <w:t>Fluxo de trade-off para demandas urgentes fora do ciclo normal — o usuário escolhe uma demanda Extraordinária pendente e decide, projeto a projeto do portfólio ativo, uma ação: Manter, Hold, Cancelar ou Ceder Parte do Saldo. A aprovação só é liberada quando a situação final do AF fica dentro do orçamento original.</w:t>
      </w:r>
    </w:p>
    <w:p>
      <w:r>
        <w:t>Projetos já concluídos não aparecem como candidatos. Quando o Dashboard/Financeiro está agrupando por Área ou por Produto, o trade-off só deixa mexer no saldo de projetos do mesmo subgrupo da demanda Extraordinária — para cruzar subgrupos é preciso ter registrado antes a autorização em Ajuste de Orçamento (4.3).</w:t>
      </w:r>
    </w:p>
    <w:p>
      <w:pPr>
        <w:pStyle w:val="Heading1"/>
      </w:pPr>
      <w:r>
        <w:t>6. Requerimentos</w:t>
      </w:r>
    </w:p>
    <w:p>
      <w:r>
        <w:t>4 etapas sequenciais: Gerar Requerimentos; Avaliar Requerimentos – Negócio (decisão Aprovado/Reprovado); Avaliar Requerimentos – TI (decisão Aprovado/Reprovado); Concluir Etapa de Requerimentos (revisão de horas/valor, porte recalculado, alerta de variação acima de 30% vermelho / 10-30% amarelo).</w:t>
      </w:r>
    </w:p>
    <w:p>
      <w:r>
        <w:t>Se qualquer avaliação for Reprovada: a decisão fica registrada em auditoria, o planejamento de TODAS as etapas de Requerimentos é apagado, e o projeto volta para "A Planejar - Em Revisão" com um selo de reprovação.</w:t>
      </w:r>
    </w:p>
    <w:p>
      <w:pPr>
        <w:pStyle w:val="Heading1"/>
      </w:pPr>
      <w:r>
        <w:t>7. Especificação</w:t>
      </w:r>
    </w:p>
    <w:p>
      <w:r>
        <w:t>Antiga fase "Technical". Etapas: Gerar Especificação (planejamento padrão); Avaliar Especificação – Negócio (única decisão desta fase); Concluir Etapa de Especificação (mesma lógica de revisão de horas/valor e alerta de variação, comparando com Requerimentos). A reprovação segue o mesmo mecanismo de reset da fase de Requerimentos.</w:t>
      </w:r>
    </w:p>
    <w:p>
      <w:pPr>
        <w:pStyle w:val="Heading1"/>
      </w:pPr>
      <w:r>
        <w:t>8. Execução, UAT e Go-Live</w:t>
      </w:r>
    </w:p>
    <w:p>
      <w:pPr>
        <w:pStyle w:val="Heading2"/>
      </w:pPr>
      <w:r>
        <w:t>8.1 Planejamento conjunto (Planejar Execução)</w:t>
      </w:r>
    </w:p>
    <w:p>
      <w:r>
        <w:t>Ao chegar em Execução, o sistema abre um único modal para planejar as 3 fases seguintes de uma vez: Execução, UAT e Go-Live — cada uma com seu próprio responsável e datas. Ao confirmar, as 3 etapas já nascem planejadas.</w:t>
      </w:r>
    </w:p>
    <w:p>
      <w:pPr>
        <w:pStyle w:val="Heading2"/>
      </w:pPr>
      <w:r>
        <w:t>8.2 Sub-abas de cada fase</w:t>
      </w:r>
    </w:p>
    <w:p>
      <w:r>
        <w:t>Execução, UAT e Go-Live separam cada atividade em sub-abas próprias, cada uma com seu próprio controle de acesso: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rPr>
                <w:b/>
              </w:rPr>
              <w:t>Fase</w:t>
            </w:r>
          </w:p>
        </w:tc>
        <w:tc>
          <w:tcPr>
            <w:tcW w:type="dxa" w:w="4153"/>
          </w:tcPr>
          <w:p>
            <w:r>
              <w:rPr>
                <w:b/>
              </w:rPr>
              <w:t>Sub-abas</w:t>
            </w:r>
          </w:p>
        </w:tc>
      </w:tr>
      <w:tr>
        <w:tc>
          <w:tcPr>
            <w:tcW w:type="dxa" w:w="4153"/>
          </w:tcPr>
          <w:p>
            <w:r>
              <w:t>Execução</w:t>
            </w:r>
          </w:p>
        </w:tc>
        <w:tc>
          <w:tcPr>
            <w:tcW w:type="dxa" w:w="4153"/>
          </w:tcPr>
          <w:p>
            <w:r>
              <w:t>Projetos a Planejar · Projetos em Andamento · Subprojetos</w:t>
            </w:r>
          </w:p>
        </w:tc>
      </w:tr>
      <w:tr>
        <w:tc>
          <w:tcPr>
            <w:tcW w:type="dxa" w:w="4153"/>
          </w:tcPr>
          <w:p>
            <w:r>
              <w:t>UAT</w:t>
            </w:r>
          </w:p>
        </w:tc>
        <w:tc>
          <w:tcPr>
            <w:tcW w:type="dxa" w:w="4153"/>
          </w:tcPr>
          <w:p>
            <w:r>
              <w:t>Retificar/Ratificar Planejamento · Projetos em Andamento</w:t>
            </w:r>
          </w:p>
        </w:tc>
      </w:tr>
      <w:tr>
        <w:tc>
          <w:tcPr>
            <w:tcW w:type="dxa" w:w="4153"/>
          </w:tcPr>
          <w:p>
            <w:r>
              <w:t>Go-Live</w:t>
            </w:r>
          </w:p>
        </w:tc>
        <w:tc>
          <w:tcPr>
            <w:tcW w:type="dxa" w:w="4153"/>
          </w:tcPr>
          <w:p>
            <w:r>
              <w:t>Retificar/Ratificar Planejamento · Projetos em Andamento · Gestão de Ocorrências · Termo de Aceite</w:t>
            </w:r>
          </w:p>
        </w:tc>
      </w:tr>
    </w:tbl>
    <w:p>
      <w:pPr>
        <w:pStyle w:val="Heading2"/>
      </w:pPr>
      <w:r>
        <w:t>8.3 Gestão de Ocorrências (Go-Live)</w:t>
      </w:r>
    </w:p>
    <w:p>
      <w:r>
        <w:t>Registra ocorrências de erro encontradas durante o Go-Live: descrição, data e quem registrou. Cada ocorrência segue o ciclo Aberta → Em Solução → Resolvida. A mesma pessoa pode registrar a solução e depois confirmar.</w:t>
      </w:r>
    </w:p>
    <w:p>
      <w:pPr>
        <w:pStyle w:val="Heading2"/>
      </w:pPr>
      <w:r>
        <w:t>8.4 Termo de Aceite (Go-Live)</w:t>
      </w:r>
    </w:p>
    <w:p>
      <w:r>
        <w:t>Registro formal do aceite do projeto: quem aceitou, data, ressalvas e observações. Fica editável até a conclusão do projeto.</w:t>
      </w:r>
    </w:p>
    <w:p>
      <w:r>
        <w:t>O Termo só pode ser registrado depois que a evolução do Go-Live chega a 100%. Antes disso, na lista da sub-aba "Termo de Aceite" o botão aparece como "Aguardando 100%", e se o modal for aberto ele fica só para consulta, com o aviso de que a evolução ainda não fechou. Também continua bloqueado enquanto existir qualquer ocorrência de erro em aberto.</w:t>
      </w:r>
    </w:p>
    <w:p>
      <w:pPr>
        <w:pStyle w:val="Heading2"/>
      </w:pPr>
      <w:r>
        <w:t>8.5 Ratificar ou retificar o planejamento</w:t>
      </w:r>
    </w:p>
    <w:p>
      <w:r>
        <w:t>Cada uma das 3 fases pode ter seu planejamento ratificado ou retificado individualmente — mas só até a primeira marcação de evolução acima de 0% daquela fase específica.</w:t>
      </w:r>
    </w:p>
    <w:p>
      <w:pPr>
        <w:pStyle w:val="Heading2"/>
      </w:pPr>
      <w:r>
        <w:t>8.6 Subprojetos</w:t>
      </w:r>
    </w:p>
    <w:p>
      <w:r>
        <w:t>Permite dividir um projeto grande em subprojetos independentes, que aparecem em todo o sistema como projetos comuns, ligados ao "pai" apenas para agrupamento.</w:t>
      </w:r>
    </w:p>
    <w:p>
      <w:pPr>
        <w:pStyle w:val="Heading2"/>
      </w:pPr>
      <w:r>
        <w:t>8.7 Concluir Projeto / Subprojeto</w:t>
      </w:r>
    </w:p>
    <w:p>
      <w:r>
        <w:t>Onde: Execução &gt; Concluir Projeto / Subprojeto. Baixa definitiva do projeto. É a ÚNICA forma de um projeto passar para Conclusão: ao registrar 100% no Go-Live o projeto não é encerrado automaticamente — ele fica com o status "Pendente de Termo de Aceite", ainda na fase de Go-Live, e aguarda esta tela. Exige data de conclusão e observação (exibida no Detalhamento do Projeto).</w:t>
      </w:r>
    </w:p>
    <w:p>
      <w:r>
        <w:t>O sistema bloqueia a conclusão de um projeto que passou por Go-Live se: existir qualquer ocorrência de erro com status diferente de Resolvida; ou não existir nenhum Termo de Aceite registrado. Continua também bloqueando quando há subprojetos "filho" ainda não concluídos.</w:t>
      </w:r>
    </w:p>
    <w:p>
      <w:pPr>
        <w:pStyle w:val="Heading1"/>
      </w:pPr>
      <w:r>
        <w:t>9. Regras Comuns às Telas de Planejamento</w:t>
      </w:r>
    </w:p>
    <w:p>
      <w:pPr>
        <w:pStyle w:val="ListBullet"/>
      </w:pPr>
      <w:r>
        <w:t>Datas: início não pode ser anterior a hoje (exige confirmação); término posterior ao início; nenhuma data pode ultrapassar o Ano Fiscal do projeto (exceto Carryover).</w:t>
      </w:r>
    </w:p>
    <w:p>
      <w:pPr>
        <w:pStyle w:val="ListBullet"/>
      </w:pPr>
      <w:r>
        <w:t>Responsável: escolhido de uma lista pré-cadastrada, filtrada por quem tem a atividade concedida para aquela etapa (ver 15.7).</w:t>
      </w:r>
    </w:p>
    <w:p>
      <w:pPr>
        <w:pStyle w:val="ListBullet"/>
      </w:pPr>
      <w:r>
        <w:t>Percentual de evolução: de 0% a 100%, nunca regride. Ao atingir 100%, exige observações obrigatórias, aceita um relatório de evolução opcional, e registra quem concluiu e quando.</w:t>
      </w:r>
    </w:p>
    <w:p>
      <w:pPr>
        <w:pStyle w:val="ListBullet"/>
      </w:pPr>
      <w:r>
        <w:t>Ratificar/Retificar: disponível enquanto a evolução ainda está em 0%.</w:t>
      </w:r>
    </w:p>
    <w:p>
      <w:pPr>
        <w:pStyle w:val="ListBullet"/>
      </w:pPr>
      <w:r>
        <w:t>Alerta de atraso: amarelo até 50 pontos percentuais de atraso, vermelho acima disso.</w:t>
      </w:r>
    </w:p>
    <w:p>
      <w:pPr>
        <w:pStyle w:val="ListBullet"/>
      </w:pPr>
      <w:r>
        <w:t>Notificações por e-mail: disparadas automaticamente quando o ponto estiver configurado (15.4).</w:t>
      </w:r>
    </w:p>
    <w:p>
      <w:pPr>
        <w:pStyle w:val="Heading1"/>
      </w:pPr>
      <w:r>
        <w:t>10. Governança</w:t>
      </w:r>
    </w:p>
    <w:p>
      <w:pPr>
        <w:pStyle w:val="Heading2"/>
      </w:pPr>
      <w:r>
        <w:t>10.1 Cobrança de Ajustes</w:t>
      </w:r>
    </w:p>
    <w:p>
      <w:r>
        <w:t>Lista projetos com farol crítico, evolução parada ou vencidos. O usuário seleciona projetos, escolhe um modelo de e-mail de Governança e envia a cobrança.</w:t>
      </w:r>
    </w:p>
    <w:p>
      <w:pPr>
        <w:pStyle w:val="Heading2"/>
      </w:pPr>
      <w:r>
        <w:t>10.2 Retomar Projetos em Hold</w:t>
      </w:r>
    </w:p>
    <w:p>
      <w:r>
        <w:t>Lista projetos em Hold, mostrando quando/por quem foram colocados nessa situação. Ao retomar, o projeto volta para "A Planejar" na fase em que estava — o orçamento cedido no trade-off não é devolvido automaticamente.</w:t>
      </w:r>
    </w:p>
    <w:p>
      <w:pPr>
        <w:pStyle w:val="Heading2"/>
      </w:pPr>
      <w:r>
        <w:t>10.3 Mudança de Orçamento</w:t>
      </w:r>
    </w:p>
    <w:p>
      <w:r>
        <w:t>Registra a aprovação de uma mudança de orçamento de um projeto (quem aprovou, quando e o motivo), liberando o projeto que estava bloqueado por variação acima do percentual configurado (ver 15.6).</w:t>
      </w:r>
    </w:p>
    <w:p>
      <w:pPr>
        <w:pStyle w:val="Heading1"/>
      </w:pPr>
      <w:r>
        <w:t>11. Contratos e Terceiros</w:t>
      </w:r>
    </w:p>
    <w:p>
      <w:pPr>
        <w:pStyle w:val="Heading2"/>
      </w:pPr>
      <w:r>
        <w:t>11.1 Empresas Terceirizadas</w:t>
      </w:r>
    </w:p>
    <w:p>
      <w:r>
        <w:t>2 abas — "Cadastrar" e "Cadastrados". Cadastro simples: código, nome, ativo/inativo.</w:t>
      </w:r>
    </w:p>
    <w:p>
      <w:pPr>
        <w:pStyle w:val="Heading2"/>
      </w:pPr>
      <w:r>
        <w:t>11.2 Contratos Terceirizados</w:t>
      </w:r>
    </w:p>
    <w:p>
      <w:r>
        <w:t>2 abas — "Novos Contratos" e "Contratos Ativos", com status Ativo/Inativo. O cadastro do contrato (empresa, número, valor total, datas, horas) não exige um projeto na criação — vincular a projetos é a função separada abaixo.</w:t>
      </w:r>
    </w:p>
    <w:p>
      <w:pPr>
        <w:pStyle w:val="Heading2"/>
      </w:pPr>
      <w:r>
        <w:t>11.3 Contratos por Projeto (vínculo)</w:t>
      </w:r>
    </w:p>
    <w:p>
      <w:r>
        <w:t>Liga contratos já cadastrados a um ou mais projetos, com um valor próprio por vínculo. Regras:</w:t>
      </w:r>
    </w:p>
    <w:p>
      <w:pPr>
        <w:pStyle w:val="ListBullet"/>
      </w:pPr>
      <w:r>
        <w:t>Um contrato pode ser vinculado a vários projetos, e um projeto pode ter vários contratos.</w:t>
      </w:r>
    </w:p>
    <w:p>
      <w:pPr>
        <w:pStyle w:val="ListBullet"/>
      </w:pPr>
      <w:r>
        <w:t>O valor de cada vínculo não pode superar o saldo disponível do contrato.</w:t>
      </w:r>
    </w:p>
    <w:p>
      <w:pPr>
        <w:pStyle w:val="ListBullet"/>
      </w:pPr>
      <w:r>
        <w:t>A soma dos vínculos de um projeto não pode superar o orçamento dele.</w:t>
      </w:r>
    </w:p>
    <w:p>
      <w:pPr>
        <w:pStyle w:val="ListBullet"/>
      </w:pPr>
      <w:r>
        <w:t>Um vínculo só pode ser editado ou excluído enquanto não tiver nenhum valor realizado registrado.</w:t>
      </w:r>
    </w:p>
    <w:p>
      <w:pPr>
        <w:pStyle w:val="ListBullet"/>
      </w:pPr>
      <w:r>
        <w:t>Toda criação, alteração ou exclusão fica registrada em histórico, visível no Detalhamento do Projeto.</w:t>
      </w:r>
    </w:p>
    <w:p>
      <w:pPr>
        <w:pStyle w:val="Heading2"/>
      </w:pPr>
      <w:r>
        <w:t>11.4 Registro de Valores Realizados</w:t>
      </w:r>
    </w:p>
    <w:p>
      <w:r>
        <w:t>Funciona por vínculo (projeto + contrato). Se um projeto tem mais de um contrato, aparece como mais de uma opção, cada uma travando no saldo daquele vínculo. Ao selecionar um vínculo, mostra a "Visão do Contrato" — os outros projetos do mesmo contrato, com valor alocado e realizado. Todo pagamento atualiza o valor realizado do projeto usado no Dashboard e nos indicadores.</w:t>
      </w:r>
    </w:p>
    <w:p>
      <w:pPr>
        <w:pStyle w:val="Heading2"/>
      </w:pPr>
      <w:r>
        <w:t>11.5 Relatório de Projetos</w:t>
      </w:r>
    </w:p>
    <w:p>
      <w:r>
        <w:t>Lista clicável de todos os projetos. Ao clicar, mostra o cabeçalho completo e a seção "Contratos Vinculados" — cada contrato ligado ao projeto, com valor alocado e realizado, e os pagamentos daquele vínculo.</w:t>
      </w:r>
    </w:p>
    <w:p>
      <w:pPr>
        <w:pStyle w:val="Heading1"/>
      </w:pPr>
      <w:r>
        <w:t>12. Indicadores e Acompanhamento do Portfólio</w:t>
      </w:r>
    </w:p>
    <w:p>
      <w:pPr>
        <w:pStyle w:val="Heading2"/>
      </w:pPr>
      <w:r>
        <w:t>12.1 Seletor de Ano Fiscal</w:t>
      </w:r>
    </w:p>
    <w:p>
      <w:r>
        <w:t>Dashboard, Consulta de Projetos, Roadmap e Financeiro compartilham o mesmo tipo de seletor de Ano Fiscal. A lista de opções é montada a partir da configuração de Anos Fiscais (4), não da data do dia:</w:t>
      </w:r>
    </w:p>
    <w:p>
      <w:pPr>
        <w:pStyle w:val="ListBullet"/>
      </w:pPr>
      <w:r>
        <w:t>uma opção para cada Ano Fiscal cadastrado (ex.: "Ano Fiscal AF2026", "Ano Fiscal AF2027"), com uma etiqueta indicando se o orçamento/ano está aberto, fechado ou em pipeline;</w:t>
      </w:r>
    </w:p>
    <w:p>
      <w:pPr>
        <w:pStyle w:val="ListBullet"/>
      </w:pPr>
      <w:r>
        <w:t>"Pipeline" — só os projetos do próximo AF que ainda estão em Business Case;</w:t>
      </w:r>
    </w:p>
    <w:p>
      <w:pPr>
        <w:pStyle w:val="ListBullet"/>
      </w:pPr>
      <w:r>
        <w:t>"Todos" — o portfólio inteiro, de todos os anos.</w:t>
      </w:r>
    </w:p>
    <w:p>
      <w:r>
        <w:t>Cada tela guarda a sua própria seleção. Ao escolher um Ano Fiscal específico, os projetos em Carryover aparecem junto, independentemente do ano de origem. O Dashboard, o Roadmap e o Financeiro abrem no AF em andamento; a Consulta de Projetos abre em "Todos".</w:t>
      </w:r>
    </w:p>
    <w:p>
      <w:pPr>
        <w:pStyle w:val="Heading2"/>
      </w:pPr>
      <w:r>
        <w:t>12.2 Agrupamento de Orçamento (Ano Fiscal / Área / Produto)</w:t>
      </w:r>
    </w:p>
    <w:p>
      <w:r>
        <w:t>NOVO. No Dashboard e no Financeiro, acima do quadro de valores, há um seletor de agrupamento:</w:t>
      </w:r>
    </w:p>
    <w:p>
      <w:pPr>
        <w:pStyle w:val="ListBullet"/>
      </w:pPr>
      <w:r>
        <w:t>Ano Fiscal (padrão) — a visão de orçamento do AF inteiro.</w:t>
      </w:r>
    </w:p>
    <w:p>
      <w:pPr>
        <w:pStyle w:val="ListBullet"/>
      </w:pPr>
      <w:r>
        <w:t>Área — aparece um segundo campo para escolher qual Área; a tela passa a considerar só os projetos daquela Área.</w:t>
      </w:r>
    </w:p>
    <w:p>
      <w:pPr>
        <w:pStyle w:val="ListBullet"/>
      </w:pPr>
      <w:r>
        <w:t>Produto — aparece um segundo campo para escolher qual Produto; a tela passa a considerar só os projetos daquele Produto.</w:t>
      </w:r>
    </w:p>
    <w:p>
      <w:r>
        <w:t>A seleção ativa é mostrada na linha "Visão por:" e recalcula a tela inteira — quadro de valores, listas e gráficos — do mesmo jeito que o filtro de Ano Fiscal. O agrupamento ativo também é o que define os "subgrupos" usados nas regras de integridade de Carryover e Extraordinária (4.2, 5.6) e no Ajuste de Orçamento (4.3).</w:t>
      </w:r>
    </w:p>
    <w:p>
      <w:pPr>
        <w:pStyle w:val="Heading2"/>
      </w:pPr>
      <w:r>
        <w:t>12.3 Quadro de Orçamento</w:t>
      </w:r>
    </w:p>
    <w:p>
      <w:r>
        <w:t>NOVO. Substitui os antigos cartões de KPI e os quadros separados de CAPEX/OPEX e de Carry Over. É uma tabela única, com o cabeçalho "Visão por: [seleção ativa]" e 3 colunas (Total, CAPEX, OPEX). As duas primeiras linhas são contagens de projetos; as demais são valores em R$: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rPr>
                <w:b/>
              </w:rPr>
              <w:t>Linha</w:t>
            </w:r>
          </w:p>
        </w:tc>
        <w:tc>
          <w:tcPr>
            <w:tcW w:type="dxa" w:w="4153"/>
          </w:tcPr>
          <w:p>
            <w:r>
              <w:rPr>
                <w:b/>
              </w:rPr>
              <w:t>O que representa</w:t>
            </w:r>
          </w:p>
        </w:tc>
      </w:tr>
      <w:tr>
        <w:tc>
          <w:tcPr>
            <w:tcW w:type="dxa" w:w="4153"/>
          </w:tcPr>
          <w:p>
            <w:r>
              <w:t>Total de Projetos para Gerar Orçamento</w:t>
            </w:r>
          </w:p>
        </w:tc>
        <w:tc>
          <w:tcPr>
            <w:tcW w:type="dxa" w:w="4153"/>
          </w:tcPr>
          <w:p>
            <w:r>
              <w:t>Contagem dos projetos do recorte que ainda estão em Business Case, antes de ter orçamento. Sem separação CAPEX/OPEX.</w:t>
            </w:r>
          </w:p>
        </w:tc>
      </w:tr>
      <w:tr>
        <w:tc>
          <w:tcPr>
            <w:tcW w:type="dxa" w:w="4153"/>
          </w:tcPr>
          <w:p>
            <w:r>
              <w:t>Total de Projetos com Orçamento</w:t>
            </w:r>
          </w:p>
        </w:tc>
        <w:tc>
          <w:tcPr>
            <w:tcW w:type="dxa" w:w="4153"/>
          </w:tcPr>
          <w:p>
            <w:r>
              <w:t>Contagem dos projetos do recorte que já compõem o total do ano — aprovados, Carryover ou Extraordinários.</w:t>
            </w:r>
          </w:p>
        </w:tc>
      </w:tr>
      <w:tr>
        <w:tc>
          <w:tcPr>
            <w:tcW w:type="dxa" w:w="4153"/>
          </w:tcPr>
          <w:p>
            <w:r>
              <w:t>Orçamento Fechado</w:t>
            </w:r>
          </w:p>
        </w:tc>
        <w:tc>
          <w:tcPr>
            <w:tcW w:type="dxa" w:w="4153"/>
          </w:tcPr>
          <w:p>
            <w:r>
              <w:t>Soma do orçamento oficial dos projetos normais (fora Extraordinário e Carryover).</w:t>
            </w:r>
          </w:p>
        </w:tc>
      </w:tr>
      <w:tr>
        <w:tc>
          <w:tcPr>
            <w:tcW w:type="dxa" w:w="4153"/>
          </w:tcPr>
          <w:p>
            <w:r>
              <w:t>Orçamento Projetos Extraordinário</w:t>
            </w:r>
          </w:p>
        </w:tc>
        <w:tc>
          <w:tcPr>
            <w:tcW w:type="dxa" w:w="4153"/>
          </w:tcPr>
          <w:p>
            <w:r>
              <w:t>Soma do orçamento das demandas Extraordinárias.</w:t>
            </w:r>
          </w:p>
        </w:tc>
      </w:tr>
      <w:tr>
        <w:tc>
          <w:tcPr>
            <w:tcW w:type="dxa" w:w="4153"/>
          </w:tcPr>
          <w:p>
            <w:r>
              <w:t>Orçamento Carry Over — Em Andamento</w:t>
            </w:r>
          </w:p>
        </w:tc>
        <w:tc>
          <w:tcPr>
            <w:tcW w:type="dxa" w:w="4153"/>
          </w:tcPr>
          <w:p>
            <w:r>
              <w:t>Soma dos saldos de carryover congelados dos projetos em Carryover Desenvolvimento (que seguem em andamento).</w:t>
            </w:r>
          </w:p>
        </w:tc>
      </w:tr>
      <w:tr>
        <w:tc>
          <w:tcPr>
            <w:tcW w:type="dxa" w:w="4153"/>
          </w:tcPr>
          <w:p>
            <w:r>
              <w:t>Orçamento Carry Over — Em Hold</w:t>
            </w:r>
          </w:p>
        </w:tc>
        <w:tc>
          <w:tcPr>
            <w:tcW w:type="dxa" w:w="4153"/>
          </w:tcPr>
          <w:p>
            <w:r>
              <w:t>Soma dos saldos de carryover congelados dos projetos em Carryover Hold.</w:t>
            </w:r>
          </w:p>
        </w:tc>
      </w:tr>
      <w:tr>
        <w:tc>
          <w:tcPr>
            <w:tcW w:type="dxa" w:w="4153"/>
          </w:tcPr>
          <w:p>
            <w:r>
              <w:t>Orçamento Atual</w:t>
            </w:r>
          </w:p>
        </w:tc>
        <w:tc>
          <w:tcPr>
            <w:tcW w:type="dxa" w:w="4153"/>
          </w:tcPr>
          <w:p>
            <w:r>
              <w:t>Fechado + Extraordinário + Carry Over (Em Andamento + Em Hold) — o total vigente do recorte.</w:t>
            </w:r>
          </w:p>
        </w:tc>
      </w:tr>
      <w:tr>
        <w:tc>
          <w:tcPr>
            <w:tcW w:type="dxa" w:w="4153"/>
          </w:tcPr>
          <w:p>
            <w:r>
              <w:t>Valores Já Realizados</w:t>
            </w:r>
          </w:p>
        </w:tc>
        <w:tc>
          <w:tcPr>
            <w:tcW w:type="dxa" w:w="4153"/>
          </w:tcPr>
          <w:p>
            <w:r>
              <w:t>Quanto já foi efetivamente gasto/pago nos projetos do recorte.</w:t>
            </w:r>
          </w:p>
        </w:tc>
      </w:tr>
      <w:tr>
        <w:tc>
          <w:tcPr>
            <w:tcW w:type="dxa" w:w="4153"/>
          </w:tcPr>
          <w:p>
            <w:r>
              <w:t>Orçamento a Realizar</w:t>
            </w:r>
          </w:p>
        </w:tc>
        <w:tc>
          <w:tcPr>
            <w:tcW w:type="dxa" w:w="4153"/>
          </w:tcPr>
          <w:p>
            <w:r>
              <w:t>Orçamento Atual − Valores Já Realizados (verde quando positivo, vermelho quando negativo).</w:t>
            </w:r>
          </w:p>
        </w:tc>
      </w:tr>
    </w:tbl>
    <w:p>
      <w:pPr>
        <w:pStyle w:val="Heading2"/>
      </w:pPr>
      <w:r>
        <w:t>12.4 Dashboard</w:t>
      </w:r>
    </w:p>
    <w:p>
      <w:r>
        <w:t>Onde: barra superior &gt; Dashboard. Traz o seletor de agrupamento e o Quadro de Orçamento (12.2 e 12.3), o quadro "Status Detalhado da Carteira" (ordenado por padrão pelo número sequencial do código), os funis de aprovação e a consolidação por fase.</w:t>
      </w:r>
    </w:p>
    <w:p>
      <w:r>
        <w:t>O quadro "Projetos na Criação do Ano Fiscal" tem, como última linha antes do total, o "Total de Projetos Cancelados" do recorte.</w:t>
      </w:r>
    </w:p>
    <w:p>
      <w:pPr>
        <w:pStyle w:val="Heading2"/>
      </w:pPr>
      <w:r>
        <w:t>12.5 Consulta de Projetos</w:t>
      </w:r>
    </w:p>
    <w:p>
      <w:r>
        <w:t>Onde: barra superior &gt; Consulta de Projetos. Tela dedicada de consulta ao portfólio — uma cópia segregada do quadro "Status Detalhado da Carteira", com os mesmos filtros e ordenação, mas com seu próprio seletor de Ano Fiscal (padrão "Todos"), independente do Dashboard.</w:t>
      </w:r>
    </w:p>
    <w:p>
      <w:pPr>
        <w:pStyle w:val="Heading2"/>
      </w:pPr>
      <w:r>
        <w:t>12.6 Roadmap</w:t>
      </w:r>
    </w:p>
    <w:p>
      <w:r>
        <w:t>4 visões alternativas: Por Fase, Por Área, Por Responsável e Por Iniciativa Estratégica. Um usuário comum só vê projetos da própria área (a não ser que tenha Acesso Irrestrito ou seja da área de Tecnologia da Informação); o Administrador e o Proprietário veem o portfólio inteiro.</w:t>
      </w:r>
    </w:p>
    <w:p>
      <w:pPr>
        <w:pStyle w:val="Heading2"/>
      </w:pPr>
      <w:r>
        <w:t>12.7 Financeiro (Visão de Orçamento)</w:t>
      </w:r>
    </w:p>
    <w:p>
      <w:r>
        <w:t>Onde: barra superior &gt; Financeiro. Traz o mesmo seletor de agrupamento e Quadro de Orçamento do Dashboard (12.2 e 12.3) e a comparação projeto a projeto de Business Case, Requerimentos e Especificação, com semáforo de variação (verde/amarelo/vermelho, informativo).</w:t>
      </w:r>
    </w:p>
    <w:p>
      <w:pPr>
        <w:pStyle w:val="Heading2"/>
      </w:pPr>
      <w:r>
        <w:t>12.8 Alertas de Orçamento</w:t>
      </w:r>
    </w:p>
    <w:p>
      <w:r>
        <w:t>Lista consolidada dos alertas de variação (valor e horas) de Requerimentos e Especificação, vermelhos primeiro.</w:t>
      </w:r>
    </w:p>
    <w:p>
      <w:pPr>
        <w:pStyle w:val="Heading2"/>
      </w:pPr>
      <w:r>
        <w:t>12.9 Cronograma &amp; Evolução</w:t>
      </w:r>
    </w:p>
    <w:p>
      <w:r>
        <w:t>Reúne todas as fases numa visão só: farol de prazo por projeto, filtros e "Responsáveis sem Atualização".</w:t>
      </w:r>
    </w:p>
    <w:p>
      <w:pPr>
        <w:pStyle w:val="Heading2"/>
      </w:pPr>
      <w:r>
        <w:t>12.10 Detalhamento do Projeto</w:t>
      </w:r>
    </w:p>
    <w:p>
      <w:r>
        <w:t>Acessado clicando no código de qualquer projeto. O cabeçalho é organizado em blocos rotulados, com divisórias, e os títulos que descrevem o projeto aparecem em azul e negrito para destaque.</w:t>
      </w:r>
    </w:p>
    <w:p>
      <w:r>
        <w:t>Além do cabeçalho, valores por fase, linha do tempo de etapas e histórico de Hold/trade-off, mostra: a Observação de Conclusão do Projeto; as Ocorrências de Go-Live e o Termo de Aceite (quando o projeto passou por Go-Live); a seção "Decisões de Fechamento" (o histórico de Carryover Desenvolvimento / Carryover Hold / Cancelamento / Reversão feito na tela Fechamento Ano Fiscal — ver 4.2); e os Vínculos de Contrato, com o histórico completo de criação/alteração/exclusão.</w:t>
      </w:r>
    </w:p>
    <w:p>
      <w:pPr>
        <w:pStyle w:val="Heading1"/>
      </w:pPr>
      <w:r>
        <w:t>13. Perfis de Acesso — Telas de Administração</w:t>
      </w:r>
    </w:p>
    <w:p>
      <w:pPr>
        <w:pStyle w:val="Heading2"/>
      </w:pPr>
      <w:r>
        <w:t>13.1 Usuários</w:t>
      </w:r>
    </w:p>
    <w:p>
      <w:r>
        <w:t>2 abas — "Cadastrar" e "Cadastrados". A criação de uma conta gera senha provisória e obriga a troca no primeiro acesso (o link de recuperação expirado agora mostra uma mensagem clara em vez de erro). A edição de um perfil usa um select de área validado, para não quebrar a Restrição de Área. Exclusão é sempre lógica. Um usuário que tem o papel PROPRIETÁRIO não aparece nesta lista — nem pode ser editado ou inativado — para quem não é Proprietário.</w:t>
      </w:r>
    </w:p>
    <w:p>
      <w:pPr>
        <w:pStyle w:val="Heading2"/>
      </w:pPr>
      <w:r>
        <w:t>13.2 Funções e Permissões</w:t>
      </w:r>
    </w:p>
    <w:p>
      <w:r>
        <w:t>O cadastro de um papel é um checklist do catálogo de atividades (2.1), agrupado por Grupo → Subgrupo. Cada atividade tem as 4 caixas Consultar / Incluir / Alterar / Deletar (2.3). Continua exigindo pelo menos uma atividade marcada, a não ser que o papel seja Acesso Irrestrito. A caixa "É Proprietário" e a própria função de Proprietário só aparecem para quem já é Proprietário. Um papel só pode ser inativado se nenhum usuário ainda o tiver atribuído.</w:t>
      </w:r>
    </w:p>
    <w:p>
      <w:pPr>
        <w:pStyle w:val="Heading2"/>
      </w:pPr>
      <w:r>
        <w:t>13.3 Atribuição de Funções aos Usuários</w:t>
      </w:r>
    </w:p>
    <w:p>
      <w:r>
        <w:t>Vincula um ou mais papéis já cadastrados a cada usuário. A função PROPRIETÁRIO, e os usuários que já a têm, só aparecem para quem é Proprietário.</w:t>
      </w:r>
    </w:p>
    <w:p>
      <w:pPr>
        <w:pStyle w:val="Heading2"/>
      </w:pPr>
      <w:r>
        <w:t>13.4 Responsáveis por Atividade</w:t>
      </w:r>
    </w:p>
    <w:p>
      <w:r>
        <w:t>Atribui as etapas do workflow diretamente a Usuários já cadastrados — 2 abas: "Atribuir Atividades" (escolhe um usuário e marca as etapas para as quais ele pode ser designado responsável) e "Atribuições Cadastradas" (lista agrupada por usuário). Esta tela fica no grupo Administração (ver 15.7).</w:t>
      </w:r>
    </w:p>
    <w:p>
      <w:pPr>
        <w:pStyle w:val="Heading2"/>
      </w:pPr>
      <w:r>
        <w:t>13.5 Restrição de Área por Atividade</w:t>
      </w:r>
    </w:p>
    <w:p>
      <w:r>
        <w:t>Lista o catálogo de atividades completo, agrupado por Grupo → Subgrupo (só leitura), com um interruptor Sim/Não por atividade para o campo Restrição de Área (2.5). É a única coisa editável aqui.</w:t>
      </w:r>
    </w:p>
    <w:p>
      <w:pPr>
        <w:pStyle w:val="Heading2"/>
      </w:pPr>
      <w:r>
        <w:t>13.6 Licenciamento de Módulos</w:t>
      </w:r>
    </w:p>
    <w:p>
      <w:r>
        <w:t>Onde: menu Proprietário &gt; Licenciamento de Módulos. Só o Proprietário vê e altera. Liga/desliga cada módulo do sistema (ver 2.6).</w:t>
      </w:r>
    </w:p>
    <w:p>
      <w:pPr>
        <w:pStyle w:val="Heading1"/>
      </w:pPr>
      <w:r>
        <w:t>14. Parâmetros e Cadastros</w:t>
      </w:r>
    </w:p>
    <w:p>
      <w:pPr>
        <w:pStyle w:val="Heading2"/>
      </w:pPr>
      <w:r>
        <w:t>14.1 Padrão "Cadastrar / Cadastrados"</w:t>
      </w:r>
    </w:p>
    <w:p>
      <w:r>
        <w:t>As telas de cadastro básico seguem o mesmo padrão de duas abas: uma "Cadastrar" (formulário) e uma "Cadastrados" (lista, com Editar e Ativar/Inativar). A aba "Cadastrar" só aparece se o papel tiver Incluir ou Alterar naquela tela.</w:t>
      </w:r>
    </w:p>
    <w:p>
      <w:pPr>
        <w:pStyle w:val="Heading2"/>
      </w:pPr>
      <w:r>
        <w:t>14.2 Áreas Solicitantes</w:t>
      </w:r>
    </w:p>
    <w:p>
      <w:r>
        <w:t>Código/mnemônico e nome da área. O mnemônico entra no código do projeto e o nome é usado no agrupamento por Área.</w:t>
      </w:r>
    </w:p>
    <w:p>
      <w:pPr>
        <w:pStyle w:val="Heading2"/>
      </w:pPr>
      <w:r>
        <w:t>14.3 Pessoas Solicitantes</w:t>
      </w:r>
    </w:p>
    <w:p>
      <w:r>
        <w:t>Nome e área de cada pessoa que pode ser indicada como solicitante/responsável de uma demanda.</w:t>
      </w:r>
    </w:p>
    <w:p>
      <w:pPr>
        <w:pStyle w:val="Heading2"/>
      </w:pPr>
      <w:r>
        <w:t>14.4 Cadastro de Porte</w:t>
      </w:r>
    </w:p>
    <w:p>
      <w:r>
        <w:t>Códigos de porte (P, M, G, …) e a faixa de horas de cada um — é o que o sistema usa para calcular o porte automaticamente.</w:t>
      </w:r>
    </w:p>
    <w:p>
      <w:pPr>
        <w:pStyle w:val="Heading2"/>
      </w:pPr>
      <w:r>
        <w:t>14.5 Tipos de Projeto</w:t>
      </w:r>
    </w:p>
    <w:p>
      <w:r>
        <w:t>Código curto + descrição. Escolha obrigatória na Formalização da Demanda.</w:t>
      </w:r>
    </w:p>
    <w:p>
      <w:pPr>
        <w:pStyle w:val="Heading2"/>
      </w:pPr>
      <w:r>
        <w:t>14.6 Cadastro de Produtos</w:t>
      </w:r>
    </w:p>
    <w:p>
      <w:r>
        <w:t>NOVO. Código, nome e situação ativo/inativo de cada Produto. Mesmo padrão de "Cadastrar / Cadastrados". Existe um Produto reservado "Não Classificado" (código NAO_CLASSIFICADO), que não pode ser editado, inativado nem escolhido em demandas novas — ele carrega os projetos antigos migrados até serem reclassificados.</w:t>
      </w:r>
    </w:p>
    <w:p>
      <w:pPr>
        <w:pStyle w:val="Heading2"/>
      </w:pPr>
      <w:r>
        <w:t>14.7 Retorno / Benefícios de Projeto</w:t>
      </w:r>
    </w:p>
    <w:p>
      <w:r>
        <w:t>Tabela dos tipos de retorno/benefício disponíveis para o quadro "Benefit Results" da demanda. O parâmetro "Permite Valor" controla se, ao escolher esse tipo na demanda, é possível informar um valor de NPV ou ROI.</w:t>
      </w:r>
    </w:p>
    <w:p>
      <w:pPr>
        <w:pStyle w:val="Heading2"/>
      </w:pPr>
      <w:r>
        <w:t>14.8 Planejamento Estratégico</w:t>
      </w:r>
    </w:p>
    <w:p>
      <w:r>
        <w:t>4 sub-abas: Cadastrar Pilar, Pilares Cadastrados, Cadastrar Iniciativa e Iniciativas Cadastradas. Toda Iniciativa pertence a um Pilar, e herda o Ano Fiscal dele. O Ano Fiscal do Pilar é escolhido a partir dos Anos Fiscais já configurados (ver 4.1).</w:t>
      </w:r>
    </w:p>
    <w:p>
      <w:pPr>
        <w:pStyle w:val="Heading2"/>
      </w:pPr>
      <w:r>
        <w:t>14.9 Cargos</w:t>
      </w:r>
    </w:p>
    <w:p>
      <w:r>
        <w:t>Cadastro dos cargos usados no perfil de cada usuário (obrigatório na criação do usuário). Ficava em Administração e passou para Parâmetros e Cadastros.</w:t>
      </w:r>
    </w:p>
    <w:p>
      <w:pPr>
        <w:pStyle w:val="Heading1"/>
      </w:pPr>
      <w:r>
        <w:t>15. Administração do Sistema</w:t>
      </w:r>
    </w:p>
    <w:p>
      <w:pPr>
        <w:pStyle w:val="Heading2"/>
      </w:pPr>
      <w:r>
        <w:t>15.1 Fases e Etapas do Workflow</w:t>
      </w:r>
    </w:p>
    <w:p>
      <w:r>
        <w:t>Cadastro, edição, reordenação e inativação das etapas do workflow; gerente responsável por fase; flag de decisão de aprovação; e configuração do SLA por etapa e porte.</w:t>
      </w:r>
    </w:p>
    <w:p>
      <w:pPr>
        <w:pStyle w:val="Heading2"/>
      </w:pPr>
      <w:r>
        <w:t>15.2 SLA &amp; Prazos</w:t>
      </w:r>
    </w:p>
    <w:p>
      <w:r>
        <w:t>Tela de consulta com a matriz completa etapa × porte. A edição é feita em Fases e Etapas do Workflow.</w:t>
      </w:r>
    </w:p>
    <w:p>
      <w:pPr>
        <w:pStyle w:val="Heading2"/>
      </w:pPr>
      <w:r>
        <w:t>15.3 Envio de E-mail — Gestão de Templates</w:t>
      </w:r>
    </w:p>
    <w:p>
      <w:r>
        <w:t>Cadastro dos modelos reutilizáveis de e-mail (assunto + texto).</w:t>
      </w:r>
    </w:p>
    <w:p>
      <w:pPr>
        <w:pStyle w:val="Heading2"/>
      </w:pPr>
      <w:r>
        <w:t>15.4 Envio de E-mail — Gestão do Fluxo</w:t>
      </w:r>
    </w:p>
    <w:p>
      <w:r>
        <w:t>Lista fixa de todos os pontos de disparo do sistema — cada linha exige destinatário, remetente e template ativo antes de poder ser ligada.</w:t>
      </w:r>
    </w:p>
    <w:p>
      <w:pPr>
        <w:pStyle w:val="Heading2"/>
      </w:pPr>
      <w:r>
        <w:t>15.5 Envio de E-mail — Gestão de Fila de Envio</w:t>
      </w:r>
    </w:p>
    <w:p>
      <w:r>
        <w:t>Mostra os e-mails enfileirados e seu status. O botão "Processar Fila" dispara o envio real.</w:t>
      </w:r>
    </w:p>
    <w:p>
      <w:pPr>
        <w:pStyle w:val="Heading2"/>
      </w:pPr>
      <w:r>
        <w:t>15.6 Percentual de Bloqueio de Orçamento</w:t>
      </w:r>
    </w:p>
    <w:p>
      <w:r>
        <w:t>Define o percentual de variação de orçamento a partir do qual um projeto fica bloqueado até uma Mudança de Orçamento aprovada (ver 10.3).</w:t>
      </w:r>
    </w:p>
    <w:p>
      <w:pPr>
        <w:pStyle w:val="Heading2"/>
      </w:pPr>
      <w:r>
        <w:t>15.7 Responsáveis por Atividade</w:t>
      </w:r>
    </w:p>
    <w:p>
      <w:r>
        <w:t>Mesma tela descrita em 13.4 — fica neste grupo, antes de Gestão de Templates.</w:t>
      </w:r>
    </w:p>
    <w:p>
      <w:pPr>
        <w:pStyle w:val="Heading2"/>
      </w:pPr>
      <w:r>
        <w:t>15.8 Ferramentas de Dev</w:t>
      </w:r>
    </w:p>
    <w:p>
      <w:r>
        <w:t>Grupo próprio no menu, restrito a quem tem Acesso Irrestrito. Ferramentas de reinício/limpeza de dados de teste (resetar para Fase 1, limpar base mantendo só um AF, limpeza total, exclusão seletiva) e criação de projetos de teste já em qualquer fase — inclusive com Produto, que é obrigatório.</w:t>
      </w:r>
    </w:p>
    <w:p>
      <w:pPr>
        <w:pStyle w:val="Heading1"/>
      </w:pPr>
      <w:r>
        <w:t>16. Glossário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4153"/>
          </w:tcPr>
          <w:p>
            <w:r>
              <w:rPr>
                <w:b/>
              </w:rPr>
              <w:t>Significado</w:t>
            </w:r>
          </w:p>
        </w:tc>
      </w:tr>
      <w:tr>
        <w:tc>
          <w:tcPr>
            <w:tcW w:type="dxa" w:w="4153"/>
          </w:tcPr>
          <w:p>
            <w:r>
              <w:t>AF</w:t>
            </w:r>
          </w:p>
        </w:tc>
        <w:tc>
          <w:tcPr>
            <w:tcW w:type="dxa" w:w="4153"/>
          </w:tcPr>
          <w:p>
            <w:r>
              <w:t>Ano Fiscal — ciclo orçamentário anual (abril a março).</w:t>
            </w:r>
          </w:p>
        </w:tc>
      </w:tr>
      <w:tr>
        <w:tc>
          <w:tcPr>
            <w:tcW w:type="dxa" w:w="4153"/>
          </w:tcPr>
          <w:p>
            <w:r>
              <w:t>BC</w:t>
            </w:r>
          </w:p>
        </w:tc>
        <w:tc>
          <w:tcPr>
            <w:tcW w:type="dxa" w:w="4153"/>
          </w:tcPr>
          <w:p>
            <w:r>
              <w:t>Business Case — fase inicial do workflow.</w:t>
            </w:r>
          </w:p>
        </w:tc>
      </w:tr>
      <w:tr>
        <w:tc>
          <w:tcPr>
            <w:tcW w:type="dxa" w:w="4153"/>
          </w:tcPr>
          <w:p>
            <w:r>
              <w:t>Requerimentos</w:t>
            </w:r>
          </w:p>
        </w:tc>
        <w:tc>
          <w:tcPr>
            <w:tcW w:type="dxa" w:w="4153"/>
          </w:tcPr>
          <w:p>
            <w:r>
              <w:t>Fase de levantamento e avaliação dos requisitos (era "Requeriments").</w:t>
            </w:r>
          </w:p>
        </w:tc>
      </w:tr>
      <w:tr>
        <w:tc>
          <w:tcPr>
            <w:tcW w:type="dxa" w:w="4153"/>
          </w:tcPr>
          <w:p>
            <w:r>
              <w:t>Especificação</w:t>
            </w:r>
          </w:p>
        </w:tc>
        <w:tc>
          <w:tcPr>
            <w:tcW w:type="dxa" w:w="4153"/>
          </w:tcPr>
          <w:p>
            <w:r>
              <w:t>Fase de especificação técnica (era "Technical").</w:t>
            </w:r>
          </w:p>
        </w:tc>
      </w:tr>
      <w:tr>
        <w:tc>
          <w:tcPr>
            <w:tcW w:type="dxa" w:w="4153"/>
          </w:tcPr>
          <w:p>
            <w:r>
              <w:t>Execução</w:t>
            </w:r>
          </w:p>
        </w:tc>
        <w:tc>
          <w:tcPr>
            <w:tcW w:type="dxa" w:w="4153"/>
          </w:tcPr>
          <w:p>
            <w:r>
              <w:t>Fase de desenvolvimento/entrega (era "Execução - Desenvolvimento").</w:t>
            </w:r>
          </w:p>
        </w:tc>
      </w:tr>
      <w:tr>
        <w:tc>
          <w:tcPr>
            <w:tcW w:type="dxa" w:w="4153"/>
          </w:tcPr>
          <w:p>
            <w:r>
              <w:t>UAT</w:t>
            </w:r>
          </w:p>
        </w:tc>
        <w:tc>
          <w:tcPr>
            <w:tcW w:type="dxa" w:w="4153"/>
          </w:tcPr>
          <w:p>
            <w:r>
              <w:t>User Acceptance Testing — fase de homologação com o usuário final.</w:t>
            </w:r>
          </w:p>
        </w:tc>
      </w:tr>
      <w:tr>
        <w:tc>
          <w:tcPr>
            <w:tcW w:type="dxa" w:w="4153"/>
          </w:tcPr>
          <w:p>
            <w:r>
              <w:t>Go-Live</w:t>
            </w:r>
          </w:p>
        </w:tc>
        <w:tc>
          <w:tcPr>
            <w:tcW w:type="dxa" w:w="4153"/>
          </w:tcPr>
          <w:p>
            <w:r>
              <w:t>Entrada em produção do projeto.</w:t>
            </w:r>
          </w:p>
        </w:tc>
      </w:tr>
      <w:tr>
        <w:tc>
          <w:tcPr>
            <w:tcW w:type="dxa" w:w="4153"/>
          </w:tcPr>
          <w:p>
            <w:r>
              <w:t>SLA</w:t>
            </w:r>
          </w:p>
        </w:tc>
        <w:tc>
          <w:tcPr>
            <w:tcW w:type="dxa" w:w="4153"/>
          </w:tcPr>
          <w:p>
            <w:r>
              <w:t>Prazo, em dias úteis, esperado para concluir uma etapa.</w:t>
            </w:r>
          </w:p>
        </w:tc>
      </w:tr>
      <w:tr>
        <w:tc>
          <w:tcPr>
            <w:tcW w:type="dxa" w:w="4153"/>
          </w:tcPr>
          <w:p>
            <w:r>
              <w:t>Porte</w:t>
            </w:r>
          </w:p>
        </w:tc>
        <w:tc>
          <w:tcPr>
            <w:tcW w:type="dxa" w:w="4153"/>
          </w:tcPr>
          <w:p>
            <w:r>
              <w:t>Classificação do projeto, calculada automaticamente a partir da quantidade de horas.</w:t>
            </w:r>
          </w:p>
        </w:tc>
      </w:tr>
      <w:tr>
        <w:tc>
          <w:tcPr>
            <w:tcW w:type="dxa" w:w="4153"/>
          </w:tcPr>
          <w:p>
            <w:r>
              <w:t>GROW / REG / RUN</w:t>
            </w:r>
          </w:p>
        </w:tc>
        <w:tc>
          <w:tcPr>
            <w:tcW w:type="dxa" w:w="4153"/>
          </w:tcPr>
          <w:p>
            <w:r>
              <w:t>Qualificação: crescimento, regulatório, manutenção/operação.</w:t>
            </w:r>
          </w:p>
        </w:tc>
      </w:tr>
      <w:tr>
        <w:tc>
          <w:tcPr>
            <w:tcW w:type="dxa" w:w="4153"/>
          </w:tcPr>
          <w:p>
            <w:r>
              <w:t>Produto</w:t>
            </w:r>
          </w:p>
        </w:tc>
        <w:tc>
          <w:tcPr>
            <w:tcW w:type="dxa" w:w="4153"/>
          </w:tcPr>
          <w:p>
            <w:r>
              <w:t>Categoria de negócio obrigatória de toda demanda (Cadastro de Produtos).</w:t>
            </w:r>
          </w:p>
        </w:tc>
      </w:tr>
      <w:tr>
        <w:tc>
          <w:tcPr>
            <w:tcW w:type="dxa" w:w="4153"/>
          </w:tcPr>
          <w:p>
            <w:r>
              <w:t>Não Classificado</w:t>
            </w:r>
          </w:p>
        </w:tc>
        <w:tc>
          <w:tcPr>
            <w:tcW w:type="dxa" w:w="4153"/>
          </w:tcPr>
          <w:p>
            <w:r>
              <w:t>Produto reservado dos projetos antigos migrados; não escolhível em demandas novas.</w:t>
            </w:r>
          </w:p>
        </w:tc>
      </w:tr>
      <w:tr>
        <w:tc>
          <w:tcPr>
            <w:tcW w:type="dxa" w:w="4153"/>
          </w:tcPr>
          <w:p>
            <w:r>
              <w:t>Agrupamento de Orçamento</w:t>
            </w:r>
          </w:p>
        </w:tc>
        <w:tc>
          <w:tcPr>
            <w:tcW w:type="dxa" w:w="4153"/>
          </w:tcPr>
          <w:p>
            <w:r>
              <w:t>Modo de organizar a visão de orçamento: por Ano Fiscal, Área ou Produto.</w:t>
            </w:r>
          </w:p>
        </w:tc>
      </w:tr>
      <w:tr>
        <w:tc>
          <w:tcPr>
            <w:tcW w:type="dxa" w:w="4153"/>
          </w:tcPr>
          <w:p>
            <w:r>
              <w:t>Subgrupo</w:t>
            </w:r>
          </w:p>
        </w:tc>
        <w:tc>
          <w:tcPr>
            <w:tcW w:type="dxa" w:w="4153"/>
          </w:tcPr>
          <w:p>
            <w:r>
              <w:t>A Área ou o Produto específico usado como recorte quando o agrupamento não é "Ano Fiscal".</w:t>
            </w:r>
          </w:p>
        </w:tc>
      </w:tr>
      <w:tr>
        <w:tc>
          <w:tcPr>
            <w:tcW w:type="dxa" w:w="4153"/>
          </w:tcPr>
          <w:p>
            <w:r>
              <w:t>Ajuste de Orçamento</w:t>
            </w:r>
          </w:p>
        </w:tc>
        <w:tc>
          <w:tcPr>
            <w:tcW w:type="dxa" w:w="4153"/>
          </w:tcPr>
          <w:p>
            <w:r>
              <w:t>Autorização formal registrada para mover orçamento entre subgrupos diferentes.</w:t>
            </w:r>
          </w:p>
        </w:tc>
      </w:tr>
      <w:tr>
        <w:tc>
          <w:tcPr>
            <w:tcW w:type="dxa" w:w="4153"/>
          </w:tcPr>
          <w:p>
            <w:r>
              <w:t>Extraordinário</w:t>
            </w:r>
          </w:p>
        </w:tc>
        <w:tc>
          <w:tcPr>
            <w:tcW w:type="dxa" w:w="4153"/>
          </w:tcPr>
          <w:p>
            <w:r>
              <w:t>Demanda urgente aprovada fora do ciclo normal, via trade-off.</w:t>
            </w:r>
          </w:p>
        </w:tc>
      </w:tr>
      <w:tr>
        <w:tc>
          <w:tcPr>
            <w:tcW w:type="dxa" w:w="4153"/>
          </w:tcPr>
          <w:p>
            <w:r>
              <w:t>Carryover</w:t>
            </w:r>
          </w:p>
        </w:tc>
        <w:tc>
          <w:tcPr>
            <w:tcW w:type="dxa" w:w="4153"/>
          </w:tcPr>
          <w:p>
            <w:r>
              <w:t>Marcação de que o saldo não utilizado de um projeto será levado para o próximo AF. Definido na tela Fechamento Ano Fiscal, como Carryover Desenvolvimento (segue em andamento) ou Carryover Hold (entra no próximo AF em Hold).</w:t>
            </w:r>
          </w:p>
        </w:tc>
      </w:tr>
      <w:tr>
        <w:tc>
          <w:tcPr>
            <w:tcW w:type="dxa" w:w="4153"/>
          </w:tcPr>
          <w:p>
            <w:r>
              <w:t>Fechamento de Ano Fiscal</w:t>
            </w:r>
          </w:p>
        </w:tc>
        <w:tc>
          <w:tcPr>
            <w:tcW w:type="dxa" w:w="4153"/>
          </w:tcPr>
          <w:p>
            <w:r>
              <w:t>Encerramento formal de um AF (quem/quando/comentário + log), exigido para abrir o próximo AF; diferente do fechamento do orçamento.</w:t>
            </w:r>
          </w:p>
        </w:tc>
      </w:tr>
      <w:tr>
        <w:tc>
          <w:tcPr>
            <w:tcW w:type="dxa" w:w="4153"/>
          </w:tcPr>
          <w:p>
            <w:r>
              <w:t>Pendente de Termo de Aceite</w:t>
            </w:r>
          </w:p>
        </w:tc>
        <w:tc>
          <w:tcPr>
            <w:tcW w:type="dxa" w:w="4153"/>
          </w:tcPr>
          <w:p>
            <w:r>
              <w:t>Status de um projeto que atingiu 100% no Go-Live e aguarda o Termo de Aceite para poder ser concluído.</w:t>
            </w:r>
          </w:p>
        </w:tc>
      </w:tr>
      <w:tr>
        <w:tc>
          <w:tcPr>
            <w:tcW w:type="dxa" w:w="4153"/>
          </w:tcPr>
          <w:p>
            <w:r>
              <w:t>Subprojeto</w:t>
            </w:r>
          </w:p>
        </w:tc>
        <w:tc>
          <w:tcPr>
            <w:tcW w:type="dxa" w:w="4153"/>
          </w:tcPr>
          <w:p>
            <w:r>
              <w:t>Projeto "filho" de outro, criado na fase de Execução.</w:t>
            </w:r>
          </w:p>
        </w:tc>
      </w:tr>
      <w:tr>
        <w:tc>
          <w:tcPr>
            <w:tcW w:type="dxa" w:w="4153"/>
          </w:tcPr>
          <w:p>
            <w:r>
              <w:t>CAPEX / OPEX</w:t>
            </w:r>
          </w:p>
        </w:tc>
        <w:tc>
          <w:tcPr>
            <w:tcW w:type="dxa" w:w="4153"/>
          </w:tcPr>
          <w:p>
            <w:r>
              <w:t>Classificação financeira do investimento.</w:t>
            </w:r>
          </w:p>
        </w:tc>
      </w:tr>
      <w:tr>
        <w:tc>
          <w:tcPr>
            <w:tcW w:type="dxa" w:w="4153"/>
          </w:tcPr>
          <w:p>
            <w:r>
              <w:t>NPV / ROI</w:t>
            </w:r>
          </w:p>
        </w:tc>
        <w:tc>
          <w:tcPr>
            <w:tcW w:type="dxa" w:w="4153"/>
          </w:tcPr>
          <w:p>
            <w:r>
              <w:t>Métricas usadas para quantificar um benefício declarado.</w:t>
            </w:r>
          </w:p>
        </w:tc>
      </w:tr>
      <w:tr>
        <w:tc>
          <w:tcPr>
            <w:tcW w:type="dxa" w:w="4153"/>
          </w:tcPr>
          <w:p>
            <w:r>
              <w:t>RBAC</w:t>
            </w:r>
          </w:p>
        </w:tc>
        <w:tc>
          <w:tcPr>
            <w:tcW w:type="dxa" w:w="4153"/>
          </w:tcPr>
          <w:p>
            <w:r>
              <w:t>Controle de acesso baseado em papéis.</w:t>
            </w:r>
          </w:p>
        </w:tc>
      </w:tr>
      <w:tr>
        <w:tc>
          <w:tcPr>
            <w:tcW w:type="dxa" w:w="4153"/>
          </w:tcPr>
          <w:p>
            <w:r>
              <w:t>RLS</w:t>
            </w:r>
          </w:p>
        </w:tc>
        <w:tc>
          <w:tcPr>
            <w:tcW w:type="dxa" w:w="4153"/>
          </w:tcPr>
          <w:p>
            <w:r>
              <w:t>Row Level Security — proteção de acesso aplicada no próprio banco de dados.</w:t>
            </w:r>
          </w:p>
        </w:tc>
      </w:tr>
      <w:tr>
        <w:tc>
          <w:tcPr>
            <w:tcW w:type="dxa" w:w="4153"/>
          </w:tcPr>
          <w:p>
            <w:r>
              <w:t>Atividade</w:t>
            </w:r>
          </w:p>
        </w:tc>
        <w:tc>
          <w:tcPr>
            <w:tcW w:type="dxa" w:w="4153"/>
          </w:tcPr>
          <w:p>
            <w:r>
              <w:t>Unidade mínima de controle de acesso: uma tela ou sub-aba.</w:t>
            </w:r>
          </w:p>
        </w:tc>
      </w:tr>
      <w:tr>
        <w:tc>
          <w:tcPr>
            <w:tcW w:type="dxa" w:w="4153"/>
          </w:tcPr>
          <w:p>
            <w:r>
              <w:t>Consultar / Incluir / Alterar / Deletar</w:t>
            </w:r>
          </w:p>
        </w:tc>
        <w:tc>
          <w:tcPr>
            <w:tcW w:type="dxa" w:w="4153"/>
          </w:tcPr>
          <w:p>
            <w:r>
              <w:t>As quatro permissões independentes de cada atividade.</w:t>
            </w:r>
          </w:p>
        </w:tc>
      </w:tr>
      <w:tr>
        <w:tc>
          <w:tcPr>
            <w:tcW w:type="dxa" w:w="4153"/>
          </w:tcPr>
          <w:p>
            <w:r>
              <w:t>Acesso Irrestrito</w:t>
            </w:r>
          </w:p>
        </w:tc>
        <w:tc>
          <w:tcPr>
            <w:tcW w:type="dxa" w:w="4153"/>
          </w:tcPr>
          <w:p>
            <w:r>
              <w:t>Marcação de um papel que ignora o catálogo e a restrição de área (equivale a Administrador).</w:t>
            </w:r>
          </w:p>
        </w:tc>
      </w:tr>
      <w:tr>
        <w:tc>
          <w:tcPr>
            <w:tcW w:type="dxa" w:w="4153"/>
          </w:tcPr>
          <w:p>
            <w:r>
              <w:t>Proprietário</w:t>
            </w:r>
          </w:p>
        </w:tc>
        <w:tc>
          <w:tcPr>
            <w:tcW w:type="dxa" w:w="4153"/>
          </w:tcPr>
          <w:p>
            <w:r>
              <w:t>Papel um nível acima do Administrador; único com acesso ao Licenciamento de Módulos.</w:t>
            </w:r>
          </w:p>
        </w:tc>
      </w:tr>
      <w:tr>
        <w:tc>
          <w:tcPr>
            <w:tcW w:type="dxa" w:w="4153"/>
          </w:tcPr>
          <w:p>
            <w:r>
              <w:t>Licenciamento de Módulos</w:t>
            </w:r>
          </w:p>
        </w:tc>
        <w:tc>
          <w:tcPr>
            <w:tcW w:type="dxa" w:w="4153"/>
          </w:tcPr>
          <w:p>
            <w:r>
              <w:t>Interruptor por módulo (Workflow, E-mail, Financeiro, Planejamento Estratégico); módulo desligado esconde as telas para todos.</w:t>
            </w:r>
          </w:p>
        </w:tc>
      </w:tr>
      <w:tr>
        <w:tc>
          <w:tcPr>
            <w:tcW w:type="dxa" w:w="4153"/>
          </w:tcPr>
          <w:p>
            <w:r>
              <w:t>Vínculo de Contrato</w:t>
            </w:r>
          </w:p>
        </w:tc>
        <w:tc>
          <w:tcPr>
            <w:tcW w:type="dxa" w:w="4153"/>
          </w:tcPr>
          <w:p>
            <w:r>
              <w:t>A ligação entre um contrato terceirizado e um projeto, com valor alocado próprio.</w:t>
            </w:r>
          </w:p>
        </w:tc>
      </w:tr>
      <w:tr>
        <w:tc>
          <w:tcPr>
            <w:tcW w:type="dxa" w:w="4153"/>
          </w:tcPr>
          <w:p>
            <w:r>
              <w:t>Ocorrência de Erro</w:t>
            </w:r>
          </w:p>
        </w:tc>
        <w:tc>
          <w:tcPr>
            <w:tcW w:type="dxa" w:w="4153"/>
          </w:tcPr>
          <w:p>
            <w:r>
              <w:t>Registro de um problema no Go-Live, com ciclo Aberta → Em Solução → Resolvida.</w:t>
            </w:r>
          </w:p>
        </w:tc>
      </w:tr>
      <w:tr>
        <w:tc>
          <w:tcPr>
            <w:tcW w:type="dxa" w:w="4153"/>
          </w:tcPr>
          <w:p>
            <w:r>
              <w:t>Termo de Aceite</w:t>
            </w:r>
          </w:p>
        </w:tc>
        <w:tc>
          <w:tcPr>
            <w:tcW w:type="dxa" w:w="4153"/>
          </w:tcPr>
          <w:p>
            <w:r>
              <w:t>Registro formal do aceite de um projeto após o Go-Live.</w:t>
            </w:r>
          </w:p>
        </w:tc>
      </w:tr>
      <w:tr>
        <w:tc>
          <w:tcPr>
            <w:tcW w:type="dxa" w:w="4153"/>
          </w:tcPr>
          <w:p>
            <w:r>
              <w:t>Em Revisão</w:t>
            </w:r>
          </w:p>
        </w:tc>
        <w:tc>
          <w:tcPr>
            <w:tcW w:type="dxa" w:w="4153"/>
          </w:tcPr>
          <w:p>
            <w:r>
              <w:t>Situação de um projeto que voltou para replanejamento depois de uma reprovação.</w:t>
            </w:r>
          </w:p>
        </w:tc>
      </w:tr>
    </w:tbl>
    <w:sectPr w:rsidR="00FC693F" w:rsidRPr="0006063C" w:rsidSect="00034616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