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DOCUMENTO DE LACUNAS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O que ainda não está implementado, está incompleto, ou é apenas informativo</w:t>
      </w:r>
    </w:p>
    <w:p>
      <w:r>
        <w:t>Documento complementar ao Manual Funcional — leia em conjunto com ele.</w:t>
      </w:r>
    </w:p>
    <w:p>
      <w:r>
        <w:t>Versão 4.0 — 2 de setembro de 2026</w:t>
      </w:r>
    </w:p>
    <w:p>
      <w:r>
        <w:t>Primeira versão sob a marca Compasso. Atualizado após: papel PROPRIETÁRIO e Licenciamento de Módulos; permissões por atividade com 4 verbos (Consultar/Incluir/Alterar/Deletar) e ativação de RLS nas tabelas centrais de controle de acesso; Cadastro de Produtos e Produto obrigatório na demanda; Agrupamento de Orçamento por Ano Fiscal/Área/Produto com novo Quadro de Orçamento; tela de Ajuste de Orçamento; e a padronização de nomenclatura.</w:t>
      </w:r>
    </w:p>
    <w:p>
      <w:pPr>
        <w:pStyle w:val="Heading1"/>
      </w:pPr>
      <w:r>
        <w:t>Sumário</w:t>
      </w:r>
    </w:p>
    <w:p>
      <w:r>
        <w:t>Clique com o botão direito e escolha "Atualizar Campo" para gerar o sumário.</w:t>
      </w:r>
    </w:p>
    <w:p>
      <w:pPr>
        <w:pStyle w:val="Heading1"/>
      </w:pPr>
      <w:r>
        <w:t>1. Sobre este documento</w:t>
      </w:r>
    </w:p>
    <w:p>
      <w:r>
        <w:t>O Manual Funcional descreve o sistema Compasso como ele funciona hoje. Este documento complementar lista, separadamente, tudo o que foi comparado com o desenho de governança originalmente especificado e ainda não está implementado, está incompleto, ou existe apenas como alerta informativo (sem travar nada) — além de achados técnicos de higiene e itens de segurança levantados ao longo do desenvolvimento.</w:t>
      </w:r>
    </w:p>
    <w:p>
      <w:r>
        <w:t>O Compasso é a evolução do sistema ONEBTB/OTB. Desde a última versão deste documento (v3.0), as principais mudanças foram: introdução do papel PROPRIETÁRIO e do Licenciamento de Módulos; reconstrução das permissões por atividade para quatro verbos independentes; ativação de proteção no banco (RLS) nas cinco tabelas centrais de controle de acesso; Agrupamento de Orçamento por Área/Produto com o novo Quadro de Orçamento e as regras de integridade de subgrupo; e a tela de Ajuste de Orçamento.</w:t>
      </w:r>
    </w:p>
    <w:p>
      <w:pPr>
        <w:pStyle w:val="Heading1"/>
      </w:pPr>
      <w:r>
        <w:t>2. Já resolvido</w:t>
      </w:r>
    </w:p>
    <w:p>
      <w:r>
        <w:t>Os itens abaixo apareciam como pendência em levantamentos anteriores, mas já foram corrigidos/implementados no código atual.</w:t>
      </w:r>
    </w:p>
    <w:p>
      <w:r>
        <w:t>✓ RESOLVIDO — O login usa autenticação real — o nome de quem aprova/conclui cada etapa é confiável para auditoria. O link de recuperação de senha expirado agora mostra uma mensagem clara em vez de um erro cru.</w:t>
      </w:r>
    </w:p>
    <w:p>
      <w:r>
        <w:t>✓ RESOLVIDO — A geração do número do projeto é feita por função atômica no banco, sem risco de dois cadastros simultâneos gerarem o mesmo código.</w:t>
      </w:r>
    </w:p>
    <w:p>
      <w:r>
        <w:t>✓ RESOLVIDO — A aprovação do fluxo Extraordinário/trade-off é gravada no banco, com tabela própria de auditoria.</w:t>
      </w:r>
    </w:p>
    <w:p>
      <w:r>
        <w:t>✓ RESOLVIDO — Existe uma única fonte de verdade do sistema (a duplicação de versões antiga não existe mais).</w:t>
      </w:r>
    </w:p>
    <w:p>
      <w:r>
        <w:t>✓ RESOLVIDO — Em Requerimentos, a Avaliação de Negócio vem antes da de TI, e cada uma tem sua decisão própria registrada.</w:t>
      </w:r>
    </w:p>
    <w:p>
      <w:r>
        <w:t>✓ RESOLVIDO — SLA &amp; Prazos virou consulta fiel ao que está configurado, com edição centralizada em Fases e Etapas do Workflow.</w:t>
      </w:r>
    </w:p>
    <w:p>
      <w:r>
        <w:t>✓ RESOLVIDO — Carry Over, Usuários e a reprovação com reset de fase ganharam lógica própria e completa.</w:t>
      </w:r>
    </w:p>
    <w:p>
      <w:r>
        <w:t>✓ RESOLVIDO — O envio real de e-mail funciona de ponta a ponta quando a aplicação roda via provedor.</w:t>
      </w:r>
    </w:p>
    <w:p>
      <w:r>
        <w:t>✓ RESOLVIDO — Go-Live tem controle formal completo: Ocorrências de Erro (Aberta → Em Solução → Resolvida) e Termo de Aceite, com bloqueio da conclusão do projeto enquanto houver ocorrência aberta ou faltar o Termo.</w:t>
      </w:r>
    </w:p>
    <w:p>
      <w:r>
        <w:t>✓ RESOLVIDO (Compasso) — Proteção no banco de dados (RLS) foi ativada nas cinco tabelas centrais do controle de acesso: funções, permissões por atividade, vínculos usuário-papel, catálogo de atividades e licenciamento de módulos. A gravação nelas exige Acesso Irrestrito ou Proprietário (o licenciamento, só Proprietário), e cada usuário só lê os próprios vínculos de função. O controle de acesso já não é burlável pela API para essas tabelas.</w:t>
      </w:r>
    </w:p>
    <w:p>
      <w:r>
        <w:t>✓ RESOLVIDO (Compasso) — A "Projeção Final" que aparecia no Dashboard (Realizado × 1,15) foi removida — era um número fixo sem base de negócio. O seu lugar é ocupado pela linha "Orçamento a Realizar" do novo Quadro de Orçamento.</w:t>
      </w:r>
    </w:p>
    <w:p>
      <w:r>
        <w:t>✓ RESOLVIDO (Compasso) — Demandas Carryover e Extraordinárias deixaram de aparecer nas filas de aprovação de orçamento do Ano Fiscal corrente (Comitê e Fechamento do AF). Cada uma segue apenas o seu processo exclusivo.</w:t>
      </w:r>
    </w:p>
    <w:p>
      <w:r>
        <w:t>✓ RESOLVIDO (Compasso) — O papel PROPRIETÁRIO só é visível e atribuível para quem já é Proprietário; um usuário que tem esse papel não aparece (nem pode ser editado/inativado) para perfis abaixo dele.</w:t>
      </w:r>
    </w:p>
    <w:p>
      <w:r>
        <w:t>✓ RESOLVIDO (Compasso) — O menu lateral esconde o cabeçalho de um grupo inteiro quando o perfil não tem nenhum item visível dentro dele — antes sobrava o título sobre um submenu vazio.</w:t>
      </w:r>
    </w:p>
    <w:p>
      <w:r>
        <w:t>✓ RESOLVIDO (Compasso) — Na Formalização da Demanda, Objetivo, Key Results e pelo menos um Benefit Result passaram a ser obrigatórios, além do Produto.</w:t>
      </w:r>
    </w:p>
    <w:p>
      <w:r>
        <w:t>✓ RESOLVIDO (Compasso) — As Ferramentas de Dev (reset e limpeza de base) foram atualizadas para as tabelas novas (produtos, autorizações de ajuste de orçamento); a criação de projeto de teste agora exige Produto.</w:t>
      </w:r>
    </w:p>
    <w:p>
      <w:pPr>
        <w:pStyle w:val="Heading1"/>
      </w:pPr>
      <w:r>
        <w:t>3. Melhorado, mas ainda não completo</w:t>
      </w:r>
    </w:p>
    <w:p>
      <w:r>
        <w:t>Itens em que houve progresso real, mas que ainda não cobrem por completo a regra de governança original ou a proteção desejada.</w:t>
      </w:r>
    </w:p>
    <w:p>
      <w:r>
        <w:t>◐ RLS parcial no banco de dados</w:t>
      </w:r>
    </w:p>
    <w:p>
      <w:r>
        <w:t>MELHORADO, NÃO COMPLETO — As cinco tabelas centrais de controle de acesso já têm RLS (ver seção 2). As demais tabelas do sistema — projetos, etapas de projeto, contratos, anos fiscais, planejamento estratégico, produtos, autorizações de ajuste de orçamento, entre outras — ainda não têm. O grosso do modelo de dados continua acessível por quem tenha acesso técnico direto à API, fora das regras de permissão e de restrição de área.</w:t>
      </w:r>
    </w:p>
    <w:p>
      <w:r>
        <w:t>Onde consultar: afeta especialmente projetos e projeto_etapas.</w:t>
      </w:r>
    </w:p>
    <w:p>
      <w:r>
        <w:t>◐ Sanitização de campos de texto livre contra conteúdo malicioso</w:t>
      </w:r>
    </w:p>
    <w:p>
      <w:r>
        <w:t>MELHORADO, NÃO COMPLETO — A proteção contra conteúdo malicioso em campos de texto livre foi reforçada nas telas de maior uso (Detalhamento do Projeto, Dashboard, Consulta de Projetos e Formalizar Demanda). As demais telas — incluindo as novas Cadastro de Produtos e Ajuste de Orçamento — ainda não passaram pela mesma revisão. Risco prático baixo, mas recomenda-se estender a proteção numa próxima rodada.</w:t>
      </w:r>
    </w:p>
    <w:p>
      <w:r>
        <w:t>◐ Timesheet / OS controlando lançamento de terceiros</w:t>
      </w:r>
    </w:p>
    <w:p>
      <w:r>
        <w:t>MELHORADO, NÃO COMPLETO — Existe o módulo completo de Contratos e Terceiros (contrato vinculável a vários projetos, valor por vínculo, pagamentos travando no saldo). É um controle financeiro real, mas ainda não é um apontamento de horas por pessoa/período — o controle é por pagamento, não por hora trabalhada.</w:t>
      </w:r>
    </w:p>
    <w:p>
      <w:r>
        <w:t>Onde consultar: menu Contratos e Terceiros — ver seção 11 do Manual Funcional.</w:t>
      </w:r>
    </w:p>
    <w:p>
      <w:r>
        <w:t>◐ Envio de e-mail depende do ambiente de execução</w:t>
      </w:r>
    </w:p>
    <w:p>
      <w:r>
        <w:t>MELHORADO, NÃO COMPLETO — O envio real funciona quando a aplicação roda através do provedor configurado. Fora disso, a fila continua sendo alimentada, mas o processamento de envio falha com mensagem explicativa. No Compasso, a configuração do provedor de e-mail próprio ainda é um item de infraestrutura pendente.</w:t>
      </w:r>
    </w:p>
    <w:p>
      <w:r>
        <w:t>Onde consultar: Administração &gt; Envio de E-mail — Gestão de Fila de Envio.</w:t>
      </w:r>
    </w:p>
    <w:p>
      <w:pPr>
        <w:pStyle w:val="Heading1"/>
      </w:pPr>
      <w:r>
        <w:t>4. Regras de governança ainda não implementadas</w:t>
      </w:r>
    </w:p>
    <w:p>
      <w:r>
        <w:t>Fazem parte do desenho de controle original, mas ainda não existem como trava — ou existem apenas como alerta informativo.</w:t>
      </w:r>
    </w:p>
    <w:p>
      <w:r>
        <w:t>⚠ Trava de tolerância de +10% no orçamento</w:t>
      </w:r>
    </w:p>
    <w:p>
      <w:r>
        <w:t>LACUNA — O processo prevê que uma variação de orçamento acima de 10% bloqueie o avanço do projeto até nova aprovação do comitê. Hoje existe: um semáforo informativo no Financeiro; a opção "Reavaliar" no Comitê (manual); e o bloqueio por percentual configurável com liberação via "Mudança de Orçamento" (seção 10.3 do Manual) — que cobre parte do caso, mas depende do percentual estar configurado e de alguém aprovar a mudança.</w:t>
      </w:r>
    </w:p>
    <w:p>
      <w:r>
        <w:t>Onde consultar: Financeiro; Business Case &gt; Aprovar Orçamento por Projeto; Administração &gt; Percentual de Bloqueio de Orçamento; Governança &gt; Mudança de Orçamento.</w:t>
      </w:r>
    </w:p>
    <w:p>
      <w:r>
        <w:t>⚠ Alerta automático aos 80% do saldo alocado</w:t>
      </w:r>
    </w:p>
    <w:p>
      <w:r>
        <w:t>LACUNA — Não há mecanismo que avise automaticamente quando o consumo do orçamento aprovado de um projeto atinge 80% do saldo. Estouros podem só ser percebidos tarde.</w:t>
      </w:r>
    </w:p>
    <w:p>
      <w:r>
        <w:t>⚠ Restrição de área não cobre 2 telas de decisão financeira</w:t>
      </w:r>
    </w:p>
    <w:p>
      <w:r>
        <w:t>LACUNA (intencional) — A Restrição de Área não se aplica a "Aprovar Orçamento Ano Fiscal" nem a "Aprovar Demanda Extraordinária" — são decisões que precisam enxergar o portfólio inteiro. É uma limitação de desenho, não um esquecimento; mas vale ter clareza de que essas duas telas nunca respeitarão a restrição, mesmo se configurada.</w:t>
      </w:r>
    </w:p>
    <w:p>
      <w:r>
        <w:t>⚠ Agrupamento de Orçamento é seleção de tela, não parâmetro por perfil</w:t>
      </w:r>
    </w:p>
    <w:p>
      <w:r>
        <w:t>LACUNA (novo, Compasso) — O Agrupamento por Ano Fiscal/Área/Produto (Manual, seção 12.2) é hoje uma escolha feita na própria tela, não persistida por usuário ou por perfil. O código já isola a origem dessa escolha num único ponto, para no futuro trocá-la por um parâmetro fixo — mas esse parâmetro ainda não existe.</w:t>
      </w:r>
    </w:p>
    <w:p>
      <w:r>
        <w:t>⚠ Linhas "Orçamento Atual" e "Orçamento a Realizar" são informativas</w:t>
      </w:r>
    </w:p>
    <w:p>
      <w:r>
        <w:t>LACUNA (novo, Compasso) — O Quadro de Orçamento (Manual, seção 12.3) mostra o total vigente e o saldo a realizar, mas nenhuma dessas linhas trava operação nenhuma — são indicadores.</w:t>
      </w:r>
    </w:p>
    <w:p>
      <w:r>
        <w:t>⚠ Ajuste de Orçamento registra a autorização, não movimenta valores</w:t>
      </w:r>
    </w:p>
    <w:p>
      <w:r>
        <w:t>LACUNA (novo, Compasso) — A tela de Ajuste de Orçamento (Manual, seção 4.3) grava quem autorizou, quando, origem, destino, valor e justificativa, e é isso que libera a operação entre subgrupos no trade-off da Extraordinária. A movimentação de orçamento em si continua sendo feita manualmente nos processos de Carryover / Extraordinária — o sistema não recalcula nem transfere valores automaticamente a partir do registro.</w:t>
      </w:r>
    </w:p>
    <w:p>
      <w:r>
        <w:t>⚠ Integridade de subgrupo no Carryover só é checada no trade-off</w:t>
      </w:r>
    </w:p>
    <w:p>
      <w:r>
        <w:t>LACUNA (novo, Compasso) — A regra de "mesmo subgrupo" (mesma Área ou mesmo Produto) é verificada no trade-off da Demanda Extraordinária. A marcação simples de Carryover não usa outro projeto como compensação, então não há o que verificar ali hoje; se uma mecânica de compensação no Carryover for criada, essa checagem precisará ser estendida.</w:t>
      </w:r>
    </w:p>
    <w:p>
      <w:pPr>
        <w:pStyle w:val="Heading1"/>
      </w:pPr>
      <w:r>
        <w:t>5. Segurança</w:t>
      </w:r>
    </w:p>
    <w:p>
      <w:r>
        <w:t>⚠ RLS ainda não cobre o modelo de dados inteiro</w:t>
      </w:r>
    </w:p>
    <w:p>
      <w:r>
        <w:t>LACUNA — Ver seção 3: cinco tabelas centrais já protegidas, o restante não. Alguém com acesso técnico direto à API (fora da tela) ainda poderia ler ou alterar projetos, etapas, contratos e outras tabelas sem passar pelas regras de permissão ou de restrição de área. É o gap mais relevante de segurança e de confiabilidade da trilha de auditoria.</w:t>
      </w:r>
    </w:p>
    <w:p>
      <w:r>
        <w:t>Onde consultar: afeta todas as tabelas fora as cinco de controle de acesso, especialmente projetos e projeto_etapas.</w:t>
      </w:r>
    </w:p>
    <w:p>
      <w:r>
        <w:t>⚠ Permissões e visibilidade são checadas no navegador (para o que não tem RLS)</w:t>
      </w:r>
    </w:p>
    <w:p>
      <w:r>
        <w:t>LACUNA — Para as telas e tabelas ainda sem RLS, as permissões por atividade e a visibilidade de menu controlam apenas o que aparece disponível — checagem feita no navegador do usuário. A trava equivalente no banco só existe hoje para as cinco tabelas centrais.</w:t>
      </w:r>
    </w:p>
    <w:p>
      <w:r>
        <w:t>ℹ Verbos CRUD podem precisar ser remarcados nos papéis existentes</w:t>
      </w:r>
    </w:p>
    <w:p>
      <w:r>
        <w:t>AÇÃO RECOMENDADA — Com a mudança para quatro permissões por atividade, toda atividade nova nasce só com "Consultar". Papéis que antes davam acesso amplo a uma tela podem ter ficado só-leitura até que um Administrador marque Incluir/Alterar/Deletar onde for o caso, em Funções e Permissões.</w:t>
      </w:r>
    </w:p>
    <w:p>
      <w:r>
        <w:t>ℹ Licenciamento de Módulos não tem bypass de Administrador nem de Proprietário</w:t>
      </w:r>
    </w:p>
    <w:p>
      <w:r>
        <w:t>INFORMATIVO — Um módulo desligado por engano esconde todas as telas dele para todos os usuários, inclusive quem tem Acesso Irrestrito e o próprio Proprietário, até ser religado. É intencional (o licenciamento é uma trava comercial, não um controle de permissão), mas convém registrar para não assustar em diagnóstico: "tela sumiu para todo mundo" ⇒ conferir o Licenciamento de Módulos primeiro.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