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MANUAL FUNCIONAL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Governança de Portfólio de TI — Funcionamento, Regras e Sequência de Workflow</w:t>
      </w:r>
    </w:p>
    <w:p>
      <w:r>
        <w:t>Este manual descreve o sistema como ele funciona hoje — apenas telas, regras e fluxos já implementados e em operação.</w:t>
      </w:r>
    </w:p>
    <w:p>
      <w:r>
        <w:t>Versão 6.0 — 3 de setembro de 2026</w:t>
      </w:r>
    </w:p>
    <w:p>
      <w:r>
        <w:t>Novidades da versão 6.0: (Administração) "Controle Orçamentário" — parâmetro que define se o trade-off da Demanda Extraordinária considera todos os projetos do Ano Fiscal (padrão), só os da mesma Área ou só os do mesmo Produto do projeto extraordinário; (Administração) "Período do Ano Fiscal" — o mês em que o Ano Fiscal começa deixou de ser fixo (abril) e passou a ser configurável, com vigência; (Ano Fiscal) "Validação de Trade-off Extraordinário" — fila de aprovação para as simulações de trade-off que cruzam Área/Produto. Novidades da versão 5.0 (ainda vigentes): Versão do manual sob a marca Compasso (evolução do sistema ONEBTB / OTB). Novidades acumuladas nesta revisão: tela de Fechamento Ano Fiscal (menu Ano Fiscal), com duas abas — a avaliação consolidada do ano com o botão "Fechar Ano Fiscal" (fechamento formal, com log, distinto do fechamento do orçamento) e a decisão projeto a projeto (Carryover Desenvolvimento / Carryover Hold / Cancelar / Reverter) — substituindo a antiga tela "Projetos Carry Over"; o seletor de Ano Fiscal do Dashboard/Roadmap/Financeiro/Consulta passa a ser alimentado pela configuração de Anos Fiscais (lista de todos os AFs cadastrados + "Todos" + "Pipeline"), não mais pela data do dia; o Quadro de Orçamento ganhou duas linhas de contagem de projetos e separou o Carry Over em "Em Andamento" e "Em Hold"; o quadro "Projetos na Criação do Ano Fiscal" ganhou a linha de cancelados; o Detalhamento do Projeto teve o cabeçalho reorganizado e ganhou a seção "Decisões de Fechamento"; e o Termo de Aceite do Go-Live passou a ser pré-requisito real da conclusão do projeto, não podendo ser registrado antes dos 100% de evolução. Novidades das revisões anteriores, ainda vigentes: papel PROPRIETÁRIO e Licenciamento de Módulos; permissões por atividade com quatro verbos (Consultar, Incluir, Alterar, Deletar); proteção no banco de dados (RLS) ativada nas tabelas centrais de controle de acesso; Cadastro de Produtos e associação obrigatória de Produto à demanda; Agrupamento de Orçamento por Ano Fiscal, Área ou Produto; tela de Ajuste de Orçamento; e padronização de nomenclatura (Ano Fiscal, Requerimentos, Especificação, Execução, Retorno/Benefícios de Projeto).</w:t>
      </w:r>
    </w:p>
    <w:p>
      <w:pPr>
        <w:pStyle w:val="Heading1"/>
      </w:pPr>
      <w:r>
        <w:t>Sumário</w:t>
      </w:r>
    </w:p>
    <w:p>
      <w:r>
        <w:t>Clique com o botão direito sobre o sumário e escolha "Atualizar Campo" para gerar/atualizar o sumário.</w:t>
      </w:r>
    </w:p>
    <w:p>
      <w:pPr>
        <w:pStyle w:val="Heading1"/>
      </w:pPr>
      <w:r>
        <w:t>1. Visão Geral do Sistema</w:t>
      </w:r>
    </w:p>
    <w:p>
      <w:r>
        <w:t>O Compasso é o sistema de governança do ciclo de vida das demandas e projetos de TI. Ele acompanha cada demanda desde a formalização inicial até a conclusão do projeto, passando por planejamento, orçamento, aprovações, requerimentos, especificação, execução, homologação (UAT) e Go-Live — incluindo o controle de contratos com terceiros, o acompanhamento de cronograma e o encerramento formal do projeto.</w:t>
      </w:r>
    </w:p>
    <w:p>
      <w:r>
        <w:t>O objetivo é dar visibilidade e controle sobre todo o portfólio: quanto cada demanda custa (em R$ e em horas), em que fase está, quem é responsável por cada etapa, se está dentro do prazo (SLA), se o orçamento está variando muito ao longo do tempo, a que Produto e Área ela pertence, e como cada projeto se conecta às prioridades estratégicas da empresa.</w:t>
      </w:r>
    </w:p>
    <w:p>
      <w:pPr>
        <w:pStyle w:val="Heading2"/>
      </w:pPr>
      <w:r>
        <w:t>1.1 Conceitos-chave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Ano Fiscal (AF)</w:t>
            </w:r>
          </w:p>
        </w:tc>
        <w:tc>
          <w:tcPr>
            <w:tcW w:type="dxa" w:w="4153"/>
          </w:tcPr>
          <w:p>
            <w:r>
              <w:t>Ciclo orçamentário anual do sistema. O Q4 vai de janeiro a março, e é esse ano-calendário que dá nome ao AF inteiro — o AF2027 cobre abril/2026 a março/2027.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NOVO. Categoria de negócio à qual toda demanda passa a pertencer (ex.: um produto comercial, uma plataforma). Cadastrável em Parâmetros e Cadastros &gt; Cadastro de Produtos, e de preenchimento obrigatório na Formalização da Demanda. Existe um Produto reservado "Não Classificado", usado apenas nos projetos antigos migrados — ele não pode ser escolhido em demandas novas.</w:t>
            </w:r>
          </w:p>
        </w:tc>
      </w:tr>
      <w:tr>
        <w:tc>
          <w:tcPr>
            <w:tcW w:type="dxa" w:w="4153"/>
          </w:tcPr>
          <w:p>
            <w:r>
              <w:t>Área Solicitante</w:t>
            </w:r>
          </w:p>
        </w:tc>
        <w:tc>
          <w:tcPr>
            <w:tcW w:type="dxa" w:w="4153"/>
          </w:tcPr>
          <w:p>
            <w:r>
              <w:t>Área da empresa que pede a demanda. Também cadastrável, e usada tanto para responsabilização quanto para agrupar orçamento (ver 12.2).</w:t>
            </w:r>
          </w:p>
        </w:tc>
      </w:tr>
      <w:tr>
        <w:tc>
          <w:tcPr>
            <w:tcW w:type="dxa" w:w="4153"/>
          </w:tcPr>
          <w:p>
            <w:r>
              <w:t>Porte do Projeto</w:t>
            </w:r>
          </w:p>
        </w:tc>
        <w:tc>
          <w:tcPr>
            <w:tcW w:type="dxa" w:w="4153"/>
          </w:tcPr>
          <w:p>
            <w:r>
              <w:t>Classificação (ex.: P, M, G, GG — os códigos são cadastráveis) calculada automaticamente a partir da quantidade de HORAS do projeto, comparando com as faixas configuradas em Cadastro de Porte.</w:t>
            </w:r>
          </w:p>
        </w:tc>
      </w:tr>
      <w:tr>
        <w:tc>
          <w:tcPr>
            <w:tcW w:type="dxa" w:w="4153"/>
          </w:tcPr>
          <w:p>
            <w:r>
              <w:t>Qualificação da Demanda</w:t>
            </w:r>
          </w:p>
        </w:tc>
        <w:tc>
          <w:tcPr>
            <w:tcW w:type="dxa" w:w="4153"/>
          </w:tcPr>
          <w:p>
            <w:r>
              <w:t>Classificação obrigatória: GROW (crescimento), REG (regulatório) ou RUN (manutenção/operação).</w:t>
            </w:r>
          </w:p>
        </w:tc>
      </w:tr>
      <w:tr>
        <w:tc>
          <w:tcPr>
            <w:tcW w:type="dxa" w:w="4153"/>
          </w:tcPr>
          <w:p>
            <w:r>
              <w:t>Tipo de Projeto</w:t>
            </w:r>
          </w:p>
        </w:tc>
        <w:tc>
          <w:tcPr>
            <w:tcW w:type="dxa" w:w="4153"/>
          </w:tcPr>
          <w:p>
            <w:r>
              <w:t>Categoria cadastrável (código curto + descrição) escolhida obrigatoriamente na Formalização da Demanda.</w:t>
            </w:r>
          </w:p>
        </w:tc>
      </w:tr>
      <w:tr>
        <w:tc>
          <w:tcPr>
            <w:tcW w:type="dxa" w:w="4153"/>
          </w:tcPr>
          <w:p>
            <w:r>
              <w:t>Demanda Extraordinária</w:t>
            </w:r>
          </w:p>
        </w:tc>
        <w:tc>
          <w:tcPr>
            <w:tcW w:type="dxa" w:w="4153"/>
          </w:tcPr>
          <w:p>
            <w:r>
              <w:t>Demanda urgente fora do ciclo normal de aprovação orçamentária anual, incluída via um fluxo próprio de simulação e trade-off com outros projetos (ver 5.6). Tem processo de aprovação exclusivo — não passa pelo Comitê nem pelo fechamento do orçamento do AF corrente.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(não muda o Ano Fiscal do projeto) que indica que o saldo ainda não utilizado de um projeto será levado adiante para o próximo ciclo. O valor de carryover é sempre calculado automaticamente, nunca digitado. É definido na aba "Avaliação Projetos Fechamento Ano Fiscal" da tela Fechamento Ano Fiscal (ver 4.2), em duas formas: Carryover Desenvolvimento (o projeto segue em andamento no próximo AF) e Carryover Hold (entra no próximo AF já em Hold). Tem tratamento próprio, separado da aprovação do AF corrente.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NOVO. Encerramento formal de um Ano Fiscal — grava quem fechou, quando e um comentário, e passa a ser exigido para abrir o próximo AF. É diferente do fechamento do orçamento (5.5): um AF pode ter o orçamento fechado e ainda não estar formalmente encerrado. Só pode ser feito quando nenhum projeto do AF segue "em andamento" — todos precisam estar em Carryover, Hold ou Cancelado (ver 4.2).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NOVO. No Dashboard e no Financeiro, a visão de orçamento pode ser organizada por Ano Fiscal (padrão), por Área ou por Produto. A seleção ativa aparece na linha "Visão por:" e recalcula a tela inteira (ver 12.2).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NOVO. Registro formal de autorização para mover orçamento entre subgrupos diferentes (áreas ou produtos distintos) nos processos de Carryover e Demanda Extraordinária (ver 4.3).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criado a partir de um projeto na fase de Execução, com código próprio, que segue o workflow normalmente.</w:t>
            </w:r>
          </w:p>
        </w:tc>
      </w:tr>
      <w:tr>
        <w:tc>
          <w:tcPr>
            <w:tcW w:type="dxa" w:w="4153"/>
          </w:tcPr>
          <w:p>
            <w:r>
              <w:t>Código do Projeto</w:t>
            </w:r>
          </w:p>
        </w:tc>
        <w:tc>
          <w:tcPr>
            <w:tcW w:type="dxa" w:w="4153"/>
          </w:tcPr>
          <w:p>
            <w:r>
              <w:t>Identificador único gerado automaticamente no formato PRJ-FYxx-000-ARE (ano fiscal, número sequencial e mnemônico da área).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definida na conclusão de "Orçamentar Demanda" — usada nos totais do Dashboard e do Financeiro.</w:t>
            </w:r>
          </w:p>
        </w:tc>
      </w:tr>
      <w:tr>
        <w:tc>
          <w:tcPr>
            <w:tcW w:type="dxa" w:w="4153"/>
          </w:tcPr>
          <w:p>
            <w:r>
              <w:t>Pilar / Iniciativa Estratégica</w:t>
            </w:r>
          </w:p>
        </w:tc>
        <w:tc>
          <w:tcPr>
            <w:tcW w:type="dxa" w:w="4153"/>
          </w:tcPr>
          <w:p>
            <w:r>
              <w:t>Estrutura de planejamento estratégico à qual uma demanda pode ser associada (ver 14.8).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A unidade mínima de controle de acesso: uma tela ou uma sub-aba específica do sistema. Cada atividade tem quatro permissões independentes — Consultar, Incluir, Alterar e Deletar (ver 2).</w:t>
            </w:r>
          </w:p>
        </w:tc>
      </w:tr>
      <w:tr>
        <w:tc>
          <w:tcPr>
            <w:tcW w:type="dxa" w:w="4153"/>
          </w:tcPr>
          <w:p>
            <w:r>
              <w:t>Papel (Função)</w:t>
            </w:r>
          </w:p>
        </w:tc>
        <w:tc>
          <w:tcPr>
            <w:tcW w:type="dxa" w:w="4153"/>
          </w:tcPr>
          <w:p>
            <w:r>
              <w:t>Conjunto de atividades e permissões concedido a um usuário. Um papel pode ser marcado como Acesso Irrestrito (equivalente a Administrador) e, um nível acima, como PROPRIETÁRIO (ver 2.2).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NOVO. Interruptor por módulo do sistema (Workflow, E-mail, Financeiro, Planejamento Estratégico). Um módulo desligado esconde as telas dele para todos, inclusive Administrador e Proprietário (ver 2.6).</w:t>
            </w:r>
          </w:p>
        </w:tc>
      </w:tr>
    </w:tbl>
    <w:p>
      <w:pPr>
        <w:pStyle w:val="Heading2"/>
      </w:pPr>
      <w:r>
        <w:t>1.2 Como o sistema está organizado</w:t>
      </w:r>
    </w:p>
    <w:p>
      <w:r>
        <w:t>A navegação segue a jornada de um projeto, de cima para baixo no menu lateral. O menu só mostra os grupos e itens para os quais o usuário logado tem permissão — um grupo sem nenhum item visível some por inteiro.</w:t>
      </w:r>
    </w:p>
    <w:p>
      <w:pPr>
        <w:pStyle w:val="ListBullet"/>
      </w:pPr>
      <w:r>
        <w:t>Ano Fiscal — abertura do ciclo orçamentário, Fechamento Ano Fiscal (avaliação consolidada do ano, botão de fechamento formal e a decisão de Carryover/Hold/Cancelamento projeto a projeto), Ajuste de Orçamento e Validação de Trade-off Extraordinário.</w:t>
      </w:r>
    </w:p>
    <w:p>
      <w:pPr>
        <w:pStyle w:val="ListBullet"/>
      </w:pPr>
      <w:r>
        <w:t>Business Case — formalização, orçamento e aprovações iniciais (incluindo o caminho Extraordinário).</w:t>
      </w:r>
    </w:p>
    <w:p>
      <w:pPr>
        <w:pStyle w:val="ListBullet"/>
      </w:pPr>
      <w:r>
        <w:t>Requerimentos — levantamento e avaliação de negócio/TI dos requerimentos.</w:t>
      </w:r>
    </w:p>
    <w:p>
      <w:pPr>
        <w:pStyle w:val="ListBullet"/>
      </w:pPr>
      <w:r>
        <w:t>Especificação — especificação técnica e avaliação de negócio (era "Technical").</w:t>
      </w:r>
    </w:p>
    <w:p>
      <w:pPr>
        <w:pStyle w:val="ListBullet"/>
      </w:pPr>
      <w:r>
        <w:t>Execução — planejamento conjunto de Execução/UAT/Go-Live, subprojetos e conclusão do projeto (era "Execução - Desenvolvimento").</w:t>
      </w:r>
    </w:p>
    <w:p>
      <w:pPr>
        <w:pStyle w:val="ListBullet"/>
      </w:pPr>
      <w:r>
        <w:t>Governança — cobrança de ajustes, liberação de projetos em Hold e mudança de orçamento.</w:t>
      </w:r>
    </w:p>
    <w:p>
      <w:pPr>
        <w:pStyle w:val="ListBullet"/>
      </w:pPr>
      <w:r>
        <w:t>Contratos e Terceiros — empresas, contratos, vínculo de contrato por projeto, registro de valores e relatório.</w:t>
      </w:r>
    </w:p>
    <w:p>
      <w:pPr>
        <w:pStyle w:val="ListBullet"/>
      </w:pPr>
      <w:r>
        <w:t>Perfis de Acesso — usuários, funções e permissões, atribuição de funções e restrição de área.</w:t>
      </w:r>
    </w:p>
    <w:p>
      <w:pPr>
        <w:pStyle w:val="ListBullet"/>
      </w:pPr>
      <w:r>
        <w:t>Parâmetros e Cadastros — áreas, pessoas, porte, tipos de projeto, Cadastro de Produtos, retorno/benefícios, planejamento estratégico e cargos.</w:t>
      </w:r>
    </w:p>
    <w:p>
      <w:pPr>
        <w:pStyle w:val="ListBullet"/>
      </w:pPr>
      <w:r>
        <w:t>Administração — fases/etapas do workflow, SLA, os três itens de Envio de E-mail, percentual de bloqueio de orçamento, responsáveis por atividade, Controle Orçamentário e Período do Ano Fiscal.</w:t>
      </w:r>
    </w:p>
    <w:p>
      <w:pPr>
        <w:pStyle w:val="ListBullet"/>
      </w:pPr>
      <w:r>
        <w:t>Ferramentas de Dev — grupo próprio, restrito a quem tem Acesso Irrestrito.</w:t>
      </w:r>
    </w:p>
    <w:p>
      <w:pPr>
        <w:pStyle w:val="ListBullet"/>
      </w:pPr>
      <w:r>
        <w:t>Proprietário — grupo que só aparece para quem tem o papel PROPRIETÁRIO; contém o Licenciamento de Módulos.</w:t>
      </w:r>
    </w:p>
    <w:p>
      <w:pPr>
        <w:pStyle w:val="ListBullet"/>
      </w:pPr>
      <w:r>
        <w:t>Barra superior — visões consolidadas: Dashboard, Roadmap, Financeiro, Alertas de Orçamento, Cronograma &amp; Evolução e Consulta de Projetos.</w:t>
      </w:r>
    </w:p>
    <w:p>
      <w:r>
        <w:t>A tela de Detalhamento do Projeto não tem link fixo no menu — é acessada clicando no código de qualquer projeto no Dashboard, na Consulta de Projetos, no Cronograma ou em outras listagens (ver 12.10).</w:t>
      </w:r>
    </w:p>
    <w:p>
      <w:pPr>
        <w:pStyle w:val="Heading1"/>
      </w:pPr>
      <w:r>
        <w:t>2. Perfis de Acesso e Permissões</w:t>
      </w:r>
    </w:p>
    <w:p>
      <w:r>
        <w:t>O acesso ao sistema é controlado por atividade. Cada tela ou sub-aba relevante é uma "atividade" catalogada, e cada papel concede, por atividade, um subconjunto de quatro permissões independentes.</w:t>
      </w:r>
    </w:p>
    <w:p>
      <w:pPr>
        <w:pStyle w:val="Heading2"/>
      </w:pPr>
      <w:r>
        <w:t>2.1 Catálogo de Atividades</w:t>
      </w:r>
    </w:p>
    <w:p>
      <w:r>
        <w:t>Todas as telas e sub-abas estão organizadas em um catálogo com três níveis:</w:t>
      </w:r>
    </w:p>
    <w:p>
      <w:pPr>
        <w:pStyle w:val="ListBullet"/>
      </w:pPr>
      <w:r>
        <w:t>Grupo — o grande bloco do menu (ex.: "Business Case", "Perfis de Acesso").</w:t>
      </w:r>
    </w:p>
    <w:p>
      <w:pPr>
        <w:pStyle w:val="ListBullet"/>
      </w:pPr>
      <w:r>
        <w:t>Subgrupo — a tela específica dentro do grupo (ex.: "Formalizar Demanda").</w:t>
      </w:r>
    </w:p>
    <w:p>
      <w:pPr>
        <w:pStyle w:val="ListBullet"/>
      </w:pPr>
      <w:r>
        <w:t>Atividade — a sub-aba ou ação específica dentro da tela (ex.: "Cadastrar", "Cadastrados"). Quando a tela não tem sub-abas, a atividade é a tela inteira.</w:t>
      </w:r>
    </w:p>
    <w:p>
      <w:r>
        <w:t>Cada atividade do catálogo tem ainda um campo próprio de Restrição de Área (ver 2.5). O catálogo em si é fixo, definido pelo sistema.</w:t>
      </w:r>
    </w:p>
    <w:p>
      <w:pPr>
        <w:pStyle w:val="Heading2"/>
      </w:pPr>
      <w:r>
        <w:t>2.2 Papéis, Acesso Irrestrito e Proprietário</w:t>
      </w:r>
    </w:p>
    <w:p>
      <w:r>
        <w:t>Um papel concede acesso a um conjunto de atividades, marcadas no cadastro do papel (ver 13.2). Além disso:</w:t>
      </w:r>
    </w:p>
    <w:p>
      <w:pPr>
        <w:pStyle w:val="ListBullet"/>
      </w:pPr>
      <w:r>
        <w:t>Acesso Irrestrito — o papel ignora o catálogo por completo e enxerga o sistema inteiro, incluindo a restrição de área. O papel ADMINISTRADOR já nasce com essa marcação.</w:t>
      </w:r>
    </w:p>
    <w:p>
      <w:pPr>
        <w:pStyle w:val="ListBullet"/>
      </w:pPr>
      <w:r>
        <w:t>PROPRIETÁRIO — um nível acima do Administrador. Tudo o que o Administrador faz, o Proprietário também faz; e só o Proprietário enxerga o Licenciamento de Módulos (ver 2.6) e pode criar, marcar ou alterar a própria função de Proprietário. Marcar um papel como Proprietário implica automaticamente Acesso Irrestrito.</w:t>
      </w:r>
    </w:p>
    <w:p>
      <w:r>
        <w:t>Só "Ferramentas de Dev" continua sendo exclusivo de quem tem Acesso Irrestrito, mesmo que a atividade seja marcada para outro papel — é a única tela com ações destrutivas (apagar dados de teste em massa).</w:t>
      </w:r>
    </w:p>
    <w:p>
      <w:pPr>
        <w:pStyle w:val="Heading2"/>
      </w:pPr>
      <w:r>
        <w:t>2.3 Permissões por atividade — Consultar, Incluir, Alterar, Deletar</w:t>
      </w:r>
    </w:p>
    <w:p>
      <w:r>
        <w:t>Cada atividade tem quatro caixas independentes no cadastro do papel:</w:t>
      </w:r>
    </w:p>
    <w:p>
      <w:pPr>
        <w:pStyle w:val="ListBullet"/>
      </w:pPr>
      <w:r>
        <w:t>Consultar — ver a tela/sub-aba. Vem marcada por padrão em toda atividade nova.</w:t>
      </w:r>
    </w:p>
    <w:p>
      <w:pPr>
        <w:pStyle w:val="ListBullet"/>
      </w:pPr>
      <w:r>
        <w:t>Incluir — usar os formulários de cadastro/criação daquela tela.</w:t>
      </w:r>
    </w:p>
    <w:p>
      <w:pPr>
        <w:pStyle w:val="ListBullet"/>
      </w:pPr>
      <w:r>
        <w:t>Alterar — editar registros existentes (inclusive ativar/inativar).</w:t>
      </w:r>
    </w:p>
    <w:p>
      <w:pPr>
        <w:pStyle w:val="ListBullet"/>
      </w:pPr>
      <w:r>
        <w:t>Deletar — excluir registros.</w:t>
      </w:r>
    </w:p>
    <w:p>
      <w:r>
        <w:t>Incluir, Alterar e Deletar vêm desmarcados por padrão. Marcar qualquer um deles implica também Consultar. Na prática, os botões "Novo", "Editar", "Excluir" e "Ativar/Inativar" só aparecem quando o verbo correspondente está concedido para aquela tela; sem eles, o usuário fica em modo somente-leitura.</w:t>
      </w:r>
    </w:p>
    <w:p>
      <w:r>
        <w:t>Nas telas de "Cadastrar / Cadastrados" (ver 14.1), os verbos valem pela tela como um todo: se o papel pode Incluir OU Alterar naquela tela, a aba "Cadastrar" aparece; senão, só a aba "Cadastrados".</w:t>
      </w:r>
    </w:p>
    <w:p>
      <w:pPr>
        <w:pStyle w:val="Heading2"/>
      </w:pPr>
      <w:r>
        <w:t>2.4 Visibilidade do menu e das sub-abas</w:t>
      </w:r>
    </w:p>
    <w:p>
      <w:r>
        <w:t>O menu lateral e a barra superior só mostram os itens para os quais o usuário tem pelo menos a permissão de Consultar (ou Acesso Irrestrito). Um grupo do menu cujos itens ficaram todos ocultos some por inteiro — não sobra o título vazio. Dentro de uma tela visível, os botões de cada sub-aba seguem a mesma regra, e se a sub-aba que o sistema abriria por padrão não for permitida, ele troca automaticamente para a primeira que o usuário pode ver.</w:t>
      </w:r>
    </w:p>
    <w:p>
      <w:pPr>
        <w:pStyle w:val="Heading2"/>
      </w:pPr>
      <w:r>
        <w:t>2.5 Restrição de Área</w:t>
      </w:r>
    </w:p>
    <w:p>
      <w:r>
        <w:t>Cada atividade do catálogo pode ser marcada como "Restrição de Área = Sim" (tela em 13.5). Quando marcada:</w:t>
      </w:r>
    </w:p>
    <w:p>
      <w:pPr>
        <w:pStyle w:val="ListBullet"/>
      </w:pPr>
      <w:r>
        <w:t>O usuário só vê e só pode alterar projetos da mesma área cadastrada no seu próprio perfil.</w:t>
      </w:r>
    </w:p>
    <w:p>
      <w:pPr>
        <w:pStyle w:val="ListBullet"/>
      </w:pPr>
      <w:r>
        <w:t>Usuários da área Tecnologia da Informação nunca sofrem essa restrição, em nenhuma atividade.</w:t>
      </w:r>
    </w:p>
    <w:p>
      <w:pPr>
        <w:pStyle w:val="ListBullet"/>
      </w:pPr>
      <w:r>
        <w:t>Quem tem Acesso Irrestrito também nunca sofre essa restrição.</w:t>
      </w:r>
    </w:p>
    <w:p>
      <w:r>
        <w:t>Por padrão, toda atividade nasce com Restrição de Área = Não. Duas telas nunca respeitam essa restrição, mesmo se configurada: "Aprovar Orçamento Ano Fiscal" e "Aprovar Demanda Extraordinária" — são decisões que precisam enxergar o portfólio inteiro (ver Documento de Lacunas).</w:t>
      </w:r>
    </w:p>
    <w:p>
      <w:pPr>
        <w:pStyle w:val="Heading2"/>
      </w:pPr>
      <w:r>
        <w:t>2.6 Licenciamento de Módulos</w:t>
      </w:r>
    </w:p>
    <w:p>
      <w:r>
        <w:t>Onde: menu Proprietário &gt; Licenciamento de Módulos (só o Proprietário vê).</w:t>
      </w:r>
    </w:p>
    <w:p>
      <w:r>
        <w:t>O sistema é dividido em módulos — Workflow, E-mail, Financeiro e Planejamento Estratégico. Cada módulo tem um interruptor Ligado/Desligado. Um módulo desligado esconde todas as telas dele para todos os usuários, inclusive Administrador e Proprietário — não há exceção por papel. As telas de NÚCLEO ficam sempre disponíveis: login e perfis de acesso, cadastros base (Áreas, Produtos, Pessoas, Portes, Tipos, Cargos), Abertura e Período do Ano Fiscal, Dashboard e Consulta de Projetos, Licenciamento de Módulos e Ferramentas de Dev.</w:t>
      </w:r>
    </w:p>
    <w:p>
      <w:r>
        <w:t>O que cada módulo destrava está registrado numa tabela de configuração (tela → módulo), não mais fixo no código. Destaques do Financeiro: além de Contratos &amp; Terceiros e das aprovações de orçamento, ele inclui Controle Orçamentário, Ajuste de Orçamento, Validação de Trade-off Extraordinário e Aprovar Demanda Extraordinária — todas as funções de orçamento no mesmo módulo. Fases e Etapas do Workflow e SLA &amp; Prazos pertencem ao Workflow.</w:t>
      </w:r>
    </w:p>
    <w:p>
      <w:r>
        <w:t>Consequência prática: se uma tela de orçamento ou de e-mail "sumiu para todo mundo", o primeiro lugar a conferir é o Licenciamento de Módulos.</w:t>
      </w:r>
    </w:p>
    <w:p>
      <w:pPr>
        <w:pStyle w:val="Heading2"/>
      </w:pPr>
      <w:r>
        <w:t>2.7 Como atribuir um papel a alguém</w:t>
      </w:r>
    </w:p>
    <w:p>
      <w:pPr>
        <w:pStyle w:val="ListBullet"/>
      </w:pPr>
      <w:r>
        <w:t>A pessoa precisa ter uma conta criada em Usuários (ver 13.1).</w:t>
      </w:r>
    </w:p>
    <w:p>
      <w:pPr>
        <w:pStyle w:val="ListBullet"/>
      </w:pPr>
      <w:r>
        <w:t>Um Administrador ou Proprietário acessa Perfis de Acesso &gt; Atribuição de Funções aos Usuários.</w:t>
      </w:r>
    </w:p>
    <w:p>
      <w:pPr>
        <w:pStyle w:val="ListBullet"/>
      </w:pPr>
      <w:r>
        <w:t>Marca os papéis desejados e salva. A função PROPRIETÁRIO só aparece nessa lista para quem já é Proprietário.</w:t>
      </w:r>
    </w:p>
    <w:p>
      <w:pPr>
        <w:pStyle w:val="ListBullet"/>
      </w:pPr>
      <w:r>
        <w:t>Se a própria pessoa logada tiver seus papéis alterados, os botões, sub-abas e grupos de menu disponíveis já se atualizam automaticamente.</w:t>
      </w:r>
    </w:p>
    <w:p>
      <w:pPr>
        <w:pStyle w:val="Heading2"/>
      </w:pPr>
      <w:r>
        <w:t>2.8 Segurança no banco de dados (RLS)</w:t>
      </w:r>
    </w:p>
    <w:p>
      <w:r>
        <w:t>As tabelas centrais do controle de acesso — funções, permissões por atividade, vínculos usuário-papel, catálogo de atividades e licenciamento de módulos — passaram a ter proteção no próprio banco de dados (Row Level Security): só quem tem Acesso Irrestrito ou é Proprietário consegue gravar nelas, e cada usuário só enxerga os próprios vínculos de função (o Administrador enxerga todos). O licenciamento de módulos só aceita gravação do Proprietário.</w:t>
      </w:r>
    </w:p>
    <w:p>
      <w:r>
        <w:t>As demais tabelas do sistema (projetos, etapas, contratos, etc.) ainda não têm essa proteção no banco — ver Documento de Lacunas.</w:t>
      </w:r>
    </w:p>
    <w:p>
      <w:pPr>
        <w:pStyle w:val="Heading1"/>
      </w:pPr>
      <w:r>
        <w:t>3. A Sequência do Workflow</w:t>
      </w:r>
    </w:p>
    <w:p>
      <w:r>
        <w:t>Todo projeto percorre a mesma sequência de fases. A ordem, os nomes e os gerentes responsáveis por cada fase são configuráveis em Administração &gt; Fases e Etapas do Workflow, sem alteração técnica.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Etapas (nesta ordem)</w:t>
            </w:r>
          </w:p>
        </w:tc>
      </w:tr>
      <w:tr>
        <w:tc>
          <w:tcPr>
            <w:tcW w:type="dxa" w:w="4153"/>
          </w:tcPr>
          <w:p>
            <w:r>
              <w:t>BUSINESS CASE</w:t>
            </w:r>
          </w:p>
        </w:tc>
        <w:tc>
          <w:tcPr>
            <w:tcW w:type="dxa" w:w="4153"/>
          </w:tcPr>
          <w:p>
            <w:r>
              <w:t>Formalizar Demanda → Orçamentar Demanda → Aprovar Orçamento por Projeto (Comitê) → Aprovar Orçamento Ano Fiscal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Gerar Requerimentos → Avaliar Requerimentos (Negócio) → Avaliar Requerimentos (TI) → Concluir Etapa de Requerimentos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Gerar Especificação → Avaliar Especificação (Negócio) → Concluir Etapa de Especificação</w:t>
            </w:r>
          </w:p>
        </w:tc>
      </w:tr>
      <w:tr>
        <w:tc>
          <w:tcPr>
            <w:tcW w:type="dxa" w:w="4153"/>
          </w:tcPr>
          <w:p>
            <w:r>
              <w:t>EXECUÇÃO / UAT / GO-LIVE</w:t>
            </w:r>
          </w:p>
        </w:tc>
        <w:tc>
          <w:tcPr>
            <w:tcW w:type="dxa" w:w="4153"/>
          </w:tcPr>
          <w:p>
            <w:r>
              <w:t>Planejamento conjunto das 3 fases (na etapa de Execução) → evolução/conclusão de cada fase separadamente → Concluir Projeto/Subprojeto</w:t>
            </w:r>
          </w:p>
        </w:tc>
      </w:tr>
    </w:tbl>
    <w:p>
      <w:r>
        <w:t>Fora dessa sequência linear existem: o caminho Extraordinário (demanda urgente aprovada via trade-off, entra direto em Requerimentos — 5.6), o Fechamento de Ano Fiscal (decisão de Carryover, Hold ou Cancelamento dos projetos que não terminam dentro do ano; não muda a sequência do projeto — 4.2) e o Ajuste de Orçamento (autorização para mover orçamento entre áreas ou produtos diferentes — 4.3).</w:t>
      </w:r>
    </w:p>
    <w:p>
      <w:r>
        <w:t>Ao concluir 100% do Go-Live o projeto NÃO é encerrado automaticamente: fica com o status "Pendente de Termo de Aceite" e só passa para Conclusão pela tela "Concluir Projeto/Subprojeto", depois de o Termo de Aceite ter sido registrado (ver 8.4 e 8.7).</w:t>
      </w:r>
    </w:p>
    <w:p>
      <w:pPr>
        <w:pStyle w:val="Heading1"/>
      </w:pPr>
      <w:r>
        <w:t>4. Ano Fiscal</w:t>
      </w:r>
    </w:p>
    <w:p>
      <w:r>
        <w:t>O sistema trabalha sempre com dois Anos Fiscais ao mesmo tempo: o AF em andamento e o AF seguinte (o "pipeline", onde ficam as demandas que ainda estão em Business Case). A configuração de Anos Fiscais é que alimenta os seletores de Ano Fiscal do Dashboard, Roadmap, Financeiro e Consulta de Projetos (ver 12.1) — não a data do dia.</w:t>
      </w:r>
    </w:p>
    <w:p>
      <w:pPr>
        <w:pStyle w:val="Heading2"/>
      </w:pPr>
      <w:r>
        <w:t>4.1 Abertura Ano Fiscal</w:t>
      </w:r>
    </w:p>
    <w:p>
      <w:r>
        <w:t>Onde: Ano Fiscal &gt; Abertura Ano Fiscal.</w:t>
      </w:r>
    </w:p>
    <w:p>
      <w:r>
        <w:t>Mostra o Ano Fiscal e o trimestre correntes, um cartão com o "Ano Fiscal em Andamento", e permite abrir o recebimento de demandas para o próximo Ano Fiscal. Para abrir o próximo AF, três condições precisam estar satisfeitas ao mesmo tempo:</w:t>
      </w:r>
    </w:p>
    <w:p>
      <w:pPr>
        <w:pStyle w:val="ListBullet"/>
      </w:pPr>
      <w:r>
        <w:t>o AF corrente já está com o orçamento fechado (5.5);</w:t>
      </w:r>
    </w:p>
    <w:p>
      <w:pPr>
        <w:pStyle w:val="ListBullet"/>
      </w:pPr>
      <w:r>
        <w:t>o AF anterior ao corrente já está formalmente FECHADO (Fechamento de Ano Fiscal — 4.2);</w:t>
      </w:r>
    </w:p>
    <w:p>
      <w:pPr>
        <w:pStyle w:val="ListBullet"/>
      </w:pPr>
      <w:r>
        <w:t>o próximo AF ainda não foi aberto.</w:t>
      </w:r>
    </w:p>
    <w:p>
      <w:r>
        <w:t>A tela também exibe o status de fechamento do orçamento e o status de fechamento formal de cada um desses anos (quem fechou e quando).</w:t>
      </w:r>
    </w:p>
    <w:p>
      <w:r>
        <w:t>Quando a base ainda não tem nenhum Ano Fiscal configurado (situação típica logo após uma limpeza total de base), a tela oferece um botão para inicializar o Ano Fiscal corrente já aberto para demandas — sem isso, nenhuma tela que depende de Ano Fiscal (Formalizar Demanda, Planejamento Estratégico, etc.) teria o que listar.</w:t>
      </w:r>
    </w:p>
    <w:p>
      <w:pPr>
        <w:pStyle w:val="Heading2"/>
      </w:pPr>
      <w:r>
        <w:t>4.2 Fechamento Ano Fiscal</w:t>
      </w:r>
    </w:p>
    <w:p>
      <w:r>
        <w:t>Onde: Ano Fiscal &gt; Fechamento Ano Fiscal. Substitui a antiga tela "Projetos Carry Over" — todas as ações de Carryover passaram para cá. Podem registrar decisões e fechar o ano: Governança, Gestor de TI e sempre Administrador / Proprietário; os demais perfis só consultam.</w:t>
      </w:r>
    </w:p>
    <w:p>
      <w:r>
        <w:t>Qual Ano Fiscal a tela trata (o "AF alvo", que está sendo encerrado): quando o trimestre corrente é o Q4, é o próprio Ano Fiscal em curso; nos trimestres Q1, Q2 ou Q3, é sempre o Ano Fiscal anterior ao em curso. O AF alvo aparece no topo da tela.</w:t>
      </w:r>
    </w:p>
    <w:p>
      <w:r>
        <w:t>A tela tem duas abas:</w:t>
      </w:r>
    </w:p>
    <w:p>
      <w:pPr>
        <w:pStyle w:val="Heading2"/>
      </w:pPr>
      <w:r>
        <w:t>4.2.1 Aba "Avaliação e Fechamento Ano Fiscal"</w:t>
      </w:r>
    </w:p>
    <w:p>
      <w:r>
        <w:t>Visão consolidada do resultado do AF alvo (contagem de projetos por situação, orçamento por fase e o mesmo Quadro de Orçamento do Dashboard — ver 12.3), com o seletor de agrupamento por Área/Produto (12.2). No topo fica o botão "Fechar Ano Fiscal [AF]".</w:t>
      </w:r>
    </w:p>
    <w:p>
      <w:r>
        <w:t>Fechar o Ano Fiscal abre uma confirmação com uma caixa de comentário; ao confirmar, o sistema grava que o AF foi fechado (quem, quando e o comentário) e registra um log formal. O fechamento formal do Ano Fiscal é DIFERENTE do fechamento do orçamento (5.5): são dois marcos independentes.</w:t>
      </w:r>
    </w:p>
    <w:p>
      <w:r>
        <w:t>O botão só fica habilitado quando NENHUM projeto do AF alvo ainda está "em andamento" — todos precisam ter sido colocados em Carryover Desenvolvimento, Carryover Hold ou Cancelado na aba ao lado. Enquanto houver pendência, a tela mostra "EXISTEM PROJETOS EM ANDAMENTO. TRATE TODOS NA ABA DE AVALIAÇÃO".</w:t>
      </w:r>
    </w:p>
    <w:p>
      <w:r>
        <w:t>O fechamento do Ano Fiscal NÃO altera nada nos projetos — não move orçamento, não muda fase nem status. Ele só grava o marco, o log, e passa a ser exigido para abrir o próximo AF (4.1).</w:t>
      </w:r>
    </w:p>
    <w:p>
      <w:pPr>
        <w:pStyle w:val="Heading2"/>
      </w:pPr>
      <w:r>
        <w:t>4.2.2 Aba "Avaliação Projetos Fechamento Ano Fiscal"</w:t>
      </w:r>
    </w:p>
    <w:p>
      <w:r>
        <w:t>Lista os projetos do AF alvo que ainda não terminaram (fora subprojetos, concluídos, cancelados e reprovados), com orçamento atual, realizado, saldo remanescente (calculado automaticamente: orçamento mais recente menos o realizado) e a decisão atual de cada um. O pool de Carryover para o próximo AF aparece num cartão no topo. Cada projeto oferece quatro ações: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153"/>
          </w:tcPr>
          <w:p>
            <w:r>
              <w:t>Carryover Desenvolvimento</w:t>
            </w:r>
          </w:p>
        </w:tc>
        <w:tc>
          <w:tcPr>
            <w:tcW w:type="dxa" w:w="4153"/>
          </w:tcPr>
          <w:p>
            <w:r>
              <w:t>Marca o projeto como Carryover (o saldo remanescente entra no pool do próximo AF). O projeto segue em andamento — só passa a ser "projeto do ano que vem".</w:t>
            </w:r>
          </w:p>
        </w:tc>
      </w:tr>
      <w:tr>
        <w:tc>
          <w:tcPr>
            <w:tcW w:type="dxa" w:w="4153"/>
          </w:tcPr>
          <w:p>
            <w:r>
              <w:t>Carryover Hold</w:t>
            </w:r>
          </w:p>
        </w:tc>
        <w:tc>
          <w:tcPr>
            <w:tcW w:type="dxa" w:w="4153"/>
          </w:tcPr>
          <w:p>
            <w:r>
              <w:t>Marca como Carryover e além disso coloca o projeto em Hold (status "HOLD", guardando o status anterior). Também entra no pool do próximo AF; sai das telas operacionais e passa a aparecer em Governança &gt; Retomar Projetos em Hold.</w:t>
            </w:r>
          </w:p>
        </w:tc>
      </w:tr>
      <w:tr>
        <w:tc>
          <w:tcPr>
            <w:tcW w:type="dxa" w:w="4153"/>
          </w:tcPr>
          <w:p>
            <w:r>
              <w:t>Cancelar</w:t>
            </w:r>
          </w:p>
        </w:tc>
        <w:tc>
          <w:tcPr>
            <w:tcW w:type="dxa" w:w="4153"/>
          </w:tcPr>
          <w:p>
            <w:r>
              <w:t>Cancela o projeto (status "CANCELADO"), pedindo o motivo. Se era Carryover, a marcação de carryover é desfeita.</w:t>
            </w:r>
          </w:p>
        </w:tc>
      </w:tr>
      <w:tr>
        <w:tc>
          <w:tcPr>
            <w:tcW w:type="dxa" w:w="4153"/>
          </w:tcPr>
          <w:p>
            <w:r>
              <w:t>Reverter</w:t>
            </w:r>
          </w:p>
        </w:tc>
        <w:tc>
          <w:tcPr>
            <w:tcW w:type="dxa" w:w="4153"/>
          </w:tcPr>
          <w:p>
            <w:r>
              <w:t>Desfaz a última decisão registrada para o projeto (tira o Carryover, sai do Hold ou do Cancelamento) e devolve o projeto ao status em que estava.</w:t>
            </w:r>
          </w:p>
        </w:tc>
      </w:tr>
    </w:tbl>
    <w:p>
      <w:r>
        <w:t>Toda decisão fica registrada em log próprio (decisão, valor remanescente, quem decidiu e quando), visível no Detalhamento do Projeto (seção "Decisões de Fechamento" — ver 12.10). Para Carryover (Desenvolvimento ou Hold), o sistema reconfere a elegibilidade — entre outras coisas, o próximo Ano Fiscal precisa já existir na configuração.</w:t>
      </w:r>
    </w:p>
    <w:p>
      <w:r>
        <w:t>Integridade de subgrupo: quando o Dashboard/Financeiro está agrupando por Área ou por Produto, uma operação que use outro projeto como origem/compensação de orçamento só é aceita se os dois projetos estiverem no mesmo subgrupo (mesma Área ou mesmo Produto). Para cruzar subgrupos é preciso registrar antes uma autorização em Ajuste de Orçamento (4.3).</w:t>
      </w:r>
    </w:p>
    <w:p>
      <w:pPr>
        <w:pStyle w:val="Heading2"/>
      </w:pPr>
      <w:r>
        <w:t>4.3 Ajuste de Orçamento</w:t>
      </w:r>
    </w:p>
    <w:p>
      <w:r>
        <w:t>Onde: Ano Fiscal &gt; Ajuste de Orçamento. Acesso restrito ao Proprietário, ao Administrador ou a quem tiver a atividade "Ajuste de Orçamento" concedida.</w:t>
      </w:r>
    </w:p>
    <w:p>
      <w:r>
        <w:t>Serve para registrar formalmente uma autorização especial para mover orçamento entre subgrupos diferentes (áreas ou produtos distintos) nos processos de Carryover e Demanda Extraordinária. Cada registro guarda: tipo de processo (Carryover ou Extraordinária), agrupamento (Área ou Produto), projeto de origem, projeto de destino, valor, justificativa, quem autorizou e quando. A tela também mostra o relatório de todas as autorizações registradas.</w:t>
      </w:r>
    </w:p>
    <w:p>
      <w:r>
        <w:t>Esta tela continua existindo como registro de autorizações; a validação dos trade-offs que cruzam subgrupo passou a ser feita na tela nova descrita em 4.4.</w:t>
      </w:r>
    </w:p>
    <w:p>
      <w:pPr>
        <w:pStyle w:val="Heading2"/>
      </w:pPr>
      <w:r>
        <w:t>4.4 Validação de Trade-off Extraordinário</w:t>
      </w:r>
    </w:p>
    <w:p>
      <w:r>
        <w:t>Onde: Ano Fiscal &gt; Validação de Trade-off Extraordinário. Consultam todos que têm a atividade; decidem (Aprovar/Rejeitar) GOVERNANÇA, Gestor de TI e sempre Administrador / Proprietário.</w:t>
      </w:r>
    </w:p>
    <w:p>
      <w:r>
        <w:t>Quando o parâmetro "Controle Orçamentário" (15.9) está em Área ou Produto e uma simulação de trade-off da Demanda Extraordinária (5.6) inclui projetos de outro subgrupo, a aprovação naquela tela não aplica os efeitos na hora — cria uma pendência aqui. Nada muda nos projetos e a demanda Extraordinária continua em Business Case até a decisão nesta tela.</w:t>
      </w:r>
    </w:p>
    <w:p>
      <w:r>
        <w:t>Cada pendência mostra o projeto Extraordinário, o modo de controle, o valor e a situação do AF resultante. O botão "Detalhar" abre a lista dos projetos do trade-off (com a ação de cada um e um selo "FORA" para os de outro subgrupo) e três painéis de situação orçamentária (orçado / realizado / saldo): do Ano Fiscal inteiro, do subgrupo do projeto Extraordinário, e por subgrupo envolvido no trade-off.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Exige um motivo. Aplica os trade-offs (Hold / Cancelar / Ceder Parte), promove a demanda Extraordinária para Requerimentos e registra a decisão (quem, quando, motivo).</w:t>
            </w:r>
          </w:p>
        </w:tc>
      </w:tr>
      <w:tr>
        <w:tc>
          <w:tcPr>
            <w:tcW w:type="dxa" w:w="4153"/>
          </w:tcPr>
          <w:p>
            <w:r>
              <w:t>Rejeitar</w:t>
            </w:r>
          </w:p>
        </w:tc>
        <w:tc>
          <w:tcPr>
            <w:tcW w:type="dxa" w:w="4153"/>
          </w:tcPr>
          <w:p>
            <w:r>
              <w:t>Exige um motivo. Descarta a simulação — nada é aplicado aos projetos; a demanda Extraordinária permanece em Business Case para uma nova simulação.</w:t>
            </w:r>
          </w:p>
        </w:tc>
      </w:tr>
    </w:tbl>
    <w:p>
      <w:pPr>
        <w:pStyle w:val="Heading1"/>
      </w:pPr>
      <w:r>
        <w:t>5. Business Case</w:t>
      </w:r>
    </w:p>
    <w:p>
      <w:pPr>
        <w:pStyle w:val="Heading2"/>
      </w:pPr>
      <w:r>
        <w:t>5.1 Formalizar Demanda</w:t>
      </w:r>
    </w:p>
    <w:p>
      <w:r>
        <w:t>Onde: Business Case &gt; Formalizar Demanda. Ponto de entrada de qualquer demanda nova.</w:t>
      </w:r>
    </w:p>
    <w:p>
      <w:r>
        <w:t>O primeiro campo é o Ano Fiscal da demanda, um select montado a partir da configuração de Anos Fiscais (4), com até duas opções:</w:t>
      </w:r>
    </w:p>
    <w:p>
      <w:pPr>
        <w:pStyle w:val="ListBullet"/>
      </w:pPr>
      <w:r>
        <w:t>o Ano Fiscal em orçamentação (o "pipeline", ainda com o orçamento aberto) — recebe demanda NORMAL;</w:t>
      </w:r>
    </w:p>
    <w:p>
      <w:pPr>
        <w:pStyle w:val="ListBullet"/>
      </w:pPr>
      <w:r>
        <w:t>o Ano Fiscal em andamento (orçamento já fechado e o ano ainda não encerrado formalmente) — recebe apenas Demanda EXTRAORDINÁRIA: ao escolhê-lo, aparece o aviso e a confirmação Sim/Não, e os campos só liberam após o "Sim". Um Ano Fiscal já encerrado (Fechamento Ano Fiscal — 4.2) não aparece.</w:t>
      </w:r>
    </w:p>
    <w:p>
      <w:r>
        <w:t>Se nenhum dos dois existir no momento, o select mostra "Nenhum AF disponível".</w:t>
      </w:r>
    </w:p>
    <w:p>
      <w:r>
        <w:t>Os campos são preenchidos nesta ordem: Data da Solicitação; Código (gerado automaticamente ao salvar) e Nome do Projeto; Objetivo; Produto; Área Solicitante; Pessoa Solicitante / Responsável; Tipo de Projeto; Qualificação da Demanda; associação (Sim/Não) a Pilar / Iniciativa Estratégica; Key Results; o quadro de Benefit Results (Retorno/Benefício, Métrica NPV/ROI quando o tipo permitir, Valor); e a Descrição Sucinta do Projeto.</w:t>
      </w:r>
    </w:p>
    <w:p>
      <w:r>
        <w:t>São obrigatórios: Nome, Objetivo, Produto, Área, Pessoa Solicitante, Tipo de Projeto, Qualificação, Key Results, pelo menos um Benefit Result e a Descrição Sucinta. O Produto "Não Classificado" não é escolhível — ele só existe como valor histórico dos projetos migrados. Se a demanda estiver associada a um Pilar, o Pilar e (quando houver) a Iniciativa também são obrigatórios.</w:t>
      </w:r>
    </w:p>
    <w:p>
      <w:r>
        <w:t>Uma demanda pode ser cancelada a qualquer momento nesta fase, exigindo responsável, data e motivo — o histórico fica em aba própria.</w:t>
      </w:r>
    </w:p>
    <w:p>
      <w:pPr>
        <w:pStyle w:val="Heading2"/>
      </w:pPr>
      <w:r>
        <w:t>5.2 Detalhe da Demanda</w:t>
      </w:r>
    </w:p>
    <w:p>
      <w:r>
        <w:t>Acessado clicando no código de um projeto na lista de Demandas Formalizadas. Enquanto a demanda ainda está "A Planejar", permite editar os dados diretamente; depois de avançar, a descrição original vira somente leitura e ganha um campo de "Informações Adicionais".</w:t>
      </w:r>
    </w:p>
    <w:p>
      <w:pPr>
        <w:pStyle w:val="Heading2"/>
      </w:pPr>
      <w:r>
        <w:t>5.3 Orçamentar Demanda</w:t>
      </w:r>
    </w:p>
    <w:p>
      <w:r>
        <w:t>Onde: Business Case &gt; Orçamentar Demanda. Ao levar a evolução a 100%, o sistema pede classificação financeira (CAPEX/OPEX), valor orçado e a quantidade de horas — o porte é calculado automaticamente a partir das horas. Ao concluir, o projeto passa a "Orçamento Realizado", pronto para o Comitê.</w:t>
      </w:r>
    </w:p>
    <w:p>
      <w:pPr>
        <w:pStyle w:val="Heading2"/>
      </w:pPr>
      <w:r>
        <w:t>5.4 Aprovar Orçamento por Projeto (Comitê)</w:t>
      </w:r>
    </w:p>
    <w:p>
      <w:r>
        <w:t>Onde: Business Case &gt; Aprovar Orçamento por Projeto.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153"/>
          </w:tcPr>
          <w:p>
            <w:r>
              <w:t>Aprovar</w:t>
            </w:r>
          </w:p>
        </w:tc>
        <w:tc>
          <w:tcPr>
            <w:tcW w:type="dxa" w:w="4153"/>
          </w:tcPr>
          <w:p>
            <w:r>
              <w:t>Pede data de aprovação, data do comitê e nome do aprovador. Projeto segue para Aprovar Orçamento Ano Fiscal.</w:t>
            </w:r>
          </w:p>
        </w:tc>
      </w:tr>
      <w:tr>
        <w:tc>
          <w:tcPr>
            <w:tcW w:type="dxa" w:w="4153"/>
          </w:tcPr>
          <w:p>
            <w:r>
              <w:t>Reprovar</w:t>
            </w:r>
          </w:p>
        </w:tc>
        <w:tc>
          <w:tcPr>
            <w:tcW w:type="dxa" w:w="4153"/>
          </w:tcPr>
          <w:p>
            <w:r>
              <w:t>Pede os mesmos dados mais uma observação — o motivo fica registrado. Projeto é marcado Reprovado.</w:t>
            </w:r>
          </w:p>
        </w:tc>
      </w:tr>
      <w:tr>
        <w:tc>
          <w:tcPr>
            <w:tcW w:type="dxa" w:w="4153"/>
          </w:tcPr>
          <w:p>
            <w:r>
              <w:t>Reavaliar</w:t>
            </w:r>
          </w:p>
        </w:tc>
        <w:tc>
          <w:tcPr>
            <w:tcW w:type="dxa" w:w="4153"/>
          </w:tcPr>
          <w:p>
            <w:r>
              <w:t>Devolve a etapa "Orçamentar Demanda" para 99% e o projeto para "Planejado" — exige motivo no campo Observação.</w:t>
            </w:r>
          </w:p>
        </w:tc>
      </w:tr>
    </w:tbl>
    <w:p>
      <w:r>
        <w:t>Esta fila é só para demandas normais do Ano Fiscal corrente. Demandas Carryover e Extraordinárias não aparecem aqui — têm processos exclusivos (4.2 e 5.6).</w:t>
      </w:r>
    </w:p>
    <w:p>
      <w:pPr>
        <w:pStyle w:val="Heading2"/>
      </w:pPr>
      <w:r>
        <w:t>5.5 Aprovar Orçamento Ano Fiscal</w:t>
      </w:r>
    </w:p>
    <w:p>
      <w:r>
        <w:t>Onde: Business Case &gt; Aprovar Orçamento Ano Fiscal.</w:t>
      </w:r>
    </w:p>
    <w:p>
      <w:r>
        <w:t>Fechamento formal do orçamento anual — consolida os projetos aprovados em Comitê (exceto Extraordinário e Carryover) e mostra quantidade e valor total, em CAPEX/OPEX. Só é possível fechar se não houver projeto do AF pendente de decisão do Comitê. Ao confirmar, os projetos avançam para Requerimentos, o recebimento de demandas normais é encerrado e o sistema grava um log formal (quem fechou, quando, valor e quantidade).</w:t>
      </w:r>
    </w:p>
    <w:p>
      <w:pPr>
        <w:pStyle w:val="Heading2"/>
      </w:pPr>
      <w:r>
        <w:t>5.6 Aprovar Demanda Extraordinária</w:t>
      </w:r>
    </w:p>
    <w:p>
      <w:r>
        <w:t>Onde: Business Case &gt; Aprovar Demanda Extraordinária.</w:t>
      </w:r>
    </w:p>
    <w:p>
      <w:r>
        <w:t>Fluxo de trade-off para demandas urgentes fora do ciclo normal — o usuário escolhe uma demanda Extraordinária pendente e decide, projeto a projeto do portfólio ativo, uma ação: Manter, Hold, Cancelar ou Ceder Parte do Saldo. A aprovação só é liberada quando a situação final do AF fica dentro do orçamento original. Ao aprovar, a demanda Extraordinária vai direto para Requerimentos.</w:t>
      </w:r>
    </w:p>
    <w:p>
      <w:r>
        <w:t>A demanda Extraordinária chega a esta tela assim que a etapa "Orçamentar Demanda" é concluída (100%) — ela NÃO passa pelo Comitê nem pelo fechamento do orçamento do AF. A tela trabalha sobre o Ano Fiscal em andamento (o que já tem o orçamento fechado), que é o AF ao qual as Demandas Extraordinárias pertencem.</w:t>
      </w:r>
    </w:p>
    <w:p>
      <w:r>
        <w:t>Projetos já concluídos não aparecem como candidatos. A lista de projetos elegíveis ao trade-off segue o parâmetro "Controle Orçamentário" (Administração — 15.9): no modo Ano Fiscal (padrão), todos os projetos do AF; no modo Área, só os da mesma área do projeto Extraordinário; no modo Produto, só os do mesmo produto. A tabela separa "Mesmo &lt;área/produto&gt;" de "Outro &lt;área/produto&gt;".</w:t>
      </w:r>
    </w:p>
    <w:p>
      <w:r>
        <w:t>É permitido escolher ações em projetos de outro subgrupo. Nesse caso, ao aprovar (com a simulação já dentro do orçamento), a rodada NÃO é aplicada na hora: vai para a fila de "Validação de Trade-off Extraordinário" (Ano Fiscal — 4.4). Um trade-off 100% dentro do subgrupo (ou com o modo em Ano Fiscal) é aprovado direto e a demanda Extraordinária segue para Requerimentos, como antes.</w:t>
      </w:r>
    </w:p>
    <w:p>
      <w:pPr>
        <w:pStyle w:val="Heading1"/>
      </w:pPr>
      <w:r>
        <w:t>6. Requerimentos</w:t>
      </w:r>
    </w:p>
    <w:p>
      <w:r>
        <w:t>4 etapas sequenciais: Gerar Requerimentos; Avaliar Requerimentos – Negócio (decisão Aprovado/Reprovado); Avaliar Requerimentos – TI (decisão Aprovado/Reprovado); Concluir Etapa de Requerimentos (revisão de horas/valor, porte recalculado, alerta de variação acima de 30% vermelho / 10-30% amarelo).</w:t>
      </w:r>
    </w:p>
    <w:p>
      <w:r>
        <w:t>Se qualquer avaliação for Reprovada: a decisão fica registrada em auditoria, o planejamento de TODAS as etapas de Requerimentos é apagado, e o projeto volta para "A Planejar - Em Revisão" com um selo de reprovação.</w:t>
      </w:r>
    </w:p>
    <w:p>
      <w:pPr>
        <w:pStyle w:val="Heading1"/>
      </w:pPr>
      <w:r>
        <w:t>7. Especificação</w:t>
      </w:r>
    </w:p>
    <w:p>
      <w:r>
        <w:t>Antiga fase "Technical". Etapas: Gerar Especificação (planejamento padrão); Avaliar Especificação – Negócio (única decisão desta fase); Concluir Etapa de Especificação (mesma lógica de revisão de horas/valor e alerta de variação, comparando com Requerimentos). A reprovação segue o mesmo mecanismo de reset da fase de Requerimentos.</w:t>
      </w:r>
    </w:p>
    <w:p>
      <w:pPr>
        <w:pStyle w:val="Heading1"/>
      </w:pPr>
      <w:r>
        <w:t>8. Execução, UAT e Go-Live</w:t>
      </w:r>
    </w:p>
    <w:p>
      <w:pPr>
        <w:pStyle w:val="Heading2"/>
      </w:pPr>
      <w:r>
        <w:t>8.1 Planejamento conjunto (Planejar Execução)</w:t>
      </w:r>
    </w:p>
    <w:p>
      <w:r>
        <w:t>Ao chegar em Execução, o sistema abre um único modal para planejar as 3 fases seguintes de uma vez: Execução, UAT e Go-Live — cada uma com seu próprio responsável e datas. Ao confirmar, as 3 etapas já nascem planejadas.</w:t>
      </w:r>
    </w:p>
    <w:p>
      <w:pPr>
        <w:pStyle w:val="Heading2"/>
      </w:pPr>
      <w:r>
        <w:t>8.2 Sub-abas de cada fase</w:t>
      </w:r>
    </w:p>
    <w:p>
      <w:r>
        <w:t>Execução, UAT e Go-Live separam cada atividade em sub-abas próprias, cada uma com seu próprio controle de acesso: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Fase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Sub-abas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Projetos a Planejar · Projetos em Andamento · Subprojetos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Retificar/Ratificar Planejamento · Projetos em Andamento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Retificar/Ratificar Planejamento · Projetos em Andamento · Gestão de Ocorrências · Termo de Aceite</w:t>
            </w:r>
          </w:p>
        </w:tc>
      </w:tr>
    </w:tbl>
    <w:p>
      <w:pPr>
        <w:pStyle w:val="Heading2"/>
      </w:pPr>
      <w:r>
        <w:t>8.3 Gestão de Ocorrências (Go-Live)</w:t>
      </w:r>
    </w:p>
    <w:p>
      <w:r>
        <w:t>Registra ocorrências de erro encontradas durante o Go-Live: descrição, data e quem registrou. Cada ocorrência segue o ciclo Aberta → Em Solução → Resolvida. A mesma pessoa pode registrar a solução e depois confirmar.</w:t>
      </w:r>
    </w:p>
    <w:p>
      <w:pPr>
        <w:pStyle w:val="Heading2"/>
      </w:pPr>
      <w:r>
        <w:t>8.4 Termo de Aceite (Go-Live)</w:t>
      </w:r>
    </w:p>
    <w:p>
      <w:r>
        <w:t>Registro formal do aceite do projeto: quem aceitou, data, ressalvas e observações. Fica editável até a conclusão do projeto.</w:t>
      </w:r>
    </w:p>
    <w:p>
      <w:r>
        <w:t>O Termo só pode ser registrado depois que a evolução do Go-Live chega a 100%. Antes disso, na lista da sub-aba "Termo de Aceite" o botão aparece como "Aguardando 100%", e se o modal for aberto ele fica só para consulta, com o aviso de que a evolução ainda não fechou. Também continua bloqueado enquanto existir qualquer ocorrência de erro em aberto.</w:t>
      </w:r>
    </w:p>
    <w:p>
      <w:pPr>
        <w:pStyle w:val="Heading2"/>
      </w:pPr>
      <w:r>
        <w:t>8.5 Ratificar ou retificar o planejamento</w:t>
      </w:r>
    </w:p>
    <w:p>
      <w:r>
        <w:t>Cada uma das 3 fases pode ter seu planejamento ratificado ou retificado individualmente — mas só até a primeira marcação de evolução acima de 0% daquela fase específica.</w:t>
      </w:r>
    </w:p>
    <w:p>
      <w:pPr>
        <w:pStyle w:val="Heading2"/>
      </w:pPr>
      <w:r>
        <w:t>8.6 Subprojetos</w:t>
      </w:r>
    </w:p>
    <w:p>
      <w:r>
        <w:t>Permite dividir um projeto grande em subprojetos independentes, que aparecem em todo o sistema como projetos comuns, ligados ao "pai" apenas para agrupamento.</w:t>
      </w:r>
    </w:p>
    <w:p>
      <w:pPr>
        <w:pStyle w:val="Heading2"/>
      </w:pPr>
      <w:r>
        <w:t>8.7 Concluir Projeto / Subprojeto</w:t>
      </w:r>
    </w:p>
    <w:p>
      <w:r>
        <w:t>Onde: Execução &gt; Concluir Projeto / Subprojeto. Baixa definitiva do projeto. É a ÚNICA forma de um projeto passar para Conclusão: ao registrar 100% no Go-Live o projeto não é encerrado automaticamente — ele fica com o status "Pendente de Termo de Aceite", ainda na fase de Go-Live, e aguarda esta tela. Exige data de conclusão e observação (exibida no Detalhamento do Projeto).</w:t>
      </w:r>
    </w:p>
    <w:p>
      <w:r>
        <w:t>O sistema bloqueia a conclusão de um projeto que passou por Go-Live se: existir qualquer ocorrência de erro com status diferente de Resolvida; ou não existir nenhum Termo de Aceite registrado. Continua também bloqueando quando há subprojetos "filho" ainda não concluídos.</w:t>
      </w:r>
    </w:p>
    <w:p>
      <w:pPr>
        <w:pStyle w:val="Heading1"/>
      </w:pPr>
      <w:r>
        <w:t>9. Regras Comuns às Telas de Planejamento</w:t>
      </w:r>
    </w:p>
    <w:p>
      <w:pPr>
        <w:pStyle w:val="ListBullet"/>
      </w:pPr>
      <w:r>
        <w:t>Datas: início não pode ser anterior a hoje (exige confirmação); término posterior ao início; nenhuma data pode ultrapassar o Ano Fiscal do projeto (exceto Carryover).</w:t>
      </w:r>
    </w:p>
    <w:p>
      <w:pPr>
        <w:pStyle w:val="ListBullet"/>
      </w:pPr>
      <w:r>
        <w:t>Responsável: escolhido de uma lista pré-cadastrada, filtrada por quem tem a atividade concedida para aquela etapa (ver 15.7).</w:t>
      </w:r>
    </w:p>
    <w:p>
      <w:pPr>
        <w:pStyle w:val="ListBullet"/>
      </w:pPr>
      <w:r>
        <w:t>Percentual de evolução: de 0% a 100%, nunca regride. Ao atingir 100%, exige observações obrigatórias, aceita um relatório de evolução opcional, e registra quem concluiu e quando.</w:t>
      </w:r>
    </w:p>
    <w:p>
      <w:pPr>
        <w:pStyle w:val="ListBullet"/>
      </w:pPr>
      <w:r>
        <w:t>Ratificar/Retificar: disponível enquanto a evolução ainda está em 0%.</w:t>
      </w:r>
    </w:p>
    <w:p>
      <w:pPr>
        <w:pStyle w:val="ListBullet"/>
      </w:pPr>
      <w:r>
        <w:t>Alerta de atraso: amarelo até 50 pontos percentuais de atraso, vermelho acima disso.</w:t>
      </w:r>
    </w:p>
    <w:p>
      <w:pPr>
        <w:pStyle w:val="ListBullet"/>
      </w:pPr>
      <w:r>
        <w:t>Notificações por e-mail: disparadas automaticamente quando o ponto estiver configurado (15.4).</w:t>
      </w:r>
    </w:p>
    <w:p>
      <w:pPr>
        <w:pStyle w:val="Heading1"/>
      </w:pPr>
      <w:r>
        <w:t>10. Governança</w:t>
      </w:r>
    </w:p>
    <w:p>
      <w:pPr>
        <w:pStyle w:val="Heading2"/>
      </w:pPr>
      <w:r>
        <w:t>10.1 Cobrança de Ajustes</w:t>
      </w:r>
    </w:p>
    <w:p>
      <w:r>
        <w:t>Lista projetos com farol crítico, evolução parada ou vencidos. O usuário seleciona projetos, escolhe um modelo de e-mail de Governança e envia a cobrança.</w:t>
      </w:r>
    </w:p>
    <w:p>
      <w:pPr>
        <w:pStyle w:val="Heading2"/>
      </w:pPr>
      <w:r>
        <w:t>10.2 Retomar Projetos em Hold</w:t>
      </w:r>
    </w:p>
    <w:p>
      <w:r>
        <w:t>Lista projetos em Hold, mostrando quando/por quem foram colocados nessa situação. Ao retomar, o projeto volta para "A Planejar" na fase em que estava — o orçamento cedido no trade-off não é devolvido automaticamente.</w:t>
      </w:r>
    </w:p>
    <w:p>
      <w:pPr>
        <w:pStyle w:val="Heading2"/>
      </w:pPr>
      <w:r>
        <w:t>10.3 Mudança de Orçamento</w:t>
      </w:r>
    </w:p>
    <w:p>
      <w:r>
        <w:t>Registra a aprovação de uma mudança de orçamento de um projeto (quem aprovou, quando e o motivo), liberando o projeto que estava bloqueado por variação acima do percentual configurado (ver 15.6).</w:t>
      </w:r>
    </w:p>
    <w:p>
      <w:pPr>
        <w:pStyle w:val="Heading1"/>
      </w:pPr>
      <w:r>
        <w:t>11. Contratos e Terceiros</w:t>
      </w:r>
    </w:p>
    <w:p>
      <w:pPr>
        <w:pStyle w:val="Heading2"/>
      </w:pPr>
      <w:r>
        <w:t>11.1 Empresas Terceirizadas</w:t>
      </w:r>
    </w:p>
    <w:p>
      <w:r>
        <w:t>2 abas — "Cadastrar" e "Cadastrados". Cadastro simples: código, nome, ativo/inativo.</w:t>
      </w:r>
    </w:p>
    <w:p>
      <w:pPr>
        <w:pStyle w:val="Heading2"/>
      </w:pPr>
      <w:r>
        <w:t>11.2 Contratos Terceirizados</w:t>
      </w:r>
    </w:p>
    <w:p>
      <w:r>
        <w:t>2 abas — "Novos Contratos" e "Contratos Ativos", com status Ativo/Inativo. O cadastro do contrato (empresa, número, valor total, datas, horas) não exige um projeto na criação — vincular a projetos é a função separada abaixo.</w:t>
      </w:r>
    </w:p>
    <w:p>
      <w:pPr>
        <w:pStyle w:val="Heading2"/>
      </w:pPr>
      <w:r>
        <w:t>11.3 Contratos por Projeto (vínculo)</w:t>
      </w:r>
    </w:p>
    <w:p>
      <w:r>
        <w:t>Liga contratos já cadastrados a um ou mais projetos, com um valor próprio por vínculo. Regras:</w:t>
      </w:r>
    </w:p>
    <w:p>
      <w:pPr>
        <w:pStyle w:val="ListBullet"/>
      </w:pPr>
      <w:r>
        <w:t>Um contrato pode ser vinculado a vários projetos, e um projeto pode ter vários contratos.</w:t>
      </w:r>
    </w:p>
    <w:p>
      <w:pPr>
        <w:pStyle w:val="ListBullet"/>
      </w:pPr>
      <w:r>
        <w:t>O valor de cada vínculo não pode superar o saldo disponível do contrato.</w:t>
      </w:r>
    </w:p>
    <w:p>
      <w:pPr>
        <w:pStyle w:val="ListBullet"/>
      </w:pPr>
      <w:r>
        <w:t>A soma dos vínculos de um projeto não pode superar o orçamento dele.</w:t>
      </w:r>
    </w:p>
    <w:p>
      <w:pPr>
        <w:pStyle w:val="ListBullet"/>
      </w:pPr>
      <w:r>
        <w:t>Um vínculo só pode ser editado ou excluído enquanto não tiver nenhum valor realizado registrado.</w:t>
      </w:r>
    </w:p>
    <w:p>
      <w:pPr>
        <w:pStyle w:val="ListBullet"/>
      </w:pPr>
      <w:r>
        <w:t>Toda criação, alteração ou exclusão fica registrada em histórico, visível no Detalhamento do Projeto.</w:t>
      </w:r>
    </w:p>
    <w:p>
      <w:pPr>
        <w:pStyle w:val="Heading2"/>
      </w:pPr>
      <w:r>
        <w:t>11.4 Registro de Valores Realizados</w:t>
      </w:r>
    </w:p>
    <w:p>
      <w:r>
        <w:t>Funciona por vínculo (projeto + contrato). Se um projeto tem mais de um contrato, aparece como mais de uma opção, cada uma travando no saldo daquele vínculo. Ao selecionar um vínculo, mostra a "Visão do Contrato" — os outros projetos do mesmo contrato, com valor alocado e realizado. Todo pagamento atualiza o valor realizado do projeto usado no Dashboard e nos indicadores.</w:t>
      </w:r>
    </w:p>
    <w:p>
      <w:pPr>
        <w:pStyle w:val="Heading2"/>
      </w:pPr>
      <w:r>
        <w:t>11.5 Relatório de Projetos</w:t>
      </w:r>
    </w:p>
    <w:p>
      <w:r>
        <w:t>Lista clicável de todos os projetos. Ao clicar, mostra o cabeçalho completo e a seção "Contratos Vinculados" — cada contrato ligado ao projeto, com valor alocado e realizado, e os pagamentos daquele vínculo.</w:t>
      </w:r>
    </w:p>
    <w:p>
      <w:pPr>
        <w:pStyle w:val="Heading1"/>
      </w:pPr>
      <w:r>
        <w:t>12. Indicadores e Acompanhamento do Portfólio</w:t>
      </w:r>
    </w:p>
    <w:p>
      <w:pPr>
        <w:pStyle w:val="Heading2"/>
      </w:pPr>
      <w:r>
        <w:t>12.1 Seletor de Ano Fiscal</w:t>
      </w:r>
    </w:p>
    <w:p>
      <w:r>
        <w:t>Dashboard, Consulta de Projetos, Roadmap e Financeiro compartilham o mesmo tipo de seletor de Ano Fiscal. A lista de opções é montada a partir da configuração de Anos Fiscais (4), não da data do dia:</w:t>
      </w:r>
    </w:p>
    <w:p>
      <w:pPr>
        <w:pStyle w:val="ListBullet"/>
      </w:pPr>
      <w:r>
        <w:t>uma opção para cada Ano Fiscal cadastrado (ex.: "Ano Fiscal AF2026", "Ano Fiscal AF2027"), com uma etiqueta indicando se o orçamento/ano está aberto, fechado ou em pipeline;</w:t>
      </w:r>
    </w:p>
    <w:p>
      <w:pPr>
        <w:pStyle w:val="ListBullet"/>
      </w:pPr>
      <w:r>
        <w:t>"Pipeline" — só os projetos do próximo AF que ainda estão em Business Case;</w:t>
      </w:r>
    </w:p>
    <w:p>
      <w:pPr>
        <w:pStyle w:val="ListBullet"/>
      </w:pPr>
      <w:r>
        <w:t>"Todos" — o portfólio inteiro, de todos os anos.</w:t>
      </w:r>
    </w:p>
    <w:p>
      <w:r>
        <w:t>Cada tela guarda a sua própria seleção. Ao escolher um Ano Fiscal específico, os projetos em Carryover aparecem junto, independentemente do ano de origem. O Dashboard, o Roadmap e o Financeiro abrem no AF em andamento; a Consulta de Projetos abre em "Todos".</w:t>
      </w:r>
    </w:p>
    <w:p>
      <w:pPr>
        <w:pStyle w:val="Heading2"/>
      </w:pPr>
      <w:r>
        <w:t>12.2 Agrupamento de Orçamento (Ano Fiscal / Área / Produto)</w:t>
      </w:r>
    </w:p>
    <w:p>
      <w:r>
        <w:t>NOVO. No Dashboard e no Financeiro, acima do quadro de valores, há um seletor de agrupamento:</w:t>
      </w:r>
    </w:p>
    <w:p>
      <w:pPr>
        <w:pStyle w:val="ListBullet"/>
      </w:pPr>
      <w:r>
        <w:t>Ano Fiscal (padrão) — a visão de orçamento do AF inteiro.</w:t>
      </w:r>
    </w:p>
    <w:p>
      <w:pPr>
        <w:pStyle w:val="ListBullet"/>
      </w:pPr>
      <w:r>
        <w:t>Área — aparece um segundo campo para escolher qual Área; a tela passa a considerar só os projetos daquela Área.</w:t>
      </w:r>
    </w:p>
    <w:p>
      <w:pPr>
        <w:pStyle w:val="ListBullet"/>
      </w:pPr>
      <w:r>
        <w:t>Produto — aparece um segundo campo para escolher qual Produto; a tela passa a considerar só os projetos daquele Produto.</w:t>
      </w:r>
    </w:p>
    <w:p>
      <w:r>
        <w:t>A seleção ativa é mostrada na linha "Visão por:" e recalcula a tela inteira — quadro de valores, listas e gráficos — do mesmo jeito que o filtro de Ano Fiscal. O agrupamento ativo também é o que define os "subgrupos" usados nas regras de integridade de Carryover e Extraordinária (4.2, 5.6) e no Ajuste de Orçamento (4.3).</w:t>
      </w:r>
    </w:p>
    <w:p>
      <w:pPr>
        <w:pStyle w:val="Heading2"/>
      </w:pPr>
      <w:r>
        <w:t>12.3 Quadro de Orçamento</w:t>
      </w:r>
    </w:p>
    <w:p>
      <w:r>
        <w:t>NOVO. Substitui os antigos cartões de KPI e os quadros separados de CAPEX/OPEX e de Carry Over. É uma tabela única, com o cabeçalho "Visão por: [seleção ativa]" e 3 colunas (Total, CAPEX, OPEX). As duas primeiras linhas são contagens de projetos; as demais são valores em R$: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4153"/>
          </w:tcPr>
          <w:p>
            <w:r>
              <w:rPr>
                <w:b/>
              </w:rPr>
              <w:t>O que representa</w:t>
            </w:r>
          </w:p>
        </w:tc>
      </w:tr>
      <w:tr>
        <w:tc>
          <w:tcPr>
            <w:tcW w:type="dxa" w:w="4153"/>
          </w:tcPr>
          <w:p>
            <w:r>
              <w:t>Total de Projetos para Gerar Orçamento</w:t>
            </w:r>
          </w:p>
        </w:tc>
        <w:tc>
          <w:tcPr>
            <w:tcW w:type="dxa" w:w="4153"/>
          </w:tcPr>
          <w:p>
            <w:r>
              <w:t>Contagem dos projetos do recorte que ainda estão em Business Case, antes de ter orçamento. Sem separação CAPEX/OPEX.</w:t>
            </w:r>
          </w:p>
        </w:tc>
      </w:tr>
      <w:tr>
        <w:tc>
          <w:tcPr>
            <w:tcW w:type="dxa" w:w="4153"/>
          </w:tcPr>
          <w:p>
            <w:r>
              <w:t>Total de Projetos com Orçamento</w:t>
            </w:r>
          </w:p>
        </w:tc>
        <w:tc>
          <w:tcPr>
            <w:tcW w:type="dxa" w:w="4153"/>
          </w:tcPr>
          <w:p>
            <w:r>
              <w:t>Contagem dos projetos do recorte que já compõem o total do ano — aprovados, Carryover ou Extraordinários.</w:t>
            </w:r>
          </w:p>
        </w:tc>
      </w:tr>
      <w:tr>
        <w:tc>
          <w:tcPr>
            <w:tcW w:type="dxa" w:w="4153"/>
          </w:tcPr>
          <w:p>
            <w:r>
              <w:t>Orçamento Fechado</w:t>
            </w:r>
          </w:p>
        </w:tc>
        <w:tc>
          <w:tcPr>
            <w:tcW w:type="dxa" w:w="4153"/>
          </w:tcPr>
          <w:p>
            <w:r>
              <w:t>Soma do orçamento oficial dos projetos normais (fora Extraordinário e Carryover).</w:t>
            </w:r>
          </w:p>
        </w:tc>
      </w:tr>
      <w:tr>
        <w:tc>
          <w:tcPr>
            <w:tcW w:type="dxa" w:w="4153"/>
          </w:tcPr>
          <w:p>
            <w:r>
              <w:t>Orçamento Projetos Extraordinário</w:t>
            </w:r>
          </w:p>
        </w:tc>
        <w:tc>
          <w:tcPr>
            <w:tcW w:type="dxa" w:w="4153"/>
          </w:tcPr>
          <w:p>
            <w:r>
              <w:t>Soma do orçamento das demandas Extraordinárias.</w:t>
            </w:r>
          </w:p>
        </w:tc>
      </w:tr>
      <w:tr>
        <w:tc>
          <w:tcPr>
            <w:tcW w:type="dxa" w:w="4153"/>
          </w:tcPr>
          <w:p>
            <w:r>
              <w:t>Orçamento Carry Over — Em Andamento</w:t>
            </w:r>
          </w:p>
        </w:tc>
        <w:tc>
          <w:tcPr>
            <w:tcW w:type="dxa" w:w="4153"/>
          </w:tcPr>
          <w:p>
            <w:r>
              <w:t>Soma dos saldos de carryover congelados dos projetos em Carryover Desenvolvimento (que seguem em andamento).</w:t>
            </w:r>
          </w:p>
        </w:tc>
      </w:tr>
      <w:tr>
        <w:tc>
          <w:tcPr>
            <w:tcW w:type="dxa" w:w="4153"/>
          </w:tcPr>
          <w:p>
            <w:r>
              <w:t>Orçamento Carry Over — Em Hold</w:t>
            </w:r>
          </w:p>
        </w:tc>
        <w:tc>
          <w:tcPr>
            <w:tcW w:type="dxa" w:w="4153"/>
          </w:tcPr>
          <w:p>
            <w:r>
              <w:t>Soma dos saldos de carryover congelados dos projetos em Carryover Hold.</w:t>
            </w:r>
          </w:p>
        </w:tc>
      </w:tr>
      <w:tr>
        <w:tc>
          <w:tcPr>
            <w:tcW w:type="dxa" w:w="4153"/>
          </w:tcPr>
          <w:p>
            <w:r>
              <w:t>Orçamento Atual</w:t>
            </w:r>
          </w:p>
        </w:tc>
        <w:tc>
          <w:tcPr>
            <w:tcW w:type="dxa" w:w="4153"/>
          </w:tcPr>
          <w:p>
            <w:r>
              <w:t>Fechado + Extraordinário + Carry Over (Em Andamento + Em Hold) — o total vigente do recorte.</w:t>
            </w:r>
          </w:p>
        </w:tc>
      </w:tr>
      <w:tr>
        <w:tc>
          <w:tcPr>
            <w:tcW w:type="dxa" w:w="4153"/>
          </w:tcPr>
          <w:p>
            <w:r>
              <w:t>Valores Já Realizados</w:t>
            </w:r>
          </w:p>
        </w:tc>
        <w:tc>
          <w:tcPr>
            <w:tcW w:type="dxa" w:w="4153"/>
          </w:tcPr>
          <w:p>
            <w:r>
              <w:t>Quanto já foi efetivamente gasto/pago nos projetos do recorte.</w:t>
            </w:r>
          </w:p>
        </w:tc>
      </w:tr>
      <w:tr>
        <w:tc>
          <w:tcPr>
            <w:tcW w:type="dxa" w:w="4153"/>
          </w:tcPr>
          <w:p>
            <w:r>
              <w:t>Orçamento a Realizar</w:t>
            </w:r>
          </w:p>
        </w:tc>
        <w:tc>
          <w:tcPr>
            <w:tcW w:type="dxa" w:w="4153"/>
          </w:tcPr>
          <w:p>
            <w:r>
              <w:t>Orçamento Atual − Valores Já Realizados (verde quando positivo, vermelho quando negativo).</w:t>
            </w:r>
          </w:p>
        </w:tc>
      </w:tr>
    </w:tbl>
    <w:p>
      <w:pPr>
        <w:pStyle w:val="Heading2"/>
      </w:pPr>
      <w:r>
        <w:t>12.4 Dashboard</w:t>
      </w:r>
    </w:p>
    <w:p>
      <w:r>
        <w:t>Onde: barra superior &gt; Dashboard. Traz o seletor de agrupamento e o Quadro de Orçamento (12.2 e 12.3), o quadro "Status Detalhado da Carteira" (ordenado por padrão pelo número sequencial do código), os funis de aprovação e a consolidação por fase.</w:t>
      </w:r>
    </w:p>
    <w:p>
      <w:r>
        <w:t>O quadro "Projetos na Criação do Ano Fiscal" tem, como última linha antes do total, o "Total de Projetos Cancelados" do recorte.</w:t>
      </w:r>
    </w:p>
    <w:p>
      <w:pPr>
        <w:pStyle w:val="Heading2"/>
      </w:pPr>
      <w:r>
        <w:t>12.5 Consulta de Projetos</w:t>
      </w:r>
    </w:p>
    <w:p>
      <w:r>
        <w:t>Onde: barra superior &gt; Consulta de Projetos. Tela dedicada de consulta ao portfólio — uma cópia segregada do quadro "Status Detalhado da Carteira", com os mesmos filtros e ordenação, mas com seu próprio seletor de Ano Fiscal (padrão "Todos"), independente do Dashboard.</w:t>
      </w:r>
    </w:p>
    <w:p>
      <w:pPr>
        <w:pStyle w:val="Heading2"/>
      </w:pPr>
      <w:r>
        <w:t>12.6 Roadmap</w:t>
      </w:r>
    </w:p>
    <w:p>
      <w:r>
        <w:t>4 visões alternativas: Por Fase, Por Área, Por Responsável e Por Iniciativa Estratégica. Um usuário comum só vê projetos da própria área (a não ser que tenha Acesso Irrestrito ou seja da área de Tecnologia da Informação); o Administrador e o Proprietário veem o portfólio inteiro.</w:t>
      </w:r>
    </w:p>
    <w:p>
      <w:r>
        <w:t>A linha do tempo (Gantt) começa no mês de início do Ano Fiscal configurado em Administração &gt; Período do Ano Fiscal (15.10) — com o padrão (abril) a grade vai de ABR a MAR, como sempre.</w:t>
      </w:r>
    </w:p>
    <w:p>
      <w:pPr>
        <w:pStyle w:val="Heading2"/>
      </w:pPr>
      <w:r>
        <w:t>12.7 Financeiro (Visão de Orçamento)</w:t>
      </w:r>
    </w:p>
    <w:p>
      <w:r>
        <w:t>Onde: barra superior &gt; Financeiro. Traz o mesmo seletor de agrupamento e Quadro de Orçamento do Dashboard (12.2 e 12.3) e a comparação projeto a projeto de Business Case, Requerimentos e Especificação, com semáforo de variação (verde/amarelo/vermelho, informativo).</w:t>
      </w:r>
    </w:p>
    <w:p>
      <w:pPr>
        <w:pStyle w:val="Heading2"/>
      </w:pPr>
      <w:r>
        <w:t>12.8 Alertas de Orçamento</w:t>
      </w:r>
    </w:p>
    <w:p>
      <w:r>
        <w:t>Lista consolidada dos alertas de variação (valor e horas) de Requerimentos e Especificação, vermelhos primeiro.</w:t>
      </w:r>
    </w:p>
    <w:p>
      <w:pPr>
        <w:pStyle w:val="Heading2"/>
      </w:pPr>
      <w:r>
        <w:t>12.9 Cronograma &amp; Evolução</w:t>
      </w:r>
    </w:p>
    <w:p>
      <w:r>
        <w:t>Reúne todas as fases numa visão só: farol de prazo por projeto, filtros e "Responsáveis sem Atualização".</w:t>
      </w:r>
    </w:p>
    <w:p>
      <w:pPr>
        <w:pStyle w:val="Heading2"/>
      </w:pPr>
      <w:r>
        <w:t>12.10 Detalhamento do Projeto</w:t>
      </w:r>
    </w:p>
    <w:p>
      <w:r>
        <w:t>Acessado clicando no código de qualquer projeto. O cabeçalho é organizado em blocos rotulados, com divisórias, e os títulos que descrevem o projeto aparecem em azul e negrito para destaque.</w:t>
      </w:r>
    </w:p>
    <w:p>
      <w:r>
        <w:t>Além do cabeçalho, valores por fase, linha do tempo de etapas e histórico de Hold/trade-off, mostra: a Observação de Conclusão do Projeto; as Ocorrências de Go-Live e o Termo de Aceite (quando o projeto passou por Go-Live); a seção "Decisões de Fechamento" (o histórico de Carryover Desenvolvimento / Carryover Hold / Cancelamento / Reversão feito na tela Fechamento Ano Fiscal — ver 4.2); e os Vínculos de Contrato, com o histórico completo de criação/alteração/exclusão.</w:t>
      </w:r>
    </w:p>
    <w:p>
      <w:pPr>
        <w:pStyle w:val="Heading1"/>
      </w:pPr>
      <w:r>
        <w:t>13. Perfis de Acesso — Telas de Administração</w:t>
      </w:r>
    </w:p>
    <w:p>
      <w:pPr>
        <w:pStyle w:val="Heading2"/>
      </w:pPr>
      <w:r>
        <w:t>13.1 Usuários</w:t>
      </w:r>
    </w:p>
    <w:p>
      <w:r>
        <w:t>2 abas — "Cadastrar" e "Cadastrados". A criação de uma conta gera senha provisória e obriga a troca no primeiro acesso (o link de recuperação expirado agora mostra uma mensagem clara em vez de erro). A edição de um perfil usa um select de área validado, para não quebrar a Restrição de Área. Exclusão é sempre lógica. Um usuário que tem o papel PROPRIETÁRIO não aparece nesta lista — nem pode ser editado ou inativado — para quem não é Proprietário.</w:t>
      </w:r>
    </w:p>
    <w:p>
      <w:pPr>
        <w:pStyle w:val="Heading2"/>
      </w:pPr>
      <w:r>
        <w:t>13.2 Funções e Permissões</w:t>
      </w:r>
    </w:p>
    <w:p>
      <w:r>
        <w:t>O cadastro de um papel é um checklist do catálogo de atividades (2.1), agrupado por Grupo → Subgrupo. Cada atividade tem as 4 caixas Consultar / Incluir / Alterar / Deletar (2.3). Continua exigindo pelo menos uma atividade marcada, a não ser que o papel seja Acesso Irrestrito. A caixa "É Proprietário" e a própria função de Proprietário só aparecem para quem já é Proprietário. Um papel só pode ser inativado se nenhum usuário ainda o tiver atribuído.</w:t>
      </w:r>
    </w:p>
    <w:p>
      <w:pPr>
        <w:pStyle w:val="Heading2"/>
      </w:pPr>
      <w:r>
        <w:t>13.3 Atribuição de Funções aos Usuários</w:t>
      </w:r>
    </w:p>
    <w:p>
      <w:r>
        <w:t>Vincula um ou mais papéis já cadastrados a cada usuário. A função PROPRIETÁRIO, e os usuários que já a têm, só aparecem para quem é Proprietário.</w:t>
      </w:r>
    </w:p>
    <w:p>
      <w:pPr>
        <w:pStyle w:val="Heading2"/>
      </w:pPr>
      <w:r>
        <w:t>13.4 Responsáveis por Atividade</w:t>
      </w:r>
    </w:p>
    <w:p>
      <w:r>
        <w:t>Atribui as etapas do workflow diretamente a Usuários já cadastrados — 2 abas: "Atribuir Atividades" (escolhe um usuário e marca as etapas para as quais ele pode ser designado responsável) e "Atribuições Cadastradas" (lista agrupada por usuário). Esta tela fica no grupo Administração (ver 15.7).</w:t>
      </w:r>
    </w:p>
    <w:p>
      <w:pPr>
        <w:pStyle w:val="Heading2"/>
      </w:pPr>
      <w:r>
        <w:t>13.5 Restrição de Área por Atividade</w:t>
      </w:r>
    </w:p>
    <w:p>
      <w:r>
        <w:t>Lista o catálogo de atividades completo, agrupado por Grupo → Subgrupo (só leitura), com um interruptor Sim/Não por atividade para o campo Restrição de Área (2.5). É a única coisa editável aqui.</w:t>
      </w:r>
    </w:p>
    <w:p>
      <w:pPr>
        <w:pStyle w:val="Heading2"/>
      </w:pPr>
      <w:r>
        <w:t>13.6 Licenciamento de Módulos</w:t>
      </w:r>
    </w:p>
    <w:p>
      <w:r>
        <w:t>Onde: menu Proprietário &gt; Licenciamento de Módulos. Só o Proprietário vê e altera. Liga/desliga cada módulo do sistema (ver 2.6).</w:t>
      </w:r>
    </w:p>
    <w:p>
      <w:pPr>
        <w:pStyle w:val="Heading1"/>
      </w:pPr>
      <w:r>
        <w:t>14. Parâmetros e Cadastros</w:t>
      </w:r>
    </w:p>
    <w:p>
      <w:pPr>
        <w:pStyle w:val="Heading2"/>
      </w:pPr>
      <w:r>
        <w:t>14.1 Padrão "Cadastrar / Cadastrados"</w:t>
      </w:r>
    </w:p>
    <w:p>
      <w:r>
        <w:t>As telas de cadastro básico seguem o mesmo padrão de duas abas: uma "Cadastrar" (formulário) e uma "Cadastrados" (lista, com Editar e Ativar/Inativar). A aba "Cadastrar" só aparece se o papel tiver Incluir ou Alterar naquela tela.</w:t>
      </w:r>
    </w:p>
    <w:p>
      <w:pPr>
        <w:pStyle w:val="Heading2"/>
      </w:pPr>
      <w:r>
        <w:t>14.2 Áreas Solicitantes</w:t>
      </w:r>
    </w:p>
    <w:p>
      <w:r>
        <w:t>Código/mnemônico e nome da área. O mnemônico entra no código do projeto e o nome é usado no agrupamento por Área.</w:t>
      </w:r>
    </w:p>
    <w:p>
      <w:pPr>
        <w:pStyle w:val="Heading2"/>
      </w:pPr>
      <w:r>
        <w:t>14.3 Pessoas Solicitantes</w:t>
      </w:r>
    </w:p>
    <w:p>
      <w:r>
        <w:t>Nome e área de cada pessoa que pode ser indicada como solicitante/responsável de uma demanda.</w:t>
      </w:r>
    </w:p>
    <w:p>
      <w:pPr>
        <w:pStyle w:val="Heading2"/>
      </w:pPr>
      <w:r>
        <w:t>14.4 Cadastro de Porte</w:t>
      </w:r>
    </w:p>
    <w:p>
      <w:r>
        <w:t>Códigos de porte (P, M, G, …) e a faixa de horas de cada um — é o que o sistema usa para calcular o porte automaticamente.</w:t>
      </w:r>
    </w:p>
    <w:p>
      <w:pPr>
        <w:pStyle w:val="Heading2"/>
      </w:pPr>
      <w:r>
        <w:t>14.5 Tipos de Projeto</w:t>
      </w:r>
    </w:p>
    <w:p>
      <w:r>
        <w:t>Código curto + descrição. Escolha obrigatória na Formalização da Demanda.</w:t>
      </w:r>
    </w:p>
    <w:p>
      <w:pPr>
        <w:pStyle w:val="Heading2"/>
      </w:pPr>
      <w:r>
        <w:t>14.6 Cadastro de Produtos</w:t>
      </w:r>
    </w:p>
    <w:p>
      <w:r>
        <w:t>NOVO. Código, nome e situação ativo/inativo de cada Produto. Mesmo padrão de "Cadastrar / Cadastrados". Existe um Produto reservado "Não Classificado" (código NAO_CLASSIFICADO), que não pode ser editado, inativado nem escolhido em demandas novas — ele carrega os projetos antigos migrados até serem reclassificados.</w:t>
      </w:r>
    </w:p>
    <w:p>
      <w:pPr>
        <w:pStyle w:val="Heading2"/>
      </w:pPr>
      <w:r>
        <w:t>14.7 Retorno / Benefícios de Projeto</w:t>
      </w:r>
    </w:p>
    <w:p>
      <w:r>
        <w:t>Tabela dos tipos de retorno/benefício disponíveis para o quadro "Benefit Results" da demanda. O parâmetro "Permite Valor" controla se, ao escolher esse tipo na demanda, é possível informar um valor de NPV ou ROI.</w:t>
      </w:r>
    </w:p>
    <w:p>
      <w:pPr>
        <w:pStyle w:val="Heading2"/>
      </w:pPr>
      <w:r>
        <w:t>14.8 Planejamento Estratégico</w:t>
      </w:r>
    </w:p>
    <w:p>
      <w:r>
        <w:t>4 sub-abas: Cadastrar Pilar, Pilares Cadastrados, Cadastrar Iniciativa e Iniciativas Cadastradas. Toda Iniciativa pertence a um Pilar, e herda o Ano Fiscal dele. O Ano Fiscal do Pilar é escolhido a partir dos Anos Fiscais já configurados (ver 4.1).</w:t>
      </w:r>
    </w:p>
    <w:p>
      <w:pPr>
        <w:pStyle w:val="Heading2"/>
      </w:pPr>
      <w:r>
        <w:t>14.9 Cargos</w:t>
      </w:r>
    </w:p>
    <w:p>
      <w:r>
        <w:t>Cadastro dos cargos usados no perfil de cada usuário (obrigatório na criação do usuário). Ficava em Administração e passou para Parâmetros e Cadastros.</w:t>
      </w:r>
    </w:p>
    <w:p>
      <w:pPr>
        <w:pStyle w:val="Heading1"/>
      </w:pPr>
      <w:r>
        <w:t>15. Administração do Sistema</w:t>
      </w:r>
    </w:p>
    <w:p>
      <w:pPr>
        <w:pStyle w:val="Heading2"/>
      </w:pPr>
      <w:r>
        <w:t>15.1 Fases e Etapas do Workflow</w:t>
      </w:r>
    </w:p>
    <w:p>
      <w:r>
        <w:t>Cadastro, edição, reordenação e inativação das etapas do workflow; gerente responsável por fase; flag de decisão de aprovação; e configuração do SLA por etapa e porte.</w:t>
      </w:r>
    </w:p>
    <w:p>
      <w:pPr>
        <w:pStyle w:val="Heading2"/>
      </w:pPr>
      <w:r>
        <w:t>15.2 SLA &amp; Prazos</w:t>
      </w:r>
    </w:p>
    <w:p>
      <w:r>
        <w:t>Tela de consulta com a matriz completa etapa × porte. A edição é feita em Fases e Etapas do Workflow.</w:t>
      </w:r>
    </w:p>
    <w:p>
      <w:pPr>
        <w:pStyle w:val="Heading2"/>
      </w:pPr>
      <w:r>
        <w:t>15.3 Envio de E-mail — Gestão de Templates</w:t>
      </w:r>
    </w:p>
    <w:p>
      <w:r>
        <w:t>Cadastro dos modelos reutilizáveis de e-mail (assunto + texto).</w:t>
      </w:r>
    </w:p>
    <w:p>
      <w:pPr>
        <w:pStyle w:val="Heading2"/>
      </w:pPr>
      <w:r>
        <w:t>15.4 Envio de E-mail — Gestão do Fluxo</w:t>
      </w:r>
    </w:p>
    <w:p>
      <w:r>
        <w:t>Lista fixa de todos os pontos de disparo do sistema — cada linha exige destinatário, remetente e template ativo antes de poder ser ligada.</w:t>
      </w:r>
    </w:p>
    <w:p>
      <w:pPr>
        <w:pStyle w:val="Heading2"/>
      </w:pPr>
      <w:r>
        <w:t>15.5 Envio de E-mail — Gestão de Fila de Envio</w:t>
      </w:r>
    </w:p>
    <w:p>
      <w:r>
        <w:t>Mostra os e-mails enfileirados e seu status. O botão "Processar Fila" dispara o envio real.</w:t>
      </w:r>
    </w:p>
    <w:p>
      <w:pPr>
        <w:pStyle w:val="Heading2"/>
      </w:pPr>
      <w:r>
        <w:t>15.6 Percentual de Bloqueio de Orçamento</w:t>
      </w:r>
    </w:p>
    <w:p>
      <w:r>
        <w:t>Define o percentual de variação de orçamento a partir do qual um projeto fica bloqueado até uma Mudança de Orçamento aprovada (ver 10.3).</w:t>
      </w:r>
    </w:p>
    <w:p>
      <w:pPr>
        <w:pStyle w:val="Heading2"/>
      </w:pPr>
      <w:r>
        <w:t>15.7 Responsáveis por Atividade</w:t>
      </w:r>
    </w:p>
    <w:p>
      <w:r>
        <w:t>Mesma tela descrita em 13.4 — fica neste grupo, antes de Gestão de Templates.</w:t>
      </w:r>
    </w:p>
    <w:p>
      <w:pPr>
        <w:pStyle w:val="Heading2"/>
      </w:pPr>
      <w:r>
        <w:t>15.8 Ferramentas de Dev</w:t>
      </w:r>
    </w:p>
    <w:p>
      <w:r>
        <w:t>Grupo próprio no menu, restrito a quem tem Acesso Irrestrito. Ferramentas de reinício/limpeza de dados de teste (resetar para Fase 1, limpar base mantendo só um AF, limpeza total, exclusão seletiva) e criação de projetos de teste já em qualquer fase — inclusive com Produto, que é obrigatório.</w:t>
      </w:r>
    </w:p>
    <w:p>
      <w:pPr>
        <w:pStyle w:val="Heading2"/>
      </w:pPr>
      <w:r>
        <w:t>15.9 Controle Orçamentário</w:t>
      </w:r>
    </w:p>
    <w:p>
      <w:r>
        <w:t>Onde: Administração &gt; Controle Orçamentário. Administrador e Proprietário têm acesso por padrão; e, por ser uma atividade delegável, um Administrador pode conceder essa tela a outro perfil em Funções e Permissões (13.2).</w:t>
      </w:r>
    </w:p>
    <w:p>
      <w:r>
        <w:t>Define o "modo de controle orçamentário" que rege quais projetos ficam elegíveis no trade-off da Aprovação de Demanda Extraordinária (5.6):</w:t>
      </w:r>
    </w:p>
    <w:p>
      <w:pPr>
        <w:pStyle w:val="ListBullet"/>
      </w:pPr>
      <w:r>
        <w:t>Ano Fiscal (padrão) — todos os projetos do Ano Fiscal.</w:t>
      </w:r>
    </w:p>
    <w:p>
      <w:pPr>
        <w:pStyle w:val="ListBullet"/>
      </w:pPr>
      <w:r>
        <w:t>Área — só os projetos da mesma área do projeto Extraordinário.</w:t>
      </w:r>
    </w:p>
    <w:p>
      <w:pPr>
        <w:pStyle w:val="ListBullet"/>
      </w:pPr>
      <w:r>
        <w:t>Produto — só os projetos do mesmo produto do projeto Extraordinário.</w:t>
      </w:r>
    </w:p>
    <w:p>
      <w:r>
        <w:t>A tela só pede o modo — a vigência é automática: sempre o 1º dia do mês corrente. Cada alteração fica registrada com essa vigência e um log (quem, quando, modo anterior); o histórico mostra a faixa de vigência de cada valor (início → fim, sendo o fim o dia anterior à vigência seguinte). Este parâmetro NÃO altera o seletor "Agrupar orçamento por" do Dashboard e do Financeiro (12.2), que continua sendo escolha de tela. Trocar o modo também não reprocessa trade-offs já aprovados.</w:t>
      </w:r>
    </w:p>
    <w:p>
      <w:pPr>
        <w:pStyle w:val="Heading2"/>
      </w:pPr>
      <w:r>
        <w:t>15.10 Período do Ano Fiscal</w:t>
      </w:r>
    </w:p>
    <w:p>
      <w:r>
        <w:t>Onde: Administração &gt; Período do Ano Fiscal. Restrito a Administrador ou Proprietário (não é delegável).</w:t>
      </w:r>
    </w:p>
    <w:p>
      <w:r>
        <w:t>Define o mês em que o Ano Fiscal começa (12 meses corridos). Antes era fixo em abril; agora é configurável. A tela só pede o mês de início — a vigência é automática e sempre começa no 1º dia do mês corrente; o período anterior encerra no último dia do mês anterior a essa data (o usuário não digita datas). Datas anteriores à vigência continuam apuradas no período antigo; a partir dela vale o novo mês de início. Os quarters (Q1–Q4), os rótulos "AFxxxx" e a grade de meses do Roadmap (12.6) passam a refletir o período configurado. Enquanto nenhum período for cadastrado, o sistema usa abril–março, exatamente como antes. Cada alteração fica registrada com vigência e log, e o histórico mostra a faixa de cada período (início → fim).</w:t>
      </w:r>
    </w:p>
    <w:p>
      <w:pPr>
        <w:pStyle w:val="Heading1"/>
      </w:pPr>
      <w:r>
        <w:t>16.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153"/>
          </w:tcPr>
          <w:p>
            <w:r>
              <w:rPr>
                <w:b/>
              </w:rPr>
              <w:t>Significado</w:t>
            </w:r>
          </w:p>
        </w:tc>
      </w:tr>
      <w:tr>
        <w:tc>
          <w:tcPr>
            <w:tcW w:type="dxa" w:w="4153"/>
          </w:tcPr>
          <w:p>
            <w:r>
              <w:t>AF</w:t>
            </w:r>
          </w:p>
        </w:tc>
        <w:tc>
          <w:tcPr>
            <w:tcW w:type="dxa" w:w="4153"/>
          </w:tcPr>
          <w:p>
            <w:r>
              <w:t>Ano Fiscal — ciclo orçamentário anual (abril a março).</w:t>
            </w:r>
          </w:p>
        </w:tc>
      </w:tr>
      <w:tr>
        <w:tc>
          <w:tcPr>
            <w:tcW w:type="dxa" w:w="4153"/>
          </w:tcPr>
          <w:p>
            <w:r>
              <w:t>BC</w:t>
            </w:r>
          </w:p>
        </w:tc>
        <w:tc>
          <w:tcPr>
            <w:tcW w:type="dxa" w:w="4153"/>
          </w:tcPr>
          <w:p>
            <w:r>
              <w:t>Business Case — fase inicial do workflow.</w:t>
            </w:r>
          </w:p>
        </w:tc>
      </w:tr>
      <w:tr>
        <w:tc>
          <w:tcPr>
            <w:tcW w:type="dxa" w:w="4153"/>
          </w:tcPr>
          <w:p>
            <w:r>
              <w:t>Requerimentos</w:t>
            </w:r>
          </w:p>
        </w:tc>
        <w:tc>
          <w:tcPr>
            <w:tcW w:type="dxa" w:w="4153"/>
          </w:tcPr>
          <w:p>
            <w:r>
              <w:t>Fase de levantamento e avaliação dos requisitos (era "Requeriments").</w:t>
            </w:r>
          </w:p>
        </w:tc>
      </w:tr>
      <w:tr>
        <w:tc>
          <w:tcPr>
            <w:tcW w:type="dxa" w:w="4153"/>
          </w:tcPr>
          <w:p>
            <w:r>
              <w:t>Especificação</w:t>
            </w:r>
          </w:p>
        </w:tc>
        <w:tc>
          <w:tcPr>
            <w:tcW w:type="dxa" w:w="4153"/>
          </w:tcPr>
          <w:p>
            <w:r>
              <w:t>Fase de especificação técnica (era "Technical").</w:t>
            </w:r>
          </w:p>
        </w:tc>
      </w:tr>
      <w:tr>
        <w:tc>
          <w:tcPr>
            <w:tcW w:type="dxa" w:w="4153"/>
          </w:tcPr>
          <w:p>
            <w:r>
              <w:t>Execução</w:t>
            </w:r>
          </w:p>
        </w:tc>
        <w:tc>
          <w:tcPr>
            <w:tcW w:type="dxa" w:w="4153"/>
          </w:tcPr>
          <w:p>
            <w:r>
              <w:t>Fase de desenvolvimento/entrega (era "Execução - Desenvolvimento").</w:t>
            </w:r>
          </w:p>
        </w:tc>
      </w:tr>
      <w:tr>
        <w:tc>
          <w:tcPr>
            <w:tcW w:type="dxa" w:w="4153"/>
          </w:tcPr>
          <w:p>
            <w:r>
              <w:t>UAT</w:t>
            </w:r>
          </w:p>
        </w:tc>
        <w:tc>
          <w:tcPr>
            <w:tcW w:type="dxa" w:w="4153"/>
          </w:tcPr>
          <w:p>
            <w:r>
              <w:t>User Acceptance Testing — fase de homologação com o usuário final.</w:t>
            </w:r>
          </w:p>
        </w:tc>
      </w:tr>
      <w:tr>
        <w:tc>
          <w:tcPr>
            <w:tcW w:type="dxa" w:w="4153"/>
          </w:tcPr>
          <w:p>
            <w:r>
              <w:t>Go-Live</w:t>
            </w:r>
          </w:p>
        </w:tc>
        <w:tc>
          <w:tcPr>
            <w:tcW w:type="dxa" w:w="4153"/>
          </w:tcPr>
          <w:p>
            <w:r>
              <w:t>Entrada em produção do projeto.</w:t>
            </w:r>
          </w:p>
        </w:tc>
      </w:tr>
      <w:tr>
        <w:tc>
          <w:tcPr>
            <w:tcW w:type="dxa" w:w="4153"/>
          </w:tcPr>
          <w:p>
            <w:r>
              <w:t>SLA</w:t>
            </w:r>
          </w:p>
        </w:tc>
        <w:tc>
          <w:tcPr>
            <w:tcW w:type="dxa" w:w="4153"/>
          </w:tcPr>
          <w:p>
            <w:r>
              <w:t>Prazo, em dias úteis, esperado para concluir uma etapa.</w:t>
            </w:r>
          </w:p>
        </w:tc>
      </w:tr>
      <w:tr>
        <w:tc>
          <w:tcPr>
            <w:tcW w:type="dxa" w:w="4153"/>
          </w:tcPr>
          <w:p>
            <w:r>
              <w:t>Porte</w:t>
            </w:r>
          </w:p>
        </w:tc>
        <w:tc>
          <w:tcPr>
            <w:tcW w:type="dxa" w:w="4153"/>
          </w:tcPr>
          <w:p>
            <w:r>
              <w:t>Classificação do projeto, calculada automaticamente a partir da quantidade de horas.</w:t>
            </w:r>
          </w:p>
        </w:tc>
      </w:tr>
      <w:tr>
        <w:tc>
          <w:tcPr>
            <w:tcW w:type="dxa" w:w="4153"/>
          </w:tcPr>
          <w:p>
            <w:r>
              <w:t>GROW / REG / RUN</w:t>
            </w:r>
          </w:p>
        </w:tc>
        <w:tc>
          <w:tcPr>
            <w:tcW w:type="dxa" w:w="4153"/>
          </w:tcPr>
          <w:p>
            <w:r>
              <w:t>Qualificação: crescimento, regulatório, manutenção/operação.</w:t>
            </w:r>
          </w:p>
        </w:tc>
      </w:tr>
      <w:tr>
        <w:tc>
          <w:tcPr>
            <w:tcW w:type="dxa" w:w="4153"/>
          </w:tcPr>
          <w:p>
            <w:r>
              <w:t>Produto</w:t>
            </w:r>
          </w:p>
        </w:tc>
        <w:tc>
          <w:tcPr>
            <w:tcW w:type="dxa" w:w="4153"/>
          </w:tcPr>
          <w:p>
            <w:r>
              <w:t>Categoria de negócio obrigatória de toda demanda (Cadastro de Produtos).</w:t>
            </w:r>
          </w:p>
        </w:tc>
      </w:tr>
      <w:tr>
        <w:tc>
          <w:tcPr>
            <w:tcW w:type="dxa" w:w="4153"/>
          </w:tcPr>
          <w:p>
            <w:r>
              <w:t>Não Classificado</w:t>
            </w:r>
          </w:p>
        </w:tc>
        <w:tc>
          <w:tcPr>
            <w:tcW w:type="dxa" w:w="4153"/>
          </w:tcPr>
          <w:p>
            <w:r>
              <w:t>Produto reservado dos projetos antigos migrados; não escolhível em demandas novas.</w:t>
            </w:r>
          </w:p>
        </w:tc>
      </w:tr>
      <w:tr>
        <w:tc>
          <w:tcPr>
            <w:tcW w:type="dxa" w:w="4153"/>
          </w:tcPr>
          <w:p>
            <w:r>
              <w:t>Agrupamento de Orçamento</w:t>
            </w:r>
          </w:p>
        </w:tc>
        <w:tc>
          <w:tcPr>
            <w:tcW w:type="dxa" w:w="4153"/>
          </w:tcPr>
          <w:p>
            <w:r>
              <w:t>Modo de organizar a visão de orçamento: por Ano Fiscal, Área ou Produto.</w:t>
            </w:r>
          </w:p>
        </w:tc>
      </w:tr>
      <w:tr>
        <w:tc>
          <w:tcPr>
            <w:tcW w:type="dxa" w:w="4153"/>
          </w:tcPr>
          <w:p>
            <w:r>
              <w:t>Subgrupo</w:t>
            </w:r>
          </w:p>
        </w:tc>
        <w:tc>
          <w:tcPr>
            <w:tcW w:type="dxa" w:w="4153"/>
          </w:tcPr>
          <w:p>
            <w:r>
              <w:t>A Área ou o Produto específico usado como recorte quando o agrupamento não é "Ano Fiscal".</w:t>
            </w:r>
          </w:p>
        </w:tc>
      </w:tr>
      <w:tr>
        <w:tc>
          <w:tcPr>
            <w:tcW w:type="dxa" w:w="4153"/>
          </w:tcPr>
          <w:p>
            <w:r>
              <w:t>Ajuste de Orçamento</w:t>
            </w:r>
          </w:p>
        </w:tc>
        <w:tc>
          <w:tcPr>
            <w:tcW w:type="dxa" w:w="4153"/>
          </w:tcPr>
          <w:p>
            <w:r>
              <w:t>Autorização formal registrada para mover orçamento entre subgrupos diferentes.</w:t>
            </w:r>
          </w:p>
        </w:tc>
      </w:tr>
      <w:tr>
        <w:tc>
          <w:tcPr>
            <w:tcW w:type="dxa" w:w="4153"/>
          </w:tcPr>
          <w:p>
            <w:r>
              <w:t>Modo de Controle Orçamentário</w:t>
            </w:r>
          </w:p>
        </w:tc>
        <w:tc>
          <w:tcPr>
            <w:tcW w:type="dxa" w:w="4153"/>
          </w:tcPr>
          <w:p>
            <w:r>
              <w:t>Parâmetro (Ano Fiscal / Área / Produto) que define quais projetos ficam elegíveis no trade-off da Demanda Extraordinária. Ver 15.9.</w:t>
            </w:r>
          </w:p>
        </w:tc>
      </w:tr>
      <w:tr>
        <w:tc>
          <w:tcPr>
            <w:tcW w:type="dxa" w:w="4153"/>
          </w:tcPr>
          <w:p>
            <w:r>
              <w:t>Validação de Trade-off</w:t>
            </w:r>
          </w:p>
        </w:tc>
        <w:tc>
          <w:tcPr>
            <w:tcW w:type="dxa" w:w="4153"/>
          </w:tcPr>
          <w:p>
            <w:r>
              <w:t>Fila de aprovação (menu Ano Fiscal) das simulações de trade-off que cruzam Área/Produto quando o modo de controle não é "Ano Fiscal". Ver 4.4.</w:t>
            </w:r>
          </w:p>
        </w:tc>
      </w:tr>
      <w:tr>
        <w:tc>
          <w:tcPr>
            <w:tcW w:type="dxa" w:w="4153"/>
          </w:tcPr>
          <w:p>
            <w:r>
              <w:t>Período do Ano Fiscal</w:t>
            </w:r>
          </w:p>
        </w:tc>
        <w:tc>
          <w:tcPr>
            <w:tcW w:type="dxa" w:w="4153"/>
          </w:tcPr>
          <w:p>
            <w:r>
              <w:t>Mês em que o Ano Fiscal começa, configurável com vigência (era abril fixo). Ver 15.10.</w:t>
            </w:r>
          </w:p>
        </w:tc>
      </w:tr>
      <w:tr>
        <w:tc>
          <w:tcPr>
            <w:tcW w:type="dxa" w:w="4153"/>
          </w:tcPr>
          <w:p>
            <w:r>
              <w:t>Extraordinário</w:t>
            </w:r>
          </w:p>
        </w:tc>
        <w:tc>
          <w:tcPr>
            <w:tcW w:type="dxa" w:w="4153"/>
          </w:tcPr>
          <w:p>
            <w:r>
              <w:t>Demanda urgente aprovada fora do ciclo normal, via trade-off.</w:t>
            </w:r>
          </w:p>
        </w:tc>
      </w:tr>
      <w:tr>
        <w:tc>
          <w:tcPr>
            <w:tcW w:type="dxa" w:w="4153"/>
          </w:tcPr>
          <w:p>
            <w:r>
              <w:t>Carryover</w:t>
            </w:r>
          </w:p>
        </w:tc>
        <w:tc>
          <w:tcPr>
            <w:tcW w:type="dxa" w:w="4153"/>
          </w:tcPr>
          <w:p>
            <w:r>
              <w:t>Marcação de que o saldo não utilizado de um projeto será levado para o próximo AF. Definido na tela Fechamento Ano Fiscal, como Carryover Desenvolvimento (segue em andamento) ou Carryover Hold (entra no próximo AF em Hold).</w:t>
            </w:r>
          </w:p>
        </w:tc>
      </w:tr>
      <w:tr>
        <w:tc>
          <w:tcPr>
            <w:tcW w:type="dxa" w:w="4153"/>
          </w:tcPr>
          <w:p>
            <w:r>
              <w:t>Fechamento de Ano Fiscal</w:t>
            </w:r>
          </w:p>
        </w:tc>
        <w:tc>
          <w:tcPr>
            <w:tcW w:type="dxa" w:w="4153"/>
          </w:tcPr>
          <w:p>
            <w:r>
              <w:t>Encerramento formal de um AF (quem/quando/comentário + log), exigido para abrir o próximo AF; diferente do fechamento do orçamento.</w:t>
            </w:r>
          </w:p>
        </w:tc>
      </w:tr>
      <w:tr>
        <w:tc>
          <w:tcPr>
            <w:tcW w:type="dxa" w:w="4153"/>
          </w:tcPr>
          <w:p>
            <w:r>
              <w:t>Pendente de Termo de Aceite</w:t>
            </w:r>
          </w:p>
        </w:tc>
        <w:tc>
          <w:tcPr>
            <w:tcW w:type="dxa" w:w="4153"/>
          </w:tcPr>
          <w:p>
            <w:r>
              <w:t>Status de um projeto que atingiu 100% no Go-Live e aguarda o Termo de Aceite para poder ser concluído.</w:t>
            </w:r>
          </w:p>
        </w:tc>
      </w:tr>
      <w:tr>
        <w:tc>
          <w:tcPr>
            <w:tcW w:type="dxa" w:w="4153"/>
          </w:tcPr>
          <w:p>
            <w:r>
              <w:t>Subprojeto</w:t>
            </w:r>
          </w:p>
        </w:tc>
        <w:tc>
          <w:tcPr>
            <w:tcW w:type="dxa" w:w="4153"/>
          </w:tcPr>
          <w:p>
            <w:r>
              <w:t>Projeto "filho" de outro, criado na fase de Execução.</w:t>
            </w:r>
          </w:p>
        </w:tc>
      </w:tr>
      <w:tr>
        <w:tc>
          <w:tcPr>
            <w:tcW w:type="dxa" w:w="4153"/>
          </w:tcPr>
          <w:p>
            <w:r>
              <w:t>CAPEX / OPEX</w:t>
            </w:r>
          </w:p>
        </w:tc>
        <w:tc>
          <w:tcPr>
            <w:tcW w:type="dxa" w:w="4153"/>
          </w:tcPr>
          <w:p>
            <w:r>
              <w:t>Classificação financeira do investimento.</w:t>
            </w:r>
          </w:p>
        </w:tc>
      </w:tr>
      <w:tr>
        <w:tc>
          <w:tcPr>
            <w:tcW w:type="dxa" w:w="4153"/>
          </w:tcPr>
          <w:p>
            <w:r>
              <w:t>NPV / ROI</w:t>
            </w:r>
          </w:p>
        </w:tc>
        <w:tc>
          <w:tcPr>
            <w:tcW w:type="dxa" w:w="4153"/>
          </w:tcPr>
          <w:p>
            <w:r>
              <w:t>Métricas usadas para quantificar um benefício declarado.</w:t>
            </w:r>
          </w:p>
        </w:tc>
      </w:tr>
      <w:tr>
        <w:tc>
          <w:tcPr>
            <w:tcW w:type="dxa" w:w="4153"/>
          </w:tcPr>
          <w:p>
            <w:r>
              <w:t>RBAC</w:t>
            </w:r>
          </w:p>
        </w:tc>
        <w:tc>
          <w:tcPr>
            <w:tcW w:type="dxa" w:w="4153"/>
          </w:tcPr>
          <w:p>
            <w:r>
              <w:t>Controle de acesso baseado em papéis.</w:t>
            </w:r>
          </w:p>
        </w:tc>
      </w:tr>
      <w:tr>
        <w:tc>
          <w:tcPr>
            <w:tcW w:type="dxa" w:w="4153"/>
          </w:tcPr>
          <w:p>
            <w:r>
              <w:t>RLS</w:t>
            </w:r>
          </w:p>
        </w:tc>
        <w:tc>
          <w:tcPr>
            <w:tcW w:type="dxa" w:w="4153"/>
          </w:tcPr>
          <w:p>
            <w:r>
              <w:t>Row Level Security — proteção de acesso aplicada no próprio banco de dados.</w:t>
            </w:r>
          </w:p>
        </w:tc>
      </w:tr>
      <w:tr>
        <w:tc>
          <w:tcPr>
            <w:tcW w:type="dxa" w:w="4153"/>
          </w:tcPr>
          <w:p>
            <w:r>
              <w:t>Atividade</w:t>
            </w:r>
          </w:p>
        </w:tc>
        <w:tc>
          <w:tcPr>
            <w:tcW w:type="dxa" w:w="4153"/>
          </w:tcPr>
          <w:p>
            <w:r>
              <w:t>Unidade mínima de controle de acesso: uma tela ou sub-aba.</w:t>
            </w:r>
          </w:p>
        </w:tc>
      </w:tr>
      <w:tr>
        <w:tc>
          <w:tcPr>
            <w:tcW w:type="dxa" w:w="4153"/>
          </w:tcPr>
          <w:p>
            <w:r>
              <w:t>Consultar / Incluir / Alterar / Deletar</w:t>
            </w:r>
          </w:p>
        </w:tc>
        <w:tc>
          <w:tcPr>
            <w:tcW w:type="dxa" w:w="4153"/>
          </w:tcPr>
          <w:p>
            <w:r>
              <w:t>As quatro permissões independentes de cada atividade.</w:t>
            </w:r>
          </w:p>
        </w:tc>
      </w:tr>
      <w:tr>
        <w:tc>
          <w:tcPr>
            <w:tcW w:type="dxa" w:w="4153"/>
          </w:tcPr>
          <w:p>
            <w:r>
              <w:t>Acesso Irrestrito</w:t>
            </w:r>
          </w:p>
        </w:tc>
        <w:tc>
          <w:tcPr>
            <w:tcW w:type="dxa" w:w="4153"/>
          </w:tcPr>
          <w:p>
            <w:r>
              <w:t>Marcação de um papel que ignora o catálogo e a restrição de área (equivale a Administrador).</w:t>
            </w:r>
          </w:p>
        </w:tc>
      </w:tr>
      <w:tr>
        <w:tc>
          <w:tcPr>
            <w:tcW w:type="dxa" w:w="4153"/>
          </w:tcPr>
          <w:p>
            <w:r>
              <w:t>Proprietário</w:t>
            </w:r>
          </w:p>
        </w:tc>
        <w:tc>
          <w:tcPr>
            <w:tcW w:type="dxa" w:w="4153"/>
          </w:tcPr>
          <w:p>
            <w:r>
              <w:t>Papel um nível acima do Administrador; único com acesso ao Licenciamento de Módulos.</w:t>
            </w:r>
          </w:p>
        </w:tc>
      </w:tr>
      <w:tr>
        <w:tc>
          <w:tcPr>
            <w:tcW w:type="dxa" w:w="4153"/>
          </w:tcPr>
          <w:p>
            <w:r>
              <w:t>Licenciamento de Módulos</w:t>
            </w:r>
          </w:p>
        </w:tc>
        <w:tc>
          <w:tcPr>
            <w:tcW w:type="dxa" w:w="4153"/>
          </w:tcPr>
          <w:p>
            <w:r>
              <w:t>Interruptor por módulo (Workflow, E-mail, Financeiro, Planejamento Estratégico); módulo desligado esconde as telas para todos.</w:t>
            </w:r>
          </w:p>
        </w:tc>
      </w:tr>
      <w:tr>
        <w:tc>
          <w:tcPr>
            <w:tcW w:type="dxa" w:w="4153"/>
          </w:tcPr>
          <w:p>
            <w:r>
              <w:t>Vínculo de Contrato</w:t>
            </w:r>
          </w:p>
        </w:tc>
        <w:tc>
          <w:tcPr>
            <w:tcW w:type="dxa" w:w="4153"/>
          </w:tcPr>
          <w:p>
            <w:r>
              <w:t>A ligação entre um contrato terceirizado e um projeto, com valor alocado próprio.</w:t>
            </w:r>
          </w:p>
        </w:tc>
      </w:tr>
      <w:tr>
        <w:tc>
          <w:tcPr>
            <w:tcW w:type="dxa" w:w="4153"/>
          </w:tcPr>
          <w:p>
            <w:r>
              <w:t>Ocorrência de Erro</w:t>
            </w:r>
          </w:p>
        </w:tc>
        <w:tc>
          <w:tcPr>
            <w:tcW w:type="dxa" w:w="4153"/>
          </w:tcPr>
          <w:p>
            <w:r>
              <w:t>Registro de um problema no Go-Live, com ciclo Aberta → Em Solução → Resolvida.</w:t>
            </w:r>
          </w:p>
        </w:tc>
      </w:tr>
      <w:tr>
        <w:tc>
          <w:tcPr>
            <w:tcW w:type="dxa" w:w="4153"/>
          </w:tcPr>
          <w:p>
            <w:r>
              <w:t>Termo de Aceite</w:t>
            </w:r>
          </w:p>
        </w:tc>
        <w:tc>
          <w:tcPr>
            <w:tcW w:type="dxa" w:w="4153"/>
          </w:tcPr>
          <w:p>
            <w:r>
              <w:t>Registro formal do aceite de um projeto após o Go-Live.</w:t>
            </w:r>
          </w:p>
        </w:tc>
      </w:tr>
      <w:tr>
        <w:tc>
          <w:tcPr>
            <w:tcW w:type="dxa" w:w="4153"/>
          </w:tcPr>
          <w:p>
            <w:r>
              <w:t>Em Revisão</w:t>
            </w:r>
          </w:p>
        </w:tc>
        <w:tc>
          <w:tcPr>
            <w:tcW w:type="dxa" w:w="4153"/>
          </w:tcPr>
          <w:p>
            <w:r>
              <w:t>Situação de um projeto que voltou para replanejamento depois de uma reprovação.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