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65D"/>
          <w:sz w:val="48"/>
        </w:rPr>
        <w:t>DOCUMENTO DE LACUNAS</w:t>
      </w:r>
    </w:p>
    <w:p>
      <w:r>
        <w:rPr>
          <w:b/>
          <w:color w:val="365F91"/>
          <w:sz w:val="28"/>
        </w:rPr>
        <w:t>Sistema Compasso</w:t>
      </w:r>
    </w:p>
    <w:p>
      <w:r>
        <w:rPr>
          <w:b/>
          <w:color w:val="365F91"/>
          <w:sz w:val="28"/>
        </w:rPr>
        <w:t>O que ainda não está implementado, está incompleto, ou é apenas informativo</w:t>
      </w:r>
    </w:p>
    <w:p>
      <w:r>
        <w:t>Documento complementar ao Manual Funcional — leia em conjunto com ele.</w:t>
      </w:r>
    </w:p>
    <w:p>
      <w:r>
        <w:t>Versão 7.0 — 3 de setembro de 2026</w:t>
      </w:r>
    </w:p>
    <w:p>
      <w:r>
        <w:t>Atualizado após (v7): "Dados da Empresa Licenciada" e vigência da licença (setup bloqueante, tela "Licença Expirada", renovação por código assinado); mapa tela→módulo movido para tabela de configuração. Atualizado após (v6): parâmetro "Controle Orçamentário" (modo do trade-off da Extraordinária: Ano Fiscal / Área / Produto), tela "Validação de Trade-off Extraordinário", e "Período do Ano Fiscal" configurável. Atualizado após (v5): tela de Fechamento Ano Fiscal (fechamento formal do AF + decisão de Carryover/Hold/Cancelamento projeto a projeto, substituindo "Projetos Carry Over"); seletor de Ano Fiscal alimentado pela configuração de Anos Fiscais (não pela data); Quadro de Orçamento com linhas de contagem e Carry Over separado em "Em Andamento"/"Em Hold"; Termo de Aceite do Go-Live como pré-requisito real da conclusão. Revisões anteriores: papel PROPRIETÁRIO e Licenciamento de Módulos; permissões por atividade com 4 verbos (Consultar/Incluir/Alterar/Deletar) e ativação de RLS nas tabelas centrais de controle de acesso; Cadastro de Produtos e Produto obrigatório na demanda; Agrupamento de Orçamento por Ano Fiscal/Área/Produto com novo Quadro de Orçamento; tela de Ajuste de Orçamento; e a padronização de nomenclatura.</w:t>
      </w:r>
    </w:p>
    <w:p>
      <w:pPr>
        <w:pStyle w:val="Heading1"/>
      </w:pPr>
      <w:r>
        <w:t>Sumário</w:t>
      </w:r>
    </w:p>
    <w:p>
      <w:r>
        <w:t>Clique com o botão direito e escolha "Atualizar Campo" para gerar o sumário.</w:t>
      </w:r>
    </w:p>
    <w:p>
      <w:pPr>
        <w:pStyle w:val="Heading1"/>
      </w:pPr>
      <w:r>
        <w:t>1. Sobre este documento</w:t>
      </w:r>
    </w:p>
    <w:p>
      <w:r>
        <w:t>O Manual Funcional descreve o sistema Compasso como ele funciona hoje. Este documento complementar lista, separadamente, tudo o que foi comparado com o desenho de governança originalmente especificado e ainda não está implementado, está incompleto, ou existe apenas como alerta informativo (sem travar nada) — além de achados técnicos de higiene e itens de segurança levantados ao longo do desenvolvimento.</w:t>
      </w:r>
    </w:p>
    <w:p>
      <w:r>
        <w:t>Desde a versão 3.0 deste documento, as principais mudanças foram: introdução do papel PROPRIETÁRIO e do Licenciamento de Módulos; reconstrução das permissões por atividade para quatro verbos independentes; ativação de proteção no banco (RLS) nas cinco tabelas centrais de controle de acesso; Agrupamento de Orçamento por Área/Produto com o novo Quadro de Orçamento e as regras de integridade de subgrupo; e a tela de Ajuste de Orçamento.</w:t>
      </w:r>
    </w:p>
    <w:p>
      <w:pPr>
        <w:pStyle w:val="Heading1"/>
      </w:pPr>
      <w:r>
        <w:t>2. Já resolvido</w:t>
      </w:r>
    </w:p>
    <w:p>
      <w:r>
        <w:t>Os itens abaixo apareciam como pendência em levantamentos anteriores, mas já foram corrigidos/implementados no código atual.</w:t>
      </w:r>
    </w:p>
    <w:p>
      <w:r>
        <w:t>✓ RESOLVIDO — O login usa autenticação real — o nome de quem aprova/conclui cada etapa é confiável para auditoria. O link de recuperação de senha expirado agora mostra uma mensagem clara em vez de um erro cru.</w:t>
      </w:r>
    </w:p>
    <w:p>
      <w:r>
        <w:t>✓ RESOLVIDO — A geração do número do projeto é feita por função atômica no banco, sem risco de dois cadastros simultâneos gerarem o mesmo código.</w:t>
      </w:r>
    </w:p>
    <w:p>
      <w:r>
        <w:t>✓ RESOLVIDO — A aprovação do fluxo Extraordinário/trade-off é gravada no banco, com tabela própria de auditoria.</w:t>
      </w:r>
    </w:p>
    <w:p>
      <w:r>
        <w:t>✓ RESOLVIDO — Existe uma única fonte de verdade do sistema (a duplicação de versões antiga não existe mais).</w:t>
      </w:r>
    </w:p>
    <w:p>
      <w:r>
        <w:t>✓ RESOLVIDO — Em Requerimentos, a Avaliação de Negócio vem antes da de TI, e cada uma tem sua decisão própria registrada.</w:t>
      </w:r>
    </w:p>
    <w:p>
      <w:r>
        <w:t>✓ RESOLVIDO — SLA &amp; Prazos virou consulta fiel ao que está configurado, com edição centralizada em Fases e Etapas do Workflow.</w:t>
      </w:r>
    </w:p>
    <w:p>
      <w:r>
        <w:t>✓ RESOLVIDO — Carry Over, Usuários e a reprovação com reset de fase ganharam lógica própria e completa.</w:t>
      </w:r>
    </w:p>
    <w:p>
      <w:r>
        <w:t>✓ RESOLVIDO — O envio real de e-mail funciona de ponta a ponta quando a aplicação roda via provedor.</w:t>
      </w:r>
    </w:p>
    <w:p>
      <w:r>
        <w:t>✓ RESOLVIDO — Go-Live tem controle formal completo: Ocorrências de Erro (Aberta → Em Solução → Resolvida) e Termo de Aceite, com bloqueio da conclusão do projeto enquanto houver ocorrência aberta ou faltar o Termo.</w:t>
      </w:r>
    </w:p>
    <w:p>
      <w:r>
        <w:t>✓ RESOLVIDO (Compasso) — Proteção no banco de dados (RLS) foi ativada nas cinco tabelas centrais do controle de acesso: funções, permissões por atividade, vínculos usuário-papel, catálogo de atividades e licenciamento de módulos. A gravação nelas exige Acesso Irrestrito ou Proprietário (o licenciamento, só Proprietário), e cada usuário só lê os próprios vínculos de função. O controle de acesso já não é burlável pela API para essas tabelas.</w:t>
      </w:r>
    </w:p>
    <w:p>
      <w:r>
        <w:t>✓ RESOLVIDO (Compasso) — A "Projeção Final" que aparecia no Dashboard (Realizado × 1,15) foi removida — era um número fixo sem base de negócio. O seu lugar é ocupado pela linha "Orçamento a Realizar" do novo Quadro de Orçamento.</w:t>
      </w:r>
    </w:p>
    <w:p>
      <w:r>
        <w:t>✓ RESOLVIDO (Compasso) — Demandas Carryover e Extraordinárias deixaram de aparecer nas filas de aprovação de orçamento do Ano Fiscal corrente (Comitê e Fechamento do AF). Cada uma segue apenas o seu processo exclusivo.</w:t>
      </w:r>
    </w:p>
    <w:p>
      <w:r>
        <w:t>✓ RESOLVIDO (Compasso) — O papel PROPRIETÁRIO só é visível e atribuível para quem já é Proprietário; um usuário que tem esse papel não aparece (nem pode ser editado/inativado) para perfis abaixo dele.</w:t>
      </w:r>
    </w:p>
    <w:p>
      <w:r>
        <w:t>✓ RESOLVIDO (Compasso) — O menu lateral esconde o cabeçalho de um grupo inteiro quando o perfil não tem nenhum item visível dentro dele — antes sobrava o título sobre um submenu vazio.</w:t>
      </w:r>
    </w:p>
    <w:p>
      <w:r>
        <w:t>✓ RESOLVIDO (Compasso) — Na Formalização da Demanda, Objetivo, Key Results e pelo menos um Benefit Result passaram a ser obrigatórios, além do Produto.</w:t>
      </w:r>
    </w:p>
    <w:p>
      <w:r>
        <w:t>✓ RESOLVIDO (Compasso) — As Ferramentas de Dev (reset e limpeza de base) foram atualizadas para as tabelas novas (produtos, autorizações de ajuste de orçamento); a criação de projeto de teste agora exige Produto.</w:t>
      </w:r>
    </w:p>
    <w:p>
      <w:r>
        <w:t>✓ RESOLVIDO (Compasso) — Existe agora o Fechamento formal de Ano Fiscal (menu Ano Fiscal &gt; Fechamento Ano Fiscal): registra quem/quando/comentário, grava log, e só libera depois que todos os projetos do ano estão em Carryover, Hold ou Cancelado. É pré-requisito para abrir o próximo AF, junto com o AF anterior também fechado. É um marco distinto do fechamento do orçamento.</w:t>
      </w:r>
    </w:p>
    <w:p>
      <w:r>
        <w:t>✓ RESOLVIDO (Compasso) — O tratamento de Carryover deixou de ser só uma marcação numa tela à parte: virou a aba "Avaliação Projetos Fechamento Ano Fiscal", com decisão explícita por projeto (Carryover Desenvolvimento / Carryover Hold / Cancelar / Reverter), log próprio e histórico no Detalhamento do Projeto. A antiga tela "Projetos Carry Over" foi removida.</w:t>
      </w:r>
    </w:p>
    <w:p>
      <w:r>
        <w:t>✓ RESOLVIDO (Compasso) — O seletor de Ano Fiscal do Dashboard/Roadmap/Financeiro/Consulta passou a ser alimentado pela configuração de Anos Fiscais (lista de todos os AFs cadastrados + "Pipeline" + "Todos"), em vez de deduzir o "ano corrente" pela data do dia — o que ignorava a existência de mais de um AF configurado ao mesmo tempo.</w:t>
      </w:r>
    </w:p>
    <w:p>
      <w:r>
        <w:t>✓ RESOLVIDO (Compasso) — No Quadro de Orçamento, a linha única de Carry Over virou duas ("Em Andamento" e "Em Hold"), e foram acrescentadas duas linhas de contagem de projetos (a gerar orçamento / com orçamento). O quadro "Projetos na Criação do Ano Fiscal" ganhou a linha de "Total de Projetos Cancelados".</w:t>
      </w:r>
    </w:p>
    <w:p>
      <w:r>
        <w:t>✓ RESOLVIDO (Compasso) — O Termo de Aceite do Go-Live passou a ser pré-requisito real da conclusão: ao atingir 100% no Go-Live o projeto NÃO é mais encerrado automaticamente — fica "Pendente de Termo de Aceite" e só é concluído pela tela "Concluir Projeto/Subprojeto", depois do Termo. E o Termo não pode mais ser registrado antes dos 100% de evolução.</w:t>
      </w:r>
    </w:p>
    <w:p>
      <w:r>
        <w:t>✓ RESOLVIDO (Compasso, v6) — O período do Ano Fiscal deixou de ser abril–março fixo no código: virou o parâmetro "Período do Ano Fiscal" (Administração), com mês de início configurável e vigência. Quarters, rótulos "AFxxxx" e a grade de meses do Roadmap derivam desse parâmetro; sem nada cadastrado, o sistema segue em abril–março.</w:t>
      </w:r>
    </w:p>
    <w:p>
      <w:r>
        <w:t>✓ RESOLVIDO (Compasso, v6) — A regra de "mesmo subgrupo" no trade-off da Demanda Extraordinária deixou de depender do seletor de tela do Dashboard/Financeiro: passou a vir do parâmetro persistido "Controle Orçamentário" (Ano Fiscal / Área / Produto). Trade-off que cruza subgrupo não é mais bloqueado — vai para a fila "Validação de Trade-off Extraordinário" (Ano Fiscal), aprovada com motivo e log.</w:t>
      </w:r>
    </w:p>
    <w:p>
      <w:r>
        <w:t>✓ RESOLVIDO (Compasso, v7) — Existe o cadastro da Empresa Licenciada e a vigência da licença: setup bloqueante na primeira execução, aviso preventivo de vencimento, tela "Licença Expirada" que impede o uso do sistema, e renovação por código assinado validado no servidor (a chave de assinatura nunca fica no navegador). Toda negação de acesso e toda tentativa de renovação são registradas.</w:t>
      </w:r>
    </w:p>
    <w:p>
      <w:r>
        <w:t>✓ RESOLVIDO (Compasso, v7) — O mapa "tela → módulo de licença" saiu do código (era fixo) para uma tabela de configuração, com cada tela classificada como Núcleo ou Licenciável. As funções de orçamento foram agrupadas no módulo Financeiro e a Abertura/Período do Ano Fiscal viraram núcleo.</w:t>
      </w:r>
    </w:p>
    <w:p>
      <w:pPr>
        <w:pStyle w:val="Heading1"/>
      </w:pPr>
      <w:r>
        <w:t>3. Melhorado, mas ainda não completo</w:t>
      </w:r>
    </w:p>
    <w:p>
      <w:r>
        <w:t>Itens em que houve progresso real, mas que ainda não cobrem por completo a regra de governança original ou a proteção desejada.</w:t>
      </w:r>
    </w:p>
    <w:p>
      <w:r>
        <w:t>◐ RLS parcial no banco de dados</w:t>
      </w:r>
    </w:p>
    <w:p>
      <w:r>
        <w:t>MELHORADO, NÃO COMPLETO — As cinco tabelas centrais de controle de acesso já têm RLS (ver seção 2). As demais tabelas do sistema — projetos, etapas de projeto, contratos, anos fiscais, planejamento estratégico, produtos, autorizações de ajuste de orçamento, entre outras — ainda não têm. O grosso do modelo de dados continua acessível por quem tenha acesso técnico direto à API, fora das regras de permissão e de restrição de área.</w:t>
      </w:r>
    </w:p>
    <w:p>
      <w:r>
        <w:t>Onde consultar: afeta especialmente projetos e projeto_etapas.</w:t>
      </w:r>
    </w:p>
    <w:p>
      <w:r>
        <w:t>◐ Sanitização de campos de texto livre contra conteúdo malicioso</w:t>
      </w:r>
    </w:p>
    <w:p>
      <w:r>
        <w:t>MELHORADO, NÃO COMPLETO — A proteção contra conteúdo malicioso em campos de texto livre foi reforçada nas telas de maior uso (Detalhamento do Projeto, Dashboard, Consulta de Projetos e Formalizar Demanda). As demais telas — incluindo as novas Cadastro de Produtos e Ajuste de Orçamento — ainda não passaram pela mesma revisão. Risco prático baixo, mas recomenda-se estender a proteção numa próxima rodada.</w:t>
      </w:r>
    </w:p>
    <w:p>
      <w:r>
        <w:t>◐ Timesheet / OS controlando lançamento de terceiros</w:t>
      </w:r>
    </w:p>
    <w:p>
      <w:r>
        <w:t>MELHORADO, NÃO COMPLETO — Existe o módulo completo de Contratos e Terceiros (contrato vinculável a vários projetos, valor por vínculo, pagamentos travando no saldo). É um controle financeiro real, mas ainda não é um apontamento de horas por pessoa/período — o controle é por pagamento, não por hora trabalhada.</w:t>
      </w:r>
    </w:p>
    <w:p>
      <w:r>
        <w:t>Onde consultar: menu Contratos e Terceiros — ver seção 11 do Manual Funcional.</w:t>
      </w:r>
    </w:p>
    <w:p>
      <w:r>
        <w:t>◐ Envio de e-mail depende do ambiente de execução</w:t>
      </w:r>
    </w:p>
    <w:p>
      <w:r>
        <w:t>MELHORADO, NÃO COMPLETO — O envio real funciona quando a aplicação roda através do provedor configurado. Fora disso, a fila continua sendo alimentada, mas o processamento de envio falha com mensagem explicativa. No Compasso, a configuração do provedor de e-mail próprio ainda é um item de infraestrutura pendente.</w:t>
      </w:r>
    </w:p>
    <w:p>
      <w:r>
        <w:t>Onde consultar: Administração &gt; Envio de E-mail — Gestão de Fila de Envio.</w:t>
      </w:r>
    </w:p>
    <w:p>
      <w:pPr>
        <w:pStyle w:val="Heading1"/>
      </w:pPr>
      <w:r>
        <w:t>4. Regras de governança ainda não implementadas</w:t>
      </w:r>
    </w:p>
    <w:p>
      <w:r>
        <w:t>Fazem parte do desenho de controle original, mas ainda não existem como trava — ou existem apenas como alerta informativo.</w:t>
      </w:r>
    </w:p>
    <w:p>
      <w:r>
        <w:t>⚠ Trava de tolerância de +10% no orçamento</w:t>
      </w:r>
    </w:p>
    <w:p>
      <w:r>
        <w:t>LACUNA — O processo prevê que uma variação de orçamento acima de 10% bloqueie o avanço do projeto até nova aprovação do comitê. Hoje existe: um semáforo informativo no Financeiro; a opção "Reavaliar" no Comitê (manual); e o bloqueio por percentual configurável com liberação via "Mudança de Orçamento" (seção 10.3 do Manual) — que cobre parte do caso, mas depende do percentual estar configurado e de alguém aprovar a mudança.</w:t>
      </w:r>
    </w:p>
    <w:p>
      <w:r>
        <w:t>Onde consultar: Financeiro; Business Case &gt; Aprovar Orçamento por Projeto; Administração &gt; Percentual de Bloqueio de Orçamento; Governança &gt; Mudança de Orçamento.</w:t>
      </w:r>
    </w:p>
    <w:p>
      <w:r>
        <w:t>⚠ Alerta automático aos 80% do saldo alocado</w:t>
      </w:r>
    </w:p>
    <w:p>
      <w:r>
        <w:t>LACUNA — Não há mecanismo que avise automaticamente quando o consumo do orçamento aprovado de um projeto atinge 80% do saldo. Estouros podem só ser percebidos tarde.</w:t>
      </w:r>
    </w:p>
    <w:p>
      <w:r>
        <w:t>⚠ Restrição de área não cobre 2 telas de decisão financeira</w:t>
      </w:r>
    </w:p>
    <w:p>
      <w:r>
        <w:t>LACUNA (intencional) — A Restrição de Área não se aplica a "Aprovar Orçamento Ano Fiscal" nem a "Aprovar Demanda Extraordinária" — são decisões que precisam enxergar o portfólio inteiro. É uma limitação de desenho, não um esquecimento; mas vale ter clareza de que essas duas telas nunca respeitarão a restrição, mesmo se configurada.</w:t>
      </w:r>
    </w:p>
    <w:p>
      <w:r>
        <w:t>⚠ Agrupamento de Orçamento é seleção de tela, não parâmetro por perfil</w:t>
      </w:r>
    </w:p>
    <w:p>
      <w:r>
        <w:t>LACUNA (novo, Compasso) — O Agrupamento por Ano Fiscal/Área/Produto (Manual, seção 12.2) é hoje uma escolha feita na própria tela, não persistida por usuário ou por perfil. O código já isola a origem dessa escolha num único ponto, para no futuro trocá-la por um parâmetro fixo — mas esse parâmetro ainda não existe.</w:t>
      </w:r>
    </w:p>
    <w:p>
      <w:r>
        <w:t>⚠ Linhas "Orçamento Atual" e "Orçamento a Realizar" são informativas</w:t>
      </w:r>
    </w:p>
    <w:p>
      <w:r>
        <w:t>LACUNA (novo, Compasso) — O Quadro de Orçamento (Manual, seção 12.3) mostra o total vigente e o saldo a realizar, mas nenhuma dessas linhas trava operação nenhuma — são indicadores.</w:t>
      </w:r>
    </w:p>
    <w:p>
      <w:r>
        <w:t>⚠ Ajuste de Orçamento registra a autorização, não movimenta valores</w:t>
      </w:r>
    </w:p>
    <w:p>
      <w:r>
        <w:t>LACUNA (novo, Compasso) — A tela de Ajuste de Orçamento (Manual, seção 4.3) grava quem autorizou, quando, origem, destino, valor e justificativa, e é isso que libera a operação entre subgrupos no trade-off da Extraordinária. A movimentação de orçamento em si continua sendo feita manualmente nos processos de Carryover / Extraordinária — o sistema não recalcula nem transfere valores automaticamente a partir do registro.</w:t>
      </w:r>
    </w:p>
    <w:p>
      <w:r>
        <w:t>⚠Fechamento de Ano Fiscal não movimenta os projetos</w:t>
      </w:r>
    </w:p>
    <w:p>
      <w:r>
        <w:t>INFORMATIVO (novo, Compasso) — Fechar formalmente um Ano Fiscal (Manual, seção 4.2.1) grava o marco, o log e a pré-condição para abrir o próximo AF, mas por decisão de desenho NÃO altera nada nos projetos: não move orçamento, não muda fase nem status, não reprocessa o pool de Carryover. Todo o efeito prático vem das decisões projeto a projeto tomadas antes, na aba "Avaliação Projetos Fechamento Ano Fiscal".</w:t>
      </w:r>
    </w:p>
    <w:p>
      <w:r>
        <w:t>⚠ Integridade de subgrupo no Carryover só é checada no trade-off</w:t>
      </w:r>
    </w:p>
    <w:p>
      <w:r>
        <w:t>LACUNA (novo, Compasso) — A regra de "mesmo subgrupo" (mesma Área ou mesmo Produto) é verificada no trade-off da Demanda Extraordinária. A marcação simples de Carryover não usa outro projeto como compensação, então não há o que verificar ali hoje; se uma mecânica de compensação no Carryover for criada, essa checagem precisará ser estendida.</w:t>
      </w:r>
    </w:p>
    <w:p>
      <w:r>
        <w:t>ℹ Período do Ano Fiscal e modo de controle usam vigência, não reprocessam o passado</w:t>
      </w:r>
    </w:p>
    <w:p>
      <w:r>
        <w:t>INFORMATIVO (novo, Compasso v6) — Mudar o "Período do Ano Fiscal" (15.10) vale a partir da vigência informada: datas anteriores continuam apuradas no período antigo, e o sistema não recalcula rótulos de AF/quarter de projetos já apurados. Da mesma forma, trocar o "Modo de Controle Orçamentário" (15.9) só afeta trade-offs novos — não reprocessa os já aprovados. E a tela "Ajuste de Orçamento" (4.3) continua existindo como registro de autorizações; a validação dos trade-offs que cruzam subgrupo passou para a tela nova "Validação de Trade-off Extraordinário" (4.4).</w:t>
      </w:r>
    </w:p>
    <w:p>
      <w:pPr>
        <w:pStyle w:val="Heading1"/>
      </w:pPr>
      <w:r>
        <w:t>5. Segurança</w:t>
      </w:r>
    </w:p>
    <w:p>
      <w:r>
        <w:t>⚠ RLS ainda não cobre o modelo de dados inteiro</w:t>
      </w:r>
    </w:p>
    <w:p>
      <w:r>
        <w:t>LACUNA — Ver seção 3: cinco tabelas centrais já protegidas, o restante não. Alguém com acesso técnico direto à API (fora da tela) ainda poderia ler ou alterar projetos, etapas, contratos e outras tabelas sem passar pelas regras de permissão ou de restrição de área. É o gap mais relevante de segurança e de confiabilidade da trilha de auditoria.</w:t>
      </w:r>
    </w:p>
    <w:p>
      <w:r>
        <w:t>Onde consultar: afeta todas as tabelas fora as cinco de controle de acesso, especialmente projetos e projeto_etapas.</w:t>
      </w:r>
    </w:p>
    <w:p>
      <w:r>
        <w:t>⚠ Permissões e visibilidade são checadas no navegador (para o que não tem RLS)</w:t>
      </w:r>
    </w:p>
    <w:p>
      <w:r>
        <w:t>LACUNA — Para as telas e tabelas ainda sem RLS, as permissões por atividade e a visibilidade de menu controlam apenas o que aparece disponível — checagem feita no navegador do usuário. A trava equivalente no banco só existe hoje para as cinco tabelas centrais.</w:t>
      </w:r>
    </w:p>
    <w:p>
      <w:r>
        <w:t>ℹ Verbos CRUD podem precisar ser remarcados nos papéis existentes</w:t>
      </w:r>
    </w:p>
    <w:p>
      <w:r>
        <w:t>AÇÃO RECOMENDADA — Com a mudança para quatro permissões por atividade, toda atividade nova nasce só com "Consultar". Papéis que antes davam acesso amplo a uma tela podem ter ficado só-leitura até que um Administrador marque Incluir/Alterar/Deletar onde for o caso, em Funções e Permissões.</w:t>
      </w:r>
    </w:p>
    <w:p>
      <w:r>
        <w:t>ℹ Licenciamento de Módulos não tem bypass de Administrador nem de Proprietário</w:t>
      </w:r>
    </w:p>
    <w:p>
      <w:r>
        <w:t>INFORMATIVO — Um módulo desligado por engano esconde todas as telas dele para todos os usuários, inclusive quem tem Acesso Irrestrito e o próprio Proprietário, até ser religado. É intencional (o licenciamento é uma trava comercial, não um controle de permissão), mas convém registrar para não assustar em diagnóstico: "tela sumiu para todo mundo" ⇒ conferir o Licenciamento de Módulos primeiro.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