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CIAF-LCM Schema Contract</w:t>
      </w:r>
    </w:p>
    <w:p>
      <w:pPr>
        <w:jc w:val="center"/>
      </w:pPr>
      <w:r>
        <w:rPr>
          <w:i/>
          <w:sz w:val="26"/>
        </w:rPr>
        <w:t>Database-Aligned Evidence, Policy, Gate, Vault, Agent, Provenance, Shadow AI, and Privacy Schema Reference</w:t>
      </w:r>
    </w:p>
    <w:p>
      <w:pPr>
        <w:jc w:val="center"/>
      </w:pPr>
      <w:r>
        <w:t>Prepared for James Greenwood / CognitiveInsight.ai</w:t>
      </w:r>
    </w:p>
    <w:p>
      <w:pPr>
        <w:jc w:val="center"/>
      </w:pPr>
      <w:r>
        <w:t>Updated from DATABASE.md operational structure</w:t>
      </w:r>
    </w:p>
    <w:p>
      <w:pPr>
        <w:jc w:val="center"/>
      </w:pPr>
      <w:r>
        <w:t>April 29, 2026</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r/>
            <w:r>
              <w:rPr>
                <w:b/>
                <w:sz w:val="16"/>
              </w:rPr>
              <w:t>Document field</w:t>
            </w:r>
          </w:p>
        </w:tc>
        <w:tc>
          <w:tcPr>
            <w:tcW w:type="dxa" w:w="5040"/>
            <w:vAlign w:val="top"/>
            <w:shd w:fill="D9EAF7"/>
          </w:tcPr>
          <w:p>
            <w:r/>
            <w:r>
              <w:rPr>
                <w:b/>
                <w:sz w:val="16"/>
              </w:rPr>
              <w:t>Value</w:t>
            </w:r>
          </w:p>
        </w:tc>
      </w:tr>
      <w:tr>
        <w:tc>
          <w:tcPr>
            <w:tcW w:type="dxa" w:w="5040"/>
            <w:vAlign w:val="top"/>
          </w:tcPr>
          <w:p>
            <w:r/>
            <w:r>
              <w:rPr>
                <w:b w:val="0"/>
                <w:sz w:val="16"/>
              </w:rPr>
              <w:t>Status</w:t>
            </w:r>
          </w:p>
        </w:tc>
        <w:tc>
          <w:tcPr>
            <w:tcW w:type="dxa" w:w="5040"/>
            <w:vAlign w:val="top"/>
          </w:tcPr>
          <w:p>
            <w:r/>
            <w:r>
              <w:rPr>
                <w:b w:val="0"/>
                <w:sz w:val="16"/>
              </w:rPr>
              <w:t>Updated schema paper / implementation reference</w:t>
            </w:r>
          </w:p>
        </w:tc>
      </w:tr>
      <w:tr>
        <w:tc>
          <w:tcPr>
            <w:tcW w:type="dxa" w:w="5040"/>
            <w:vAlign w:val="top"/>
          </w:tcPr>
          <w:p>
            <w:r/>
            <w:r>
              <w:rPr>
                <w:b w:val="0"/>
                <w:sz w:val="16"/>
              </w:rPr>
              <w:t>Source</w:t>
            </w:r>
          </w:p>
        </w:tc>
        <w:tc>
          <w:tcPr>
            <w:tcW w:type="dxa" w:w="5040"/>
            <w:vAlign w:val="top"/>
          </w:tcPr>
          <w:p>
            <w:r/>
            <w:r>
              <w:rPr>
                <w:b w:val="0"/>
                <w:sz w:val="16"/>
              </w:rPr>
              <w:t>DATABASE.md, 60 operational tables</w:t>
            </w:r>
          </w:p>
        </w:tc>
      </w:tr>
      <w:tr>
        <w:tc>
          <w:tcPr>
            <w:tcW w:type="dxa" w:w="5040"/>
            <w:vAlign w:val="top"/>
          </w:tcPr>
          <w:p>
            <w:r/>
            <w:r>
              <w:rPr>
                <w:b w:val="0"/>
                <w:sz w:val="16"/>
              </w:rPr>
              <w:t>Purpose</w:t>
            </w:r>
          </w:p>
        </w:tc>
        <w:tc>
          <w:tcPr>
            <w:tcW w:type="dxa" w:w="5040"/>
            <w:vAlign w:val="top"/>
          </w:tcPr>
          <w:p>
            <w:r/>
            <w:r>
              <w:rPr>
                <w:b w:val="0"/>
                <w:sz w:val="16"/>
              </w:rPr>
              <w:t>Architecture alignment, implementation review, audit/service documentation, and product explanation</w:t>
            </w:r>
          </w:p>
        </w:tc>
      </w:tr>
      <w:tr>
        <w:tc>
          <w:tcPr>
            <w:tcW w:type="dxa" w:w="5040"/>
            <w:vAlign w:val="top"/>
          </w:tcPr>
          <w:p>
            <w:r/>
            <w:r>
              <w:rPr>
                <w:b w:val="0"/>
                <w:sz w:val="16"/>
              </w:rPr>
              <w:t>Core claim</w:t>
            </w:r>
          </w:p>
        </w:tc>
        <w:tc>
          <w:tcPr>
            <w:tcW w:type="dxa" w:w="5040"/>
            <w:vAlign w:val="top"/>
          </w:tcPr>
          <w:p>
            <w:r/>
            <w:r>
              <w:rPr>
                <w:b w:val="0"/>
                <w:sz w:val="16"/>
              </w:rPr>
              <w:t>The current database represents CIAF-LCM as enforceable governance evidence infrastructure, not merely evidence-rich observability.</w:t>
            </w:r>
          </w:p>
        </w:tc>
      </w:tr>
    </w:tbl>
    <w:p>
      <w:r>
        <w:br w:type="page"/>
      </w:r>
    </w:p>
    <w:p>
      <w:pPr>
        <w:pStyle w:val="Heading1"/>
      </w:pPr>
      <w:r>
        <w:t>Abstract</w:t>
      </w:r>
    </w:p>
    <w:p>
      <w:r>
        <w:t>This updated schema paper replaces the prior proposed/TODO schema documentation with a database-aligned schema contract. The current database contains 60 operational tables that express the CIAF-LCM process as a working governance evidence architecture: tenant and identity boundaries, API access, versioned policies, gate definitions and immutable gate evaluations, receipts, evidence objects, Merkle batches, vault objects, audit packs, lifecycle object lineage, agentic pre-action proof, downstream provenance, shadow AI governance, incidents, verification jobs, and privacy-rights evidence. The prior documentation correctly identified gaps in first-class gate modeling, policy evaluation, lineage, proof metadata, and enforcement fidelity. The database structure now addresses those gaps materially by giving policy, gates, receipts, evidence objects, audit packs, agent proof bundles, artifact release records, and privacy governance records direct operational form.</w:t>
      </w:r>
    </w:p>
    <w:p>
      <w:r>
        <w:t>Keywords: CIAF-LCM, AI Governance Evidence Infrastructure, schema contract, governance gates, evidence vault, receipts, pre-action proof, shadow AI, provenance, privacy evidence</w:t>
      </w:r>
    </w:p>
    <w:p>
      <w:pPr>
        <w:pStyle w:val="Heading1"/>
      </w:pPr>
      <w:r>
        <w:t>1. Executive Summary</w:t>
      </w:r>
    </w:p>
    <w:p>
      <w:r>
        <w:t>The schema should now be described as an operational database contract rather than a proposed schema family. The implementation is organized around a relational evidence graph: every major governance function can bind back to organization, principal, policy version, gate evaluation, receipt, evidence object, vault object, and audit pack references. This is the database expression of the AGEI/CIAF-LCM thesis: governance events should be captured, evaluated, sealed, linked, retained, and retrievable as evidence.</w:t>
      </w:r>
    </w:p>
    <w:p>
      <w:pPr>
        <w:pStyle w:val="ListBullet"/>
      </w:pPr>
      <w:r>
        <w:t>The database contains 60 tables grouped into nine functional schema families.</w:t>
      </w:r>
    </w:p>
    <w:p>
      <w:pPr>
        <w:pStyle w:val="ListBullet"/>
      </w:pPr>
      <w:r>
        <w:t>The policy and gate layer is now first-class.</w:t>
      </w:r>
    </w:p>
    <w:p>
      <w:pPr>
        <w:pStyle w:val="ListBullet"/>
      </w:pPr>
      <w:r>
        <w:t>The evidence layer is concrete through receipts, links, batches, evidence objects, vault objects, verification jobs, and audit packs.</w:t>
      </w:r>
    </w:p>
    <w:p>
      <w:pPr>
        <w:pStyle w:val="ListBullet"/>
      </w:pPr>
      <w:r>
        <w:t>The agentic governance layer supports pre-action proof before tool execution.</w:t>
      </w:r>
    </w:p>
    <w:p>
      <w:pPr>
        <w:pStyle w:val="ListBullet"/>
      </w:pPr>
      <w:r>
        <w:t>The downstream provenance, shadow AI, and privacy layers are now tied into the same evidence model.</w:t>
      </w:r>
    </w:p>
    <w:p>
      <w:pPr>
        <w:pStyle w:val="Heading2"/>
      </w:pPr>
      <w:r>
        <w:t>Bottom line</w:t>
      </w:r>
    </w:p>
    <w:p>
      <w:r>
        <w:t>The database now carries the missing enforcement structure that the prior schema paper asked for. The remaining work is no longer conceptual repair. It is engineering hardening: constraints, indexes, RLS policies, enum vocabularies, external verification procedures, and service/API documentation.</w:t>
      </w:r>
    </w:p>
    <w:p>
      <w:pPr>
        <w:pStyle w:val="Heading1"/>
      </w:pPr>
      <w:r>
        <w:t>2. Prior Gaps Now Addressed</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r/>
            <w:r>
              <w:rPr>
                <w:b/>
                <w:sz w:val="16"/>
              </w:rPr>
              <w:t>Prior concern</w:t>
            </w:r>
          </w:p>
        </w:tc>
        <w:tc>
          <w:tcPr>
            <w:tcW w:type="dxa" w:w="5040"/>
            <w:vAlign w:val="top"/>
            <w:shd w:fill="D9EAF7"/>
          </w:tcPr>
          <w:p>
            <w:r/>
            <w:r>
              <w:rPr>
                <w:b/>
                <w:sz w:val="16"/>
              </w:rPr>
              <w:t>Current database resolution</w:t>
            </w:r>
          </w:p>
        </w:tc>
      </w:tr>
      <w:tr>
        <w:tc>
          <w:tcPr>
            <w:tcW w:type="dxa" w:w="5040"/>
            <w:vAlign w:val="top"/>
          </w:tcPr>
          <w:p>
            <w:r/>
            <w:r>
              <w:rPr>
                <w:b w:val="0"/>
                <w:sz w:val="16"/>
              </w:rPr>
              <w:t>Uneven proof metadata</w:t>
            </w:r>
          </w:p>
        </w:tc>
        <w:tc>
          <w:tcPr>
            <w:tcW w:type="dxa" w:w="5040"/>
            <w:vAlign w:val="top"/>
          </w:tcPr>
          <w:p>
            <w:r/>
            <w:r>
              <w:rPr>
                <w:b w:val="0"/>
                <w:sz w:val="16"/>
              </w:rPr>
              <w:t>Receipts, evidence objects, policy versions, gate evaluations, batches, artifact releases, fingerprints, privacy actions, and vault objects now carry content hashes, hash algorithms, canonicalization versions, signatures or signature-adjacent fields where appropriate.</w:t>
            </w:r>
          </w:p>
        </w:tc>
      </w:tr>
      <w:tr>
        <w:tc>
          <w:tcPr>
            <w:tcW w:type="dxa" w:w="5040"/>
            <w:vAlign w:val="top"/>
          </w:tcPr>
          <w:p>
            <w:r/>
            <w:r>
              <w:rPr>
                <w:b w:val="0"/>
                <w:sz w:val="16"/>
              </w:rPr>
              <w:t>Gate modeling not first-class enough</w:t>
            </w:r>
          </w:p>
        </w:tc>
        <w:tc>
          <w:tcPr>
            <w:tcW w:type="dxa" w:w="5040"/>
            <w:vAlign w:val="top"/>
          </w:tcPr>
          <w:p>
            <w:r/>
            <w:r>
              <w:rPr>
                <w:b w:val="0"/>
                <w:sz w:val="16"/>
              </w:rPr>
              <w:t>gate_definitions and gate_evaluations now explicitly model enforcement points, evaluated resources, outcomes, rule counts, override status, reason codes, timing, and evaluation hashes.</w:t>
            </w:r>
          </w:p>
        </w:tc>
      </w:tr>
      <w:tr>
        <w:tc>
          <w:tcPr>
            <w:tcW w:type="dxa" w:w="5040"/>
            <w:vAlign w:val="top"/>
          </w:tcPr>
          <w:p>
            <w:r/>
            <w:r>
              <w:rPr>
                <w:b w:val="0"/>
                <w:sz w:val="16"/>
              </w:rPr>
              <w:t>Policy was too thin</w:t>
            </w:r>
          </w:p>
        </w:tc>
        <w:tc>
          <w:tcPr>
            <w:tcW w:type="dxa" w:w="5040"/>
            <w:vAlign w:val="top"/>
          </w:tcPr>
          <w:p>
            <w:r/>
            <w:r>
              <w:rPr>
                <w:b w:val="0"/>
                <w:sz w:val="16"/>
              </w:rPr>
              <w:t>policy_sets, policy_versions, policy_rules, and policy_evaluations separate policy artifacts from rule execution and gate aggregation.</w:t>
            </w:r>
          </w:p>
        </w:tc>
      </w:tr>
      <w:tr>
        <w:tc>
          <w:tcPr>
            <w:tcW w:type="dxa" w:w="5040"/>
            <w:vAlign w:val="top"/>
          </w:tcPr>
          <w:p>
            <w:r/>
            <w:r>
              <w:rPr>
                <w:b w:val="0"/>
                <w:sz w:val="16"/>
              </w:rPr>
              <w:t>Lineage not standardized</w:t>
            </w:r>
          </w:p>
        </w:tc>
        <w:tc>
          <w:tcPr>
            <w:tcW w:type="dxa" w:w="5040"/>
            <w:vAlign w:val="top"/>
          </w:tcPr>
          <w:p>
            <w:r/>
            <w:r>
              <w:rPr>
                <w:b w:val="0"/>
                <w:sz w:val="16"/>
              </w:rPr>
              <w:t>receipt_links and ai_lifecycle_object_links provide explicit graph edges. Many domain records also reference receipt_id, evidence_object_id, vault_object_id, gate_evaluation_id, and policy_version_id.</w:t>
            </w:r>
          </w:p>
        </w:tc>
      </w:tr>
      <w:tr>
        <w:tc>
          <w:tcPr>
            <w:tcW w:type="dxa" w:w="5040"/>
            <w:vAlign w:val="top"/>
          </w:tcPr>
          <w:p>
            <w:r/>
            <w:r>
              <w:rPr>
                <w:b w:val="0"/>
                <w:sz w:val="16"/>
              </w:rPr>
              <w:t>Preconditions for action were weak</w:t>
            </w:r>
          </w:p>
        </w:tc>
        <w:tc>
          <w:tcPr>
            <w:tcW w:type="dxa" w:w="5040"/>
            <w:vAlign w:val="top"/>
          </w:tcPr>
          <w:p>
            <w:r/>
            <w:r>
              <w:rPr>
                <w:b w:val="0"/>
                <w:sz w:val="16"/>
              </w:rPr>
              <w:t>pre_action_proof_bundles and agent_tool_invocations make proof-carrying tool execution a concrete implementation pattern.</w:t>
            </w:r>
          </w:p>
        </w:tc>
      </w:tr>
      <w:tr>
        <w:tc>
          <w:tcPr>
            <w:tcW w:type="dxa" w:w="5040"/>
            <w:vAlign w:val="top"/>
          </w:tcPr>
          <w:p>
            <w:r/>
            <w:r>
              <w:rPr>
                <w:b w:val="0"/>
                <w:sz w:val="16"/>
              </w:rPr>
              <w:t>Audit pack model was incomplete</w:t>
            </w:r>
          </w:p>
        </w:tc>
        <w:tc>
          <w:tcPr>
            <w:tcW w:type="dxa" w:w="5040"/>
            <w:vAlign w:val="top"/>
          </w:tcPr>
          <w:p>
            <w:r/>
            <w:r>
              <w:rPr>
                <w:b w:val="0"/>
                <w:sz w:val="16"/>
              </w:rPr>
              <w:t>audit_packs and audit_pack_items support sealed exports with snapshots, hashes, scope filters, counts, and export metadata.</w:t>
            </w:r>
          </w:p>
        </w:tc>
      </w:tr>
    </w:tbl>
    <w:p>
      <w:pPr>
        <w:pStyle w:val="Heading1"/>
      </w:pPr>
      <w:r>
        <w:t>3. Architecture View: Database as AGEI Operating Contract</w:t>
      </w:r>
    </w:p>
    <w:p>
      <w:r>
        <w:t>The database expresses AGEI as a layered operating contract. At the center are receipts and evidence objects. Around them are policy and gates, which determine whether governed events may proceed. The vault stores sealed evidence and supports verification. Audit packs assemble evidence for review. Agent, provenance, shadow AI, and privacy schemas extend the same evidence pattern to major high-risk AI governance domains.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r/>
            <w:r>
              <w:rPr>
                <w:b/>
                <w:sz w:val="16"/>
              </w:rPr>
              <w:t>Schema family</w:t>
            </w:r>
          </w:p>
        </w:tc>
        <w:tc>
          <w:tcPr>
            <w:tcW w:type="dxa" w:w="3360"/>
            <w:vAlign w:val="top"/>
            <w:shd w:fill="D9EAF7"/>
          </w:tcPr>
          <w:p>
            <w:r/>
            <w:r>
              <w:rPr>
                <w:b/>
                <w:sz w:val="16"/>
              </w:rPr>
              <w:t>Tables</w:t>
            </w:r>
          </w:p>
        </w:tc>
        <w:tc>
          <w:tcPr>
            <w:tcW w:type="dxa" w:w="3360"/>
            <w:vAlign w:val="top"/>
            <w:shd w:fill="D9EAF7"/>
          </w:tcPr>
          <w:p>
            <w:r/>
            <w:r>
              <w:rPr>
                <w:b/>
                <w:sz w:val="16"/>
              </w:rPr>
              <w:t>Role in CIAF-LCM / AGEI</w:t>
            </w:r>
          </w:p>
        </w:tc>
      </w:tr>
      <w:tr>
        <w:tc>
          <w:tcPr>
            <w:tcW w:type="dxa" w:w="3360"/>
            <w:vAlign w:val="top"/>
          </w:tcPr>
          <w:p>
            <w:r/>
            <w:r>
              <w:rPr>
                <w:b w:val="0"/>
                <w:sz w:val="16"/>
              </w:rPr>
              <w:t>Tenant, Identity, and API Access</w:t>
            </w:r>
          </w:p>
        </w:tc>
        <w:tc>
          <w:tcPr>
            <w:tcW w:type="dxa" w:w="3360"/>
            <w:vAlign w:val="top"/>
          </w:tcPr>
          <w:p>
            <w:r/>
            <w:r>
              <w:rPr>
                <w:b w:val="0"/>
                <w:sz w:val="16"/>
              </w:rPr>
              <w:t>13</w:t>
            </w:r>
          </w:p>
        </w:tc>
        <w:tc>
          <w:tcPr>
            <w:tcW w:type="dxa" w:w="3360"/>
            <w:vAlign w:val="top"/>
          </w:tcPr>
          <w:p>
            <w:r/>
            <w:r>
              <w:rPr>
                <w:b w:val="0"/>
                <w:sz w:val="16"/>
              </w:rPr>
              <w:t>Tenant isolation, principals, API clients, keys, grants, service catalog, API logs, usage, webhooks, and service output evidence.</w:t>
            </w:r>
          </w:p>
        </w:tc>
      </w:tr>
      <w:tr>
        <w:tc>
          <w:tcPr>
            <w:tcW w:type="dxa" w:w="3360"/>
            <w:vAlign w:val="top"/>
          </w:tcPr>
          <w:p>
            <w:r/>
            <w:r>
              <w:rPr>
                <w:b w:val="0"/>
                <w:sz w:val="16"/>
              </w:rPr>
              <w:t>Policy and Gate Enforcement</w:t>
            </w:r>
          </w:p>
        </w:tc>
        <w:tc>
          <w:tcPr>
            <w:tcW w:type="dxa" w:w="3360"/>
            <w:vAlign w:val="top"/>
          </w:tcPr>
          <w:p>
            <w:r/>
            <w:r>
              <w:rPr>
                <w:b w:val="0"/>
                <w:sz w:val="16"/>
              </w:rPr>
              <w:t>6</w:t>
            </w:r>
          </w:p>
        </w:tc>
        <w:tc>
          <w:tcPr>
            <w:tcW w:type="dxa" w:w="3360"/>
            <w:vAlign w:val="top"/>
          </w:tcPr>
          <w:p>
            <w:r/>
            <w:r>
              <w:rPr>
                <w:b w:val="0"/>
                <w:sz w:val="16"/>
              </w:rPr>
              <w:t>Versioned policy, extracted rules, rule evaluations, gate definitions, and immutable gate outcomes.</w:t>
            </w:r>
          </w:p>
        </w:tc>
      </w:tr>
      <w:tr>
        <w:tc>
          <w:tcPr>
            <w:tcW w:type="dxa" w:w="3360"/>
            <w:vAlign w:val="top"/>
          </w:tcPr>
          <w:p>
            <w:r/>
            <w:r>
              <w:rPr>
                <w:b w:val="0"/>
                <w:sz w:val="16"/>
              </w:rPr>
              <w:t>Receipts, Evidence, Vault, Verification, and Audit Packs</w:t>
            </w:r>
          </w:p>
        </w:tc>
        <w:tc>
          <w:tcPr>
            <w:tcW w:type="dxa" w:w="3360"/>
            <w:vAlign w:val="top"/>
          </w:tcPr>
          <w:p>
            <w:r/>
            <w:r>
              <w:rPr>
                <w:b w:val="0"/>
                <w:sz w:val="16"/>
              </w:rPr>
              <w:t>11</w:t>
            </w:r>
          </w:p>
        </w:tc>
        <w:tc>
          <w:tcPr>
            <w:tcW w:type="dxa" w:w="3360"/>
            <w:vAlign w:val="top"/>
          </w:tcPr>
          <w:p>
            <w:r/>
            <w:r>
              <w:rPr>
                <w:b w:val="0"/>
                <w:sz w:val="16"/>
              </w:rPr>
              <w:t>Atomic receipts, evidence payloads, sealed vault objects, Merkle batches, verification jobs, audit packs, and incident reconstruction.</w:t>
            </w:r>
          </w:p>
        </w:tc>
      </w:tr>
      <w:tr>
        <w:tc>
          <w:tcPr>
            <w:tcW w:type="dxa" w:w="3360"/>
            <w:vAlign w:val="top"/>
          </w:tcPr>
          <w:p>
            <w:r/>
            <w:r>
              <w:rPr>
                <w:b w:val="0"/>
                <w:sz w:val="16"/>
              </w:rPr>
              <w:t>Lifecycle Object Registry and Lineage</w:t>
            </w:r>
          </w:p>
        </w:tc>
        <w:tc>
          <w:tcPr>
            <w:tcW w:type="dxa" w:w="3360"/>
            <w:vAlign w:val="top"/>
          </w:tcPr>
          <w:p>
            <w:r/>
            <w:r>
              <w:rPr>
                <w:b w:val="0"/>
                <w:sz w:val="16"/>
              </w:rPr>
              <w:t>2</w:t>
            </w:r>
          </w:p>
        </w:tc>
        <w:tc>
          <w:tcPr>
            <w:tcW w:type="dxa" w:w="3360"/>
            <w:vAlign w:val="top"/>
          </w:tcPr>
          <w:p>
            <w:r/>
            <w:r>
              <w:rPr>
                <w:b w:val="0"/>
                <w:sz w:val="16"/>
              </w:rPr>
              <w:t>First-class lifecycle object registry and object-level lineage graph tied to receipts, evidence, vault objects, storage references, and hashes.</w:t>
            </w:r>
          </w:p>
        </w:tc>
      </w:tr>
      <w:tr>
        <w:tc>
          <w:tcPr>
            <w:tcW w:type="dxa" w:w="3360"/>
            <w:vAlign w:val="top"/>
          </w:tcPr>
          <w:p>
            <w:r/>
            <w:r>
              <w:rPr>
                <w:b w:val="0"/>
                <w:sz w:val="16"/>
              </w:rPr>
              <w:t>Agentic Governance and Pre-Action Proof</w:t>
            </w:r>
          </w:p>
        </w:tc>
        <w:tc>
          <w:tcPr>
            <w:tcW w:type="dxa" w:w="3360"/>
            <w:vAlign w:val="top"/>
          </w:tcPr>
          <w:p>
            <w:r/>
            <w:r>
              <w:rPr>
                <w:b w:val="0"/>
                <w:sz w:val="16"/>
              </w:rPr>
              <w:t>5</w:t>
            </w:r>
          </w:p>
        </w:tc>
        <w:tc>
          <w:tcPr>
            <w:tcW w:type="dxa" w:w="3360"/>
            <w:vAlign w:val="top"/>
          </w:tcPr>
          <w:p>
            <w:r/>
            <w:r>
              <w:rPr>
                <w:b w:val="0"/>
                <w:sz w:val="16"/>
              </w:rPr>
              <w:t>Agent sessions, delegation chain, governed tool definitions, proof-carrying bundles, and mediated tool/action invocation evidence.</w:t>
            </w:r>
          </w:p>
        </w:tc>
      </w:tr>
      <w:tr>
        <w:tc>
          <w:tcPr>
            <w:tcW w:type="dxa" w:w="3360"/>
            <w:vAlign w:val="top"/>
          </w:tcPr>
          <w:p>
            <w:r/>
            <w:r>
              <w:rPr>
                <w:b w:val="0"/>
                <w:sz w:val="16"/>
              </w:rPr>
              <w:t>Downstream Provenance and Watermarking</w:t>
            </w:r>
          </w:p>
        </w:tc>
        <w:tc>
          <w:tcPr>
            <w:tcW w:type="dxa" w:w="3360"/>
            <w:vAlign w:val="top"/>
          </w:tcPr>
          <w:p>
            <w:r/>
            <w:r>
              <w:rPr>
                <w:b w:val="0"/>
                <w:sz w:val="16"/>
              </w:rPr>
              <w:t>4</w:t>
            </w:r>
          </w:p>
        </w:tc>
        <w:tc>
          <w:tcPr>
            <w:tcW w:type="dxa" w:w="3360"/>
            <w:vAlign w:val="top"/>
          </w:tcPr>
          <w:p>
            <w:r/>
            <w:r>
              <w:rPr>
                <w:b w:val="0"/>
                <w:sz w:val="16"/>
              </w:rPr>
              <w:t>Artifact release records, explicit watermark descriptors, forensic fingerprints, and investigator verification records.</w:t>
            </w:r>
          </w:p>
        </w:tc>
      </w:tr>
      <w:tr>
        <w:tc>
          <w:tcPr>
            <w:tcW w:type="dxa" w:w="3360"/>
            <w:vAlign w:val="top"/>
          </w:tcPr>
          <w:p>
            <w:r/>
            <w:r>
              <w:rPr>
                <w:b w:val="0"/>
                <w:sz w:val="16"/>
              </w:rPr>
              <w:t>Shadow AI Governance</w:t>
            </w:r>
          </w:p>
        </w:tc>
        <w:tc>
          <w:tcPr>
            <w:tcW w:type="dxa" w:w="3360"/>
            <w:vAlign w:val="top"/>
          </w:tcPr>
          <w:p>
            <w:r/>
            <w:r>
              <w:rPr>
                <w:b w:val="0"/>
                <w:sz w:val="16"/>
              </w:rPr>
              <w:t>4</w:t>
            </w:r>
          </w:p>
        </w:tc>
        <w:tc>
          <w:tcPr>
            <w:tcW w:type="dxa" w:w="3360"/>
            <w:vAlign w:val="top"/>
          </w:tcPr>
          <w:p>
            <w:r/>
            <w:r>
              <w:rPr>
                <w:b w:val="0"/>
                <w:sz w:val="16"/>
              </w:rPr>
              <w:t>Tool posture registry, purpose-limited discovery records, classification records, and governance response/remediation.</w:t>
            </w:r>
          </w:p>
        </w:tc>
      </w:tr>
      <w:tr>
        <w:tc>
          <w:tcPr>
            <w:tcW w:type="dxa" w:w="3360"/>
            <w:vAlign w:val="top"/>
          </w:tcPr>
          <w:p>
            <w:r/>
            <w:r>
              <w:rPr>
                <w:b w:val="0"/>
                <w:sz w:val="16"/>
              </w:rPr>
              <w:t>Privacy, Data Rights, and Regulatory Evidence</w:t>
            </w:r>
          </w:p>
        </w:tc>
        <w:tc>
          <w:tcPr>
            <w:tcW w:type="dxa" w:w="3360"/>
            <w:vAlign w:val="top"/>
          </w:tcPr>
          <w:p>
            <w:r/>
            <w:r>
              <w:rPr>
                <w:b w:val="0"/>
                <w:sz w:val="16"/>
              </w:rPr>
              <w:t>14</w:t>
            </w:r>
          </w:p>
        </w:tc>
        <w:tc>
          <w:tcPr>
            <w:tcW w:type="dxa" w:w="3360"/>
            <w:vAlign w:val="top"/>
          </w:tcPr>
          <w:p>
            <w:r/>
            <w:r>
              <w:rPr>
                <w:b w:val="0"/>
                <w:sz w:val="16"/>
              </w:rPr>
              <w:t>Article 30-style processing records, lawful basis, consent, transfers, DPIAs, DSRs, personal data references, redaction, exports, retention, and legal holds.</w:t>
            </w:r>
          </w:p>
        </w:tc>
      </w:tr>
      <w:tr>
        <w:tc>
          <w:tcPr>
            <w:tcW w:type="dxa" w:w="3360"/>
            <w:vAlign w:val="top"/>
          </w:tcPr>
          <w:p>
            <w:r/>
            <w:r>
              <w:rPr>
                <w:b w:val="0"/>
                <w:sz w:val="16"/>
              </w:rPr>
              <w:t>Extension Vocabulary</w:t>
            </w:r>
          </w:p>
        </w:tc>
        <w:tc>
          <w:tcPr>
            <w:tcW w:type="dxa" w:w="3360"/>
            <w:vAlign w:val="top"/>
          </w:tcPr>
          <w:p>
            <w:r/>
            <w:r>
              <w:rPr>
                <w:b w:val="0"/>
                <w:sz w:val="16"/>
              </w:rPr>
              <w:t>1</w:t>
            </w:r>
          </w:p>
        </w:tc>
        <w:tc>
          <w:tcPr>
            <w:tcW w:type="dxa" w:w="3360"/>
            <w:vAlign w:val="top"/>
          </w:tcPr>
          <w:p>
            <w:r/>
            <w:r>
              <w:rPr>
                <w:b w:val="0"/>
                <w:sz w:val="16"/>
              </w:rPr>
              <w:t>Controlled vocabulary registry for CIAF-LCM lifecycle, provenance, watermarking, agentic, and shadow AI extension types.</w:t>
            </w:r>
          </w:p>
        </w:tc>
      </w:tr>
    </w:tbl>
    <w:p>
      <w:pPr>
        <w:pStyle w:val="Heading1"/>
      </w:pPr>
      <w:r>
        <w:t>4. Core Standards and Cross-Cutting Fields</w:t>
      </w:r>
    </w:p>
    <w:p>
      <w:r>
        <w:t>These field patterns should be treated as cross-cutting standards in the schema contract, not incidental columns.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r/>
            <w:r>
              <w:rPr>
                <w:b/>
                <w:sz w:val="16"/>
              </w:rPr>
              <w:t>Field pattern</w:t>
            </w:r>
          </w:p>
        </w:tc>
        <w:tc>
          <w:tcPr>
            <w:tcW w:type="dxa" w:w="5040"/>
            <w:vAlign w:val="top"/>
            <w:shd w:fill="D9EAF7"/>
          </w:tcPr>
          <w:p>
            <w:r/>
            <w:r>
              <w:rPr>
                <w:b/>
                <w:sz w:val="16"/>
              </w:rPr>
              <w:t>Purpose</w:t>
            </w:r>
          </w:p>
        </w:tc>
      </w:tr>
      <w:tr>
        <w:tc>
          <w:tcPr>
            <w:tcW w:type="dxa" w:w="5040"/>
            <w:vAlign w:val="top"/>
          </w:tcPr>
          <w:p>
            <w:r/>
            <w:r>
              <w:rPr>
                <w:b w:val="0"/>
                <w:sz w:val="16"/>
              </w:rPr>
              <w:t>organization_id</w:t>
            </w:r>
          </w:p>
        </w:tc>
        <w:tc>
          <w:tcPr>
            <w:tcW w:type="dxa" w:w="5040"/>
            <w:vAlign w:val="top"/>
          </w:tcPr>
          <w:p>
            <w:r/>
            <w:r>
              <w:rPr>
                <w:b w:val="0"/>
                <w:sz w:val="16"/>
              </w:rPr>
              <w:t>Tenant boundary and RLS anchor.</w:t>
            </w:r>
          </w:p>
        </w:tc>
      </w:tr>
      <w:tr>
        <w:tc>
          <w:tcPr>
            <w:tcW w:type="dxa" w:w="5040"/>
            <w:vAlign w:val="top"/>
          </w:tcPr>
          <w:p>
            <w:r/>
            <w:r>
              <w:rPr>
                <w:b w:val="0"/>
                <w:sz w:val="16"/>
              </w:rPr>
              <w:t>policy_version_id</w:t>
            </w:r>
          </w:p>
        </w:tc>
        <w:tc>
          <w:tcPr>
            <w:tcW w:type="dxa" w:w="5040"/>
            <w:vAlign w:val="top"/>
          </w:tcPr>
          <w:p>
            <w:r/>
            <w:r>
              <w:rPr>
                <w:b w:val="0"/>
                <w:sz w:val="16"/>
              </w:rPr>
              <w:t>Binds records to the policy state in force.</w:t>
            </w:r>
          </w:p>
        </w:tc>
      </w:tr>
      <w:tr>
        <w:tc>
          <w:tcPr>
            <w:tcW w:type="dxa" w:w="5040"/>
            <w:vAlign w:val="top"/>
          </w:tcPr>
          <w:p>
            <w:r/>
            <w:r>
              <w:rPr>
                <w:b w:val="0"/>
                <w:sz w:val="16"/>
              </w:rPr>
              <w:t>gate_evaluation_id</w:t>
            </w:r>
          </w:p>
        </w:tc>
        <w:tc>
          <w:tcPr>
            <w:tcW w:type="dxa" w:w="5040"/>
            <w:vAlign w:val="top"/>
          </w:tcPr>
          <w:p>
            <w:r/>
            <w:r>
              <w:rPr>
                <w:b w:val="0"/>
                <w:sz w:val="16"/>
              </w:rPr>
              <w:t>Links a domain action to a concrete gate decision.</w:t>
            </w:r>
          </w:p>
        </w:tc>
      </w:tr>
      <w:tr>
        <w:tc>
          <w:tcPr>
            <w:tcW w:type="dxa" w:w="5040"/>
            <w:vAlign w:val="top"/>
          </w:tcPr>
          <w:p>
            <w:r/>
            <w:r>
              <w:rPr>
                <w:b w:val="0"/>
                <w:sz w:val="16"/>
              </w:rPr>
              <w:t>receipt_id</w:t>
            </w:r>
          </w:p>
        </w:tc>
        <w:tc>
          <w:tcPr>
            <w:tcW w:type="dxa" w:w="5040"/>
            <w:vAlign w:val="top"/>
          </w:tcPr>
          <w:p>
            <w:r/>
            <w:r>
              <w:rPr>
                <w:b w:val="0"/>
                <w:sz w:val="16"/>
              </w:rPr>
              <w:t>Atomic evidence pointer for the event or record.</w:t>
            </w:r>
          </w:p>
        </w:tc>
      </w:tr>
      <w:tr>
        <w:tc>
          <w:tcPr>
            <w:tcW w:type="dxa" w:w="5040"/>
            <w:vAlign w:val="top"/>
          </w:tcPr>
          <w:p>
            <w:r/>
            <w:r>
              <w:rPr>
                <w:b w:val="0"/>
                <w:sz w:val="16"/>
              </w:rPr>
              <w:t>evidence_object_id</w:t>
            </w:r>
          </w:p>
        </w:tc>
        <w:tc>
          <w:tcPr>
            <w:tcW w:type="dxa" w:w="5040"/>
            <w:vAlign w:val="top"/>
          </w:tcPr>
          <w:p>
            <w:r/>
            <w:r>
              <w:rPr>
                <w:b w:val="0"/>
                <w:sz w:val="16"/>
              </w:rPr>
              <w:t>Pointer to richer payload evidence without embedding everything in the domain table.</w:t>
            </w:r>
          </w:p>
        </w:tc>
      </w:tr>
      <w:tr>
        <w:tc>
          <w:tcPr>
            <w:tcW w:type="dxa" w:w="5040"/>
            <w:vAlign w:val="top"/>
          </w:tcPr>
          <w:p>
            <w:r/>
            <w:r>
              <w:rPr>
                <w:b w:val="0"/>
                <w:sz w:val="16"/>
              </w:rPr>
              <w:t>vault_object_id</w:t>
            </w:r>
          </w:p>
        </w:tc>
        <w:tc>
          <w:tcPr>
            <w:tcW w:type="dxa" w:w="5040"/>
            <w:vAlign w:val="top"/>
          </w:tcPr>
          <w:p>
            <w:r/>
            <w:r>
              <w:rPr>
                <w:b w:val="0"/>
                <w:sz w:val="16"/>
              </w:rPr>
              <w:t>Pointer to sealed/archived evidence state.</w:t>
            </w:r>
          </w:p>
        </w:tc>
      </w:tr>
      <w:tr>
        <w:tc>
          <w:tcPr>
            <w:tcW w:type="dxa" w:w="5040"/>
            <w:vAlign w:val="top"/>
          </w:tcPr>
          <w:p>
            <w:r/>
            <w:r>
              <w:rPr>
                <w:b w:val="0"/>
                <w:sz w:val="16"/>
              </w:rPr>
              <w:t>content_hash / *_hash</w:t>
            </w:r>
          </w:p>
        </w:tc>
        <w:tc>
          <w:tcPr>
            <w:tcW w:type="dxa" w:w="5040"/>
            <w:vAlign w:val="top"/>
          </w:tcPr>
          <w:p>
            <w:r/>
            <w:r>
              <w:rPr>
                <w:b w:val="0"/>
                <w:sz w:val="16"/>
              </w:rPr>
              <w:t>Tamper-evidence over canonicalized payloads or exported objects.</w:t>
            </w:r>
          </w:p>
        </w:tc>
      </w:tr>
      <w:tr>
        <w:tc>
          <w:tcPr>
            <w:tcW w:type="dxa" w:w="5040"/>
            <w:vAlign w:val="top"/>
          </w:tcPr>
          <w:p>
            <w:r/>
            <w:r>
              <w:rPr>
                <w:b w:val="0"/>
                <w:sz w:val="16"/>
              </w:rPr>
              <w:t>hash_algorithm</w:t>
            </w:r>
          </w:p>
        </w:tc>
        <w:tc>
          <w:tcPr>
            <w:tcW w:type="dxa" w:w="5040"/>
            <w:vAlign w:val="top"/>
          </w:tcPr>
          <w:p>
            <w:r/>
            <w:r>
              <w:rPr>
                <w:b w:val="0"/>
                <w:sz w:val="16"/>
              </w:rPr>
              <w:t>Declares the hash method used for verification.</w:t>
            </w:r>
          </w:p>
        </w:tc>
      </w:tr>
      <w:tr>
        <w:tc>
          <w:tcPr>
            <w:tcW w:type="dxa" w:w="5040"/>
            <w:vAlign w:val="top"/>
          </w:tcPr>
          <w:p>
            <w:r/>
            <w:r>
              <w:rPr>
                <w:b w:val="0"/>
                <w:sz w:val="16"/>
              </w:rPr>
              <w:t>canonicalization_version</w:t>
            </w:r>
          </w:p>
        </w:tc>
        <w:tc>
          <w:tcPr>
            <w:tcW w:type="dxa" w:w="5040"/>
            <w:vAlign w:val="top"/>
          </w:tcPr>
          <w:p>
            <w:r/>
            <w:r>
              <w:rPr>
                <w:b w:val="0"/>
                <w:sz w:val="16"/>
              </w:rPr>
              <w:t>Declares deterministic serialization used before hashing.</w:t>
            </w:r>
          </w:p>
        </w:tc>
      </w:tr>
      <w:tr>
        <w:tc>
          <w:tcPr>
            <w:tcW w:type="dxa" w:w="5040"/>
            <w:vAlign w:val="top"/>
          </w:tcPr>
          <w:p>
            <w:r/>
            <w:r>
              <w:rPr>
                <w:b w:val="0"/>
                <w:sz w:val="16"/>
              </w:rPr>
              <w:t>signature / signature_algorithm / signed_by / signed_at</w:t>
            </w:r>
          </w:p>
        </w:tc>
        <w:tc>
          <w:tcPr>
            <w:tcW w:type="dxa" w:w="5040"/>
            <w:vAlign w:val="top"/>
          </w:tcPr>
          <w:p>
            <w:r/>
            <w:r>
              <w:rPr>
                <w:b w:val="0"/>
                <w:sz w:val="16"/>
              </w:rPr>
              <w:t>Authenticates receipt issuance and supports external verification where present.</w:t>
            </w:r>
          </w:p>
        </w:tc>
      </w:tr>
      <w:tr>
        <w:tc>
          <w:tcPr>
            <w:tcW w:type="dxa" w:w="5040"/>
            <w:vAlign w:val="top"/>
          </w:tcPr>
          <w:p>
            <w:r/>
            <w:r>
              <w:rPr>
                <w:b w:val="0"/>
                <w:sz w:val="16"/>
              </w:rPr>
              <w:t>metadata / tags</w:t>
            </w:r>
          </w:p>
        </w:tc>
        <w:tc>
          <w:tcPr>
            <w:tcW w:type="dxa" w:w="5040"/>
            <w:vAlign w:val="top"/>
          </w:tcPr>
          <w:p>
            <w:r/>
            <w:r>
              <w:rPr>
                <w:b w:val="0"/>
                <w:sz w:val="16"/>
              </w:rPr>
              <w:t>Controlled extensibility for domain-specific evidence without schema churn.</w:t>
            </w:r>
          </w:p>
        </w:tc>
      </w:tr>
    </w:tbl>
    <w:p>
      <w:pPr>
        <w:pStyle w:val="Heading1"/>
      </w:pPr>
      <w:r>
        <w:t>5. CIAF-LCM Runtime Flow Supported by the Database</w:t>
      </w:r>
    </w:p>
    <w:p>
      <w:pPr>
        <w:pStyle w:val="ListNumber"/>
      </w:pPr>
      <w:r>
        <w:t>Actor and tenant context are established through organization, principal, API client, service entitlement, or agent session records.</w:t>
      </w:r>
    </w:p>
    <w:p>
      <w:pPr>
        <w:pStyle w:val="ListNumber"/>
      </w:pPr>
      <w:r>
        <w:t>A policy set and immutable policy version define the governance rules in force.</w:t>
      </w:r>
    </w:p>
    <w:p>
      <w:pPr>
        <w:pStyle w:val="ListNumber"/>
      </w:pPr>
      <w:r>
        <w:t>Policy rules are evaluated and recorded as policy_evaluations.</w:t>
      </w:r>
    </w:p>
    <w:p>
      <w:pPr>
        <w:pStyle w:val="ListNumber"/>
      </w:pPr>
      <w:r>
        <w:t>A gate definition declares the lifecycle or runtime control point.</w:t>
      </w:r>
    </w:p>
    <w:p>
      <w:pPr>
        <w:pStyle w:val="ListNumber"/>
      </w:pPr>
      <w:r>
        <w:t>A gate evaluation aggregates rule results and produces a governance outcome, including reason codes, counts, timing, hash, and override state.</w:t>
      </w:r>
    </w:p>
    <w:p>
      <w:pPr>
        <w:pStyle w:val="ListNumber"/>
      </w:pPr>
      <w:r>
        <w:t>A receipt records the event, outcome, policy version, gate evaluation, lifecycle stage, resource reference, hashes, signature metadata, and verification status.</w:t>
      </w:r>
    </w:p>
    <w:p>
      <w:pPr>
        <w:pStyle w:val="ListNumber"/>
      </w:pPr>
      <w:r>
        <w:t>Evidence objects carry richer payloads when needed; vault objects preserve sealed evidence under custody controls.</w:t>
      </w:r>
    </w:p>
    <w:p>
      <w:pPr>
        <w:pStyle w:val="ListNumber"/>
      </w:pPr>
      <w:r>
        <w:t>Receipt links and lifecycle object links connect events into chains and object graphs.</w:t>
      </w:r>
    </w:p>
    <w:p>
      <w:pPr>
        <w:pStyle w:val="ListNumber"/>
      </w:pPr>
      <w:r>
        <w:t>Audit packs assemble selected receipts and related evidence into sealed, exportable packages.</w:t>
      </w:r>
    </w:p>
    <w:p>
      <w:pPr>
        <w:pStyle w:val="ListNumber"/>
      </w:pPr>
      <w:r>
        <w:t>Verification jobs test receipt chains, signatures, consistency, audit pack integrity, artifact provenance, or vault objects.</w:t>
      </w:r>
    </w:p>
    <w:p>
      <w:pPr>
        <w:pStyle w:val="Heading1"/>
      </w:pPr>
      <w:r>
        <w:t>6. Schema Family Reference</w:t>
      </w:r>
    </w:p>
    <w:p>
      <w:pPr>
        <w:pStyle w:val="Heading2"/>
      </w:pPr>
      <w:r>
        <w:t>Tenant, Identity, and API Access</w:t>
      </w:r>
    </w:p>
    <w:p>
      <w:r>
        <w:t>Tenant isolation, principals, API clients, keys, grants, service catalog, API logs, usage, webhooks, and service output evidence.</w:t>
      </w:r>
    </w:p>
    <w:p>
      <w:r>
        <w:t>organizations: Core organizational layer complete - supports multi-tenant isolation with RLS Key linkage/proof fields: id, name, slug, settings, created_at. Column count: 8</w:t>
      </w:r>
    </w:p>
    <w:p>
      <w:r>
        <w:t>organization_members: User membership and roles within organizations Key linkage/proof fields: organization_id. Column count: 13</w:t>
      </w:r>
    </w:p>
    <w:p>
      <w:r>
        <w:t>principals: Identity and authentication records for users, services, and systems Key linkage/proof fields: id, principal_type, external_id, email, display_name. Column count: 14</w:t>
      </w:r>
    </w:p>
    <w:p>
      <w:r>
        <w:t>api_clients: Named external/internal API clients bound to a principal and organization. Key linkage/proof fields: organization_id. Column count: 18</w:t>
      </w:r>
    </w:p>
    <w:p>
      <w:r>
        <w:t>api_keys: Hashed API keys for external service access. Raw keys are never stored. Key linkage/proof fields: organization_id. Column count: 23</w:t>
      </w:r>
    </w:p>
    <w:p>
      <w:r>
        <w:t>api_key_service_grants: Service-level grants for API keys. Use this to scope keys to vault services. Key linkage/proof fields: organization_id. Column count: 16</w:t>
      </w:r>
    </w:p>
    <w:p>
      <w:r>
        <w:t>organization_service_entitlements: Organization-level service permissions, scopes, quotas, and optional policy/gate bindings. Key linkage/proof fields: organization_id, policy_version_id. Column count: 16</w:t>
      </w:r>
    </w:p>
    <w:p>
      <w:r>
        <w:t>ciaf_services: Service catalog for CIAF-LCM API. Each service represents a distinct capability (e.g., events.submit, receipts.read). UI bundles group these services for convenience, but grants reference individual services for precise access control. Key linkage/proof fields: id, service_key, service_name, service_family, description. Column count: 17</w:t>
      </w:r>
    </w:p>
    <w:p>
      <w:r>
        <w:t>api_request_logs: API/service call evidence log. Each external call can link to receipts, gate evaluations, vault objects, and audit packs. Key linkage/proof fields: organization_id, gate_evaluation_id, receipt_id, evidence_object_id, vault_object_id, audit_pack_id. Column count: 30</w:t>
      </w:r>
    </w:p>
    <w:p>
      <w:r>
        <w:t>api_usage_daily: Daily API usage rollups for quotas, billing, reporting, and abuse detection. Key linkage/proof fields: organization_id. Column count: 19</w:t>
      </w:r>
    </w:p>
    <w:p>
      <w:r>
        <w:t>service_output_links: Links service/API calls to the evidence objects they created or returned. Key linkage/proof fields: organization_id, hash_algorithm, canonicalization_version. Column count: 12</w:t>
      </w:r>
    </w:p>
    <w:p>
      <w:r>
        <w:t>webhook_endpoints: Outbound webhook endpoints for customer integrations. Key linkage/proof fields: organization_id. Column count: 12</w:t>
      </w:r>
    </w:p>
    <w:p>
      <w:r>
        <w:t>webhook_delivery_logs: Evidence log for outbound webhook deliveries. Key linkage/proof fields: organization_id, receipt_id, hash_algorithm, canonicalization_version, payload_hash. Column count: 18</w:t>
      </w:r>
    </w:p>
    <w:p>
      <w:pPr>
        <w:pStyle w:val="Heading2"/>
      </w:pPr>
      <w:r>
        <w:t>Policy and Gate Enforcement</w:t>
      </w:r>
    </w:p>
    <w:p>
      <w:r>
        <w:t>Versioned policy, extracted rules, rule evaluations, gate definitions, and immutable gate outcomes.</w:t>
      </w:r>
    </w:p>
    <w:p>
      <w:r>
        <w:t>policy_sets: Policy &amp; governance layer complete - supports versioned policies and gate evaluations Key linkage/proof fields: organization_id. Column count: 13</w:t>
      </w:r>
    </w:p>
    <w:p>
      <w:r>
        <w:t>policy_versions: Immutable versioned policy definitions with JSONB payloads Key linkage/proof fields: organization_id, hash_algorithm, canonicalization_version, payload_hash. Column count: 18</w:t>
      </w:r>
    </w:p>
    <w:p>
      <w:r>
        <w:t>policy_rules: Individual policy rules extracted/indexed from policy versions Key linkage/proof fields: organization_id, policy_version_id. Column count: 15</w:t>
      </w:r>
    </w:p>
    <w:p>
      <w:r>
        <w:t>policy_evaluations: Individual policy rule evaluation results. Gate evaluations aggregate these into governance outcomes. This maintains separation between policy logic (rules) and governance enforcement (gates). Key linkage/proof fields: organization_id, policy_version_id, gate_evaluation_id, hash_algorithm, evaluation_hash. Column count: 18</w:t>
      </w:r>
    </w:p>
    <w:p>
      <w:r>
        <w:t>gate_definitions: Policy enforcement points in the lifecycle (gates become evaluation triggers) Key linkage/proof fields: organization_id, policy_version_id. Column count: 20</w:t>
      </w:r>
    </w:p>
    <w:p>
      <w:r>
        <w:t>gate_evaluations: Immutable gate evaluation results (gate evaluates an event, outcome becomes a receipt) Key linkage/proof fields: organization_id, policy_version_id, hash_algorithm, canonicalization_version, evaluation_hash, gate_outcome. Column count: 28</w:t>
      </w:r>
    </w:p>
    <w:p>
      <w:pPr>
        <w:pStyle w:val="Heading2"/>
      </w:pPr>
      <w:r>
        <w:t>Receipts, Evidence, Vault, Verification, and Audit Packs</w:t>
      </w:r>
    </w:p>
    <w:p>
      <w:r>
        <w:t>Atomic receipts, evidence payloads, sealed vault objects, Merkle batches, verification jobs, audit packs, and incident reconstruction.</w:t>
      </w:r>
    </w:p>
    <w:p>
      <w:r>
        <w:t>receipts: Receipt &amp; evidence layer complete - immutable receipts with lineage tracking and Merkle batching Key linkage/proof fields: organization_id, policy_version_id, gate_evaluation_id, content_hash, hash_algorithm, canonicalization_version, signature, signature_algorithm. Column count: 27</w:t>
      </w:r>
    </w:p>
    <w:p>
      <w:r>
        <w:t>receipt_links: Lineage connections between receipts - enables chain of custody tracking Key linkage/proof fields: organization_id, source_receipt_id, target_receipt_id. Column count: 10</w:t>
      </w:r>
    </w:p>
    <w:p>
      <w:r>
        <w:t>receipt_batches: Merkle batches of receipts for efficient verification Key linkage/proof fields: organization_id, hash_algorithm, canonicalization_version, merkle_root. Column count: 13</w:t>
      </w:r>
    </w:p>
    <w:p>
      <w:r>
        <w:t>receipt_batch_items: Individual receipts within Merkle batches with proof paths Key linkage/proof fields: organization_id, receipt_id, merkle_proof. Column count: 8</w:t>
      </w:r>
    </w:p>
    <w:p>
      <w:r>
        <w:t>evidence_objects: Evidence payload storage - supports receipts with proof data Key linkage/proof fields: organization_id, receipt_id, content_hash, hash_algorithm, canonicalization_version. Column count: 23</w:t>
      </w:r>
    </w:p>
    <w:p>
      <w:r>
        <w:t>vault_objects: Sealed, archived evidence - completely immutable and cryptographically sealed Key linkage/proof fields: organization_id, receipt_id, evidence_object_id, content_hash, hash_algorithm, canonicalization_version, signature, signature_algorithm. Column count: 19</w:t>
      </w:r>
    </w:p>
    <w:p>
      <w:r>
        <w:t>verification_jobs: Verification task tracking - evidence can be reconstructed and verified Key linkage/proof fields: organization_id, canonicalization_version, status. Column count: 26</w:t>
      </w:r>
    </w:p>
    <w:p>
      <w:r>
        <w:t>schema_versions: Registry of JSON schema versions for evidence payload validation Key linkage/proof fields: canonicalization_version. Column count: 12</w:t>
      </w:r>
    </w:p>
    <w:p>
      <w:r>
        <w:t>audit_packs: Audit &amp; compliance layer complete - exportable audit packs with incident tracking Key linkage/proof fields: organization_id, hash_algorithm, canonicalization_version, status. Column count: 27</w:t>
      </w:r>
    </w:p>
    <w:p>
      <w:r>
        <w:t>audit_pack_items: Contents of audit packs - snapshots of receipts, evidence, and related objects Key linkage/proof fields: organization_id, audit_pack_id, hash_algorithm, canonicalization_version. Column count: 14</w:t>
      </w:r>
    </w:p>
    <w:p>
      <w:r>
        <w:t>incidents: Security and compliance incidents requiring investigation and corrective action Key linkage/proof fields: organization_id, gate_evaluation_id, audit_pack_id, status. Column count: 26</w:t>
      </w:r>
    </w:p>
    <w:p>
      <w:pPr>
        <w:pStyle w:val="Heading2"/>
      </w:pPr>
      <w:r>
        <w:t>Lifecycle Object Registry and Lineage</w:t>
      </w:r>
    </w:p>
    <w:p>
      <w:r>
        <w:t>First-class lifecycle object registry and object-level lineage graph tied to receipts, evidence, vault objects, storage references, and hashes.</w:t>
      </w:r>
    </w:p>
    <w:p>
      <w:r>
        <w:t>ai_lifecycle_objects: First-class AI/model lifecycle object registry bound to CIAF receipts, evidence objects, and vault objects. Key linkage/proof fields: organization_id, receipt_id, evidence_object_id, vault_object_id, content_hash, hash_algorithm, canonicalization_version, lifecycle_stage. Column count: 23</w:t>
      </w:r>
    </w:p>
    <w:p>
      <w:r>
        <w:t>ai_lifecycle_object_links: Lifecycle object graph that complements receipt_links for object-level model lifecycle lineage. Key linkage/proof fields: organization_id. Column count: 9</w:t>
      </w:r>
    </w:p>
    <w:p>
      <w:pPr>
        <w:pStyle w:val="Heading2"/>
      </w:pPr>
      <w:r>
        <w:t>Agentic Governance and Pre-Action Proof</w:t>
      </w:r>
    </w:p>
    <w:p>
      <w:r>
        <w:t>Agent sessions, delegation chain, governed tool definitions, proof-carrying bundles, and mediated tool/action invocation evidence.</w:t>
      </w:r>
    </w:p>
    <w:p>
      <w:r>
        <w:t>agent_sessions: Agentic runtime session context for governed tool/action evidence. Key linkage/proof fields: organization_id, policy_version_id, status. Column count: 16</w:t>
      </w:r>
    </w:p>
    <w:p>
      <w:r>
        <w:t>agent_delegations: Scoped delegation chain evidence for agentic actions. Key linkage/proof fields: organization_id, receipt_id, evidence_object_id. Column count: 14</w:t>
      </w:r>
    </w:p>
    <w:p>
      <w:r>
        <w:t>agent_tool_definitions: Governed tools/actions available to agents, with risk class and required proof/gates. Key linkage/proof fields: organization_id. Column count: 15</w:t>
      </w:r>
    </w:p>
    <w:p>
      <w:r>
        <w:t>pre_action_proof_bundles: Proof-carrying bundle required before an agent/tool action executes. Key linkage/proof fields: organization_id, gate_evaluation_id, receipt_id, evidence_object_id, hash_algorithm, canonicalization_version, proof_hash. Column count: 18</w:t>
      </w:r>
    </w:p>
    <w:p>
      <w:r>
        <w:t>agent_tool_invocations: Agent tool/action request and execution evidence with pre-action proof linkage. Key linkage/proof fields: organization_id, evidence_object_id, pre_action_proof_id, gate_outcome. Column count: 21</w:t>
      </w:r>
    </w:p>
    <w:p>
      <w:pPr>
        <w:pStyle w:val="Heading2"/>
      </w:pPr>
      <w:r>
        <w:t>Downstream Provenance and Watermarking</w:t>
      </w:r>
    </w:p>
    <w:p>
      <w:r>
        <w:t>Artifact release records, explicit watermark descriptors, forensic fingerprints, and investigator verification records.</w:t>
      </w:r>
    </w:p>
    <w:p>
      <w:r>
        <w:t>artifact_release_records: Downstream artifact release evidence with pre/post watermark hashes and policy/gate context. Key linkage/proof fields: organization_id, policy_version_id, gate_evaluation_id, evidence_object_id, vault_object_id, hash_algorithm, canonicalization_version, source_receipt_id. Column count: 22</w:t>
      </w:r>
    </w:p>
    <w:p>
      <w:r>
        <w:t>watermark_descriptors: Explicit watermark evidence: visible/metadata/QR/embedded/steganographic markers and verification hints. Key linkage/proof fields: organization_id, receipt_id, evidence_object_id, hash_algorithm, canonicalization_version. Column count: 17</w:t>
      </w:r>
    </w:p>
    <w:p>
      <w:r>
        <w:t>forensic_fingerprints: Forensic fingerprint evidence for downstream provenance when explicit watermarks are missing/degraded. Key linkage/proof fields: organization_id, receipt_id, evidence_object_id, hash_algorithm, canonicalization_version. Column count: 19</w:t>
      </w:r>
    </w:p>
    <w:p>
      <w:r>
        <w:t>provenance_verification_records: Investigator/reviewer workflow records for downstream artifact provenance verification. Key linkage/proof fields: organization_id, evidence_object_id. Column count: 18</w:t>
      </w:r>
    </w:p>
    <w:p>
      <w:pPr>
        <w:pStyle w:val="Heading2"/>
      </w:pPr>
      <w:r>
        <w:t>Shadow AI Governance</w:t>
      </w:r>
    </w:p>
    <w:p>
      <w:r>
        <w:t>Tool posture registry, purpose-limited discovery records, classification records, and governance response/remediation.</w:t>
      </w:r>
    </w:p>
    <w:p>
      <w:r>
        <w:t>shadow_ai_tool_registry: Registry of known/sanctioned/prohibited/unmanaged AI tools for shadow-AI governance. Key linkage/proof fields: organization_id. Column count: 17</w:t>
      </w:r>
    </w:p>
    <w:p>
      <w:r>
        <w:t>shadow_ai_discovery_records: Purpose-limited evidence record for unmanaged AI use discovery. Key linkage/proof fields: organization_id, receipt_id, evidence_object_id, hash_algorithm, canonicalization_version. Column count: 22</w:t>
      </w:r>
    </w:p>
    <w:p>
      <w:r>
        <w:t>shadow_ai_classifications: Risk and policy classification of shadow-AI discovery events. Key linkage/proof fields: organization_id, policy_version_id, gate_evaluation_id, receipt_id. Column count: 13</w:t>
      </w:r>
    </w:p>
    <w:p>
      <w:r>
        <w:t>shadow_ai_governance_responses: Governance response/remediation actions for shadow-AI discovery events. Key linkage/proof fields: organization_id, receipt_id. Column count: 15</w:t>
      </w:r>
    </w:p>
    <w:p>
      <w:pPr>
        <w:pStyle w:val="Heading2"/>
      </w:pPr>
      <w:r>
        <w:t>Privacy, Data Rights, and Regulatory Evidence</w:t>
      </w:r>
    </w:p>
    <w:p>
      <w:r>
        <w:t>Article 30-style processing records, lawful basis, consent, transfers, DPIAs, DSRs, personal data references, redaction, exports, retention, and legal holds.</w:t>
      </w:r>
    </w:p>
    <w:p>
      <w:r>
        <w:t>processing_activities: Article 30-style processing activity records tied to CIAF-LCM policy, gates, receipts, and vault evidence. Key linkage/proof fields: organization_id, policy_version_id, receipt_id, evidence_object_id, vault_object_id, hash_algorithm, canonicalization_version, status. Column count: 35</w:t>
      </w:r>
    </w:p>
    <w:p>
      <w:r>
        <w:t>data_subjects: Pseudonymous data-subject registry for privacy rights handling; avoid storing raw personal data here. Key linkage/proof fields: organization_id, receipt_id, evidence_object_id. Column count: 20</w:t>
      </w:r>
    </w:p>
    <w:p>
      <w:r>
        <w:t>data_subject_identifiers: Hashed or encrypted-pointer identifiers for matching DSRs to data subjects. Key linkage/proof fields: organization_id, receipt_id, evidence_object_id, hash_algorithm. Column count: 17</w:t>
      </w:r>
    </w:p>
    <w:p>
      <w:r>
        <w:t>lawful_basis_records: Lawful-basis evidence for processing activities and governed AI events. Key linkage/proof fields: organization_id, policy_version_id, gate_evaluation_id, receipt_id, evidence_object_id, hash_algorithm, canonicalization_version, status. Column count: 24</w:t>
      </w:r>
    </w:p>
    <w:p>
      <w:r>
        <w:t>consent_records: Operational table in this family. Key linkage/proof fields: organization_id, receipt_id, evidence_object_id. Column count: 18</w:t>
      </w:r>
    </w:p>
    <w:p>
      <w:r>
        <w:t>cross_border_transfer_records: Operational table in this family. Key linkage/proof fields: organization_id, policy_version_id, gate_evaluation_id, receipt_id, evidence_object_id, status. Column count: 18</w:t>
      </w:r>
    </w:p>
    <w:p>
      <w:r>
        <w:t>dpia_records: Operational table in this family. Key linkage/proof fields: organization_id, policy_version_id, gate_evaluation_id, receipt_id, evidence_object_id, hash_algorithm, canonicalization_version, status. Column count: 25</w:t>
      </w:r>
    </w:p>
    <w:p>
      <w:r>
        <w:t>data_subject_requests: Data-subject rights request workflow linked to CIAF-LCM receipts, gates, evidence, and audit packs. Key linkage/proof fields: organization_id, policy_version_id, gate_evaluation_id, receipt_id, evidence_object_id, audit_pack_id, status. Column count: 28</w:t>
      </w:r>
    </w:p>
    <w:p>
      <w:r>
        <w:t>data_subject_request_actions: Immutable action trail for data-subject rights handling; link action_receipt_id for CIAF-LCM evidence-grade proof. Key linkage/proof fields: organization_id, gate_evaluation_id, evidence_object_id, hash_algorithm, canonicalization_version. Column count: 21</w:t>
      </w:r>
    </w:p>
    <w:p>
      <w:r>
        <w:t>personal_data_references: Purpose-limited references to where personal data exists, linked to receipts/evidence/vault objects without duplicating raw personal data. Key linkage/proof fields: organization_id, receipt_id, evidence_object_id, vault_object_id, hash_algorithm, canonicalization_version. Column count: 36</w:t>
      </w:r>
    </w:p>
    <w:p>
      <w:r>
        <w:t>privacy_redaction_events: Immutable privacy operation evidence; use to show redaction/erasure/pseudonymization actions while preserving auditability. Key linkage/proof fields: organization_id, policy_version_id, gate_evaluation_id, receipt_id, evidence_object_id, hash_algorithm, canonicalization_version. Column count: 28</w:t>
      </w:r>
    </w:p>
    <w:p>
      <w:r>
        <w:t>privacy_exports: Export manifest for access/portability/regulator packages; should link to audit_packs/vault_objects where evidence-grade export is required. Key linkage/proof fields: organization_id, vault_object_id, audit_pack_id, hash_algorithm, canonicalization_version, status. Column count: 23</w:t>
      </w:r>
    </w:p>
    <w:p>
      <w:r>
        <w:t>retention_policies: Operational table in this family. Key linkage/proof fields: organization_id, policy_version_id, receipt_id. Column count: 16</w:t>
      </w:r>
    </w:p>
    <w:p>
      <w:r>
        <w:t>legal_holds: Operational table in this family. Key linkage/proof fields: organization_id, policy_version_id, receipt_id, evidence_object_id, status. Column count: 21</w:t>
      </w:r>
    </w:p>
    <w:p>
      <w:pPr>
        <w:pStyle w:val="Heading2"/>
      </w:pPr>
      <w:r>
        <w:t>Extension Vocabulary</w:t>
      </w:r>
    </w:p>
    <w:p>
      <w:r>
        <w:t>Controlled vocabulary registry for CIAF-LCM lifecycle, provenance, watermarking, agentic, and shadow AI extension types.</w:t>
      </w:r>
    </w:p>
    <w:p>
      <w:r>
        <w:t>ciaf_type_registry: Migration 007 complete: CIAF-LCM extension vocabulary for full lifecycle, provenance/watermarking, agentic interactions, and shadow AI. Key linkage/proof fields: id, type_family, type_key, display_name, description. Column count: 9</w:t>
      </w:r>
    </w:p>
    <w:p>
      <w:pPr>
        <w:pStyle w:val="Heading1"/>
      </w:pPr>
      <w:r>
        <w:t>7. Enforcement Model: Policy, Rules, Gates, and Receipts</w:t>
      </w:r>
    </w:p>
    <w:p>
      <w:r>
        <w:t>The current database correctly separates policy logic from gate enforcement. Policy versions contain the governed policy payload and payload hash. Policy rules extract individual machine-evaluable rules from that version. Policy evaluations record rule-level execution. Gate evaluations aggregate rule results into an enforcement outcome. Receipts preserve the resulting evidence object and connect the decision back to the evaluated resource, lifecycle stage, policy version, gate evaluation, and cryptographic proof metadata.</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r/>
            <w:r>
              <w:rPr>
                <w:b/>
                <w:sz w:val="16"/>
              </w:rPr>
              <w:t>Object</w:t>
            </w:r>
          </w:p>
        </w:tc>
        <w:tc>
          <w:tcPr>
            <w:tcW w:type="dxa" w:w="5040"/>
            <w:vAlign w:val="top"/>
            <w:shd w:fill="D9EAF7"/>
          </w:tcPr>
          <w:p>
            <w:r/>
            <w:r>
              <w:rPr>
                <w:b/>
                <w:sz w:val="16"/>
              </w:rPr>
              <w:t>Contract role</w:t>
            </w:r>
          </w:p>
        </w:tc>
      </w:tr>
      <w:tr>
        <w:tc>
          <w:tcPr>
            <w:tcW w:type="dxa" w:w="5040"/>
            <w:vAlign w:val="top"/>
          </w:tcPr>
          <w:p>
            <w:r/>
            <w:r>
              <w:rPr>
                <w:b w:val="0"/>
                <w:sz w:val="16"/>
              </w:rPr>
              <w:t>policy_sets</w:t>
            </w:r>
          </w:p>
        </w:tc>
        <w:tc>
          <w:tcPr>
            <w:tcW w:type="dxa" w:w="5040"/>
            <w:vAlign w:val="top"/>
          </w:tcPr>
          <w:p>
            <w:r/>
            <w:r>
              <w:rPr>
                <w:b w:val="0"/>
                <w:sz w:val="16"/>
              </w:rPr>
              <w:t>Names and organizes policy families; points to current_version_id.</w:t>
            </w:r>
          </w:p>
        </w:tc>
      </w:tr>
      <w:tr>
        <w:tc>
          <w:tcPr>
            <w:tcW w:type="dxa" w:w="5040"/>
            <w:vAlign w:val="top"/>
          </w:tcPr>
          <w:p>
            <w:r/>
            <w:r>
              <w:rPr>
                <w:b w:val="0"/>
                <w:sz w:val="16"/>
              </w:rPr>
              <w:t>policy_versions</w:t>
            </w:r>
          </w:p>
        </w:tc>
        <w:tc>
          <w:tcPr>
            <w:tcW w:type="dxa" w:w="5040"/>
            <w:vAlign w:val="top"/>
          </w:tcPr>
          <w:p>
            <w:r/>
            <w:r>
              <w:rPr>
                <w:b w:val="0"/>
                <w:sz w:val="16"/>
              </w:rPr>
              <w:t>Immutable policy payloads with version, payload_hash, hash_algorithm, canonicalization_version, previous_version_id, and publication state.</w:t>
            </w:r>
          </w:p>
        </w:tc>
      </w:tr>
      <w:tr>
        <w:tc>
          <w:tcPr>
            <w:tcW w:type="dxa" w:w="5040"/>
            <w:vAlign w:val="top"/>
          </w:tcPr>
          <w:p>
            <w:r/>
            <w:r>
              <w:rPr>
                <w:b w:val="0"/>
                <w:sz w:val="16"/>
              </w:rPr>
              <w:t>policy_rules</w:t>
            </w:r>
          </w:p>
        </w:tc>
        <w:tc>
          <w:tcPr>
            <w:tcW w:type="dxa" w:w="5040"/>
            <w:vAlign w:val="top"/>
          </w:tcPr>
          <w:p>
            <w:r/>
            <w:r>
              <w:rPr>
                <w:b w:val="0"/>
                <w:sz w:val="16"/>
              </w:rPr>
              <w:t>Extracted rules with rule_payload, rule_type, severity, rule_order, and is_enabled.</w:t>
            </w:r>
          </w:p>
        </w:tc>
      </w:tr>
      <w:tr>
        <w:tc>
          <w:tcPr>
            <w:tcW w:type="dxa" w:w="5040"/>
            <w:vAlign w:val="top"/>
          </w:tcPr>
          <w:p>
            <w:r/>
            <w:r>
              <w:rPr>
                <w:b w:val="0"/>
                <w:sz w:val="16"/>
              </w:rPr>
              <w:t>policy_evaluations</w:t>
            </w:r>
          </w:p>
        </w:tc>
        <w:tc>
          <w:tcPr>
            <w:tcW w:type="dxa" w:w="5040"/>
            <w:vAlign w:val="top"/>
          </w:tcPr>
          <w:p>
            <w:r/>
            <w:r>
              <w:rPr>
                <w:b w:val="0"/>
                <w:sz w:val="16"/>
              </w:rPr>
              <w:t>Individual rule outcomes with rule_evaluation_payload, rule_status, duration, data accessed, and evaluation_hash.</w:t>
            </w:r>
          </w:p>
        </w:tc>
      </w:tr>
      <w:tr>
        <w:tc>
          <w:tcPr>
            <w:tcW w:type="dxa" w:w="5040"/>
            <w:vAlign w:val="top"/>
          </w:tcPr>
          <w:p>
            <w:r/>
            <w:r>
              <w:rPr>
                <w:b w:val="0"/>
                <w:sz w:val="16"/>
              </w:rPr>
              <w:t>gate_definitions</w:t>
            </w:r>
          </w:p>
        </w:tc>
        <w:tc>
          <w:tcPr>
            <w:tcW w:type="dxa" w:w="5040"/>
            <w:vAlign w:val="top"/>
          </w:tcPr>
          <w:p>
            <w:r/>
            <w:r>
              <w:rPr>
                <w:b w:val="0"/>
                <w:sz w:val="16"/>
              </w:rPr>
              <w:t>Lifecycle/runtime control points with gate_type, policy bindings, evaluation_mode, failure_action, and is_required.</w:t>
            </w:r>
          </w:p>
        </w:tc>
      </w:tr>
      <w:tr>
        <w:tc>
          <w:tcPr>
            <w:tcW w:type="dxa" w:w="5040"/>
            <w:vAlign w:val="top"/>
          </w:tcPr>
          <w:p>
            <w:r/>
            <w:r>
              <w:rPr>
                <w:b w:val="0"/>
                <w:sz w:val="16"/>
              </w:rPr>
              <w:t>gate_evaluations</w:t>
            </w:r>
          </w:p>
        </w:tc>
        <w:tc>
          <w:tcPr>
            <w:tcW w:type="dxa" w:w="5040"/>
            <w:vAlign w:val="top"/>
          </w:tcPr>
          <w:p>
            <w:r/>
            <w:r>
              <w:rPr>
                <w:b w:val="0"/>
                <w:sz w:val="16"/>
              </w:rPr>
              <w:t>Immutable gate outcomes with evaluated resource, payload, status, gate_outcome, rule counts, override fields, evaluation_hash, and timing.</w:t>
            </w:r>
          </w:p>
        </w:tc>
      </w:tr>
      <w:tr>
        <w:tc>
          <w:tcPr>
            <w:tcW w:type="dxa" w:w="5040"/>
            <w:vAlign w:val="top"/>
          </w:tcPr>
          <w:p>
            <w:r/>
            <w:r>
              <w:rPr>
                <w:b w:val="0"/>
                <w:sz w:val="16"/>
              </w:rPr>
              <w:t>receipts</w:t>
            </w:r>
          </w:p>
        </w:tc>
        <w:tc>
          <w:tcPr>
            <w:tcW w:type="dxa" w:w="5040"/>
            <w:vAlign w:val="top"/>
          </w:tcPr>
          <w:p>
            <w:r/>
            <w:r>
              <w:rPr>
                <w:b w:val="0"/>
                <w:sz w:val="16"/>
              </w:rPr>
              <w:t>Proof-bearing records linked to gate_evaluation_id, policy_version_id, resource, lifecycle_stage, hashes, signature, Merkle proof, and verification status.</w:t>
            </w:r>
          </w:p>
        </w:tc>
      </w:tr>
    </w:tbl>
    <w:p>
      <w:pPr>
        <w:pStyle w:val="Heading1"/>
      </w:pPr>
      <w:r>
        <w:t>8. Agentic Pre-Action Proof Contract</w:t>
      </w:r>
    </w:p>
    <w:p>
      <w:r>
        <w:t>The agentic layer now implements the “gate before action” invariant for governed tools: an action should not execute unless it can carry context, policy, authorization, delegation, gate, and risk evidence. The database does not merely log that an agent acted; it can store the proof bundle that justified execution and then link the invocation to request and execution receipts.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r/>
            <w:r>
              <w:rPr>
                <w:b/>
                <w:sz w:val="16"/>
              </w:rPr>
              <w:t>Table</w:t>
            </w:r>
          </w:p>
        </w:tc>
        <w:tc>
          <w:tcPr>
            <w:tcW w:type="dxa" w:w="5040"/>
            <w:vAlign w:val="top"/>
            <w:shd w:fill="D9EAF7"/>
          </w:tcPr>
          <w:p>
            <w:r/>
            <w:r>
              <w:rPr>
                <w:b/>
                <w:sz w:val="16"/>
              </w:rPr>
              <w:t>How it supports proof-carrying action</w:t>
            </w:r>
          </w:p>
        </w:tc>
      </w:tr>
      <w:tr>
        <w:tc>
          <w:tcPr>
            <w:tcW w:type="dxa" w:w="5040"/>
            <w:vAlign w:val="top"/>
          </w:tcPr>
          <w:p>
            <w:r/>
            <w:r>
              <w:rPr>
                <w:b w:val="0"/>
                <w:sz w:val="16"/>
              </w:rPr>
              <w:t>agent_sessions</w:t>
            </w:r>
          </w:p>
        </w:tc>
        <w:tc>
          <w:tcPr>
            <w:tcW w:type="dxa" w:w="5040"/>
            <w:vAlign w:val="top"/>
          </w:tcPr>
          <w:p>
            <w:r/>
            <w:r>
              <w:rPr>
                <w:b w:val="0"/>
                <w:sz w:val="16"/>
              </w:rPr>
              <w:t>Session identity, delegating principal, workflow role, context hash, policy version, start/completion receipts.</w:t>
            </w:r>
          </w:p>
        </w:tc>
      </w:tr>
      <w:tr>
        <w:tc>
          <w:tcPr>
            <w:tcW w:type="dxa" w:w="5040"/>
            <w:vAlign w:val="top"/>
          </w:tcPr>
          <w:p>
            <w:r/>
            <w:r>
              <w:rPr>
                <w:b w:val="0"/>
                <w:sz w:val="16"/>
              </w:rPr>
              <w:t>agent_delegations</w:t>
            </w:r>
          </w:p>
        </w:tc>
        <w:tc>
          <w:tcPr>
            <w:tcW w:type="dxa" w:w="5040"/>
            <w:vAlign w:val="top"/>
          </w:tcPr>
          <w:p>
            <w:r/>
            <w:r>
              <w:rPr>
                <w:b w:val="0"/>
                <w:sz w:val="16"/>
              </w:rPr>
              <w:t>Delegation chain with scope, purpose, validity window, token hash, receipt and evidence links.</w:t>
            </w:r>
          </w:p>
        </w:tc>
      </w:tr>
      <w:tr>
        <w:tc>
          <w:tcPr>
            <w:tcW w:type="dxa" w:w="5040"/>
            <w:vAlign w:val="top"/>
          </w:tcPr>
          <w:p>
            <w:r/>
            <w:r>
              <w:rPr>
                <w:b w:val="0"/>
                <w:sz w:val="16"/>
              </w:rPr>
              <w:t>agent_tool_definitions</w:t>
            </w:r>
          </w:p>
        </w:tc>
        <w:tc>
          <w:tcPr>
            <w:tcW w:type="dxa" w:w="5040"/>
            <w:vAlign w:val="top"/>
          </w:tcPr>
          <w:p>
            <w:r/>
            <w:r>
              <w:rPr>
                <w:b w:val="0"/>
                <w:sz w:val="16"/>
              </w:rPr>
              <w:t>Tool catalog with risk class, allowed parameter schema, required gate, and required evidence types.</w:t>
            </w:r>
          </w:p>
        </w:tc>
      </w:tr>
      <w:tr>
        <w:tc>
          <w:tcPr>
            <w:tcW w:type="dxa" w:w="5040"/>
            <w:vAlign w:val="top"/>
          </w:tcPr>
          <w:p>
            <w:r/>
            <w:r>
              <w:rPr>
                <w:b w:val="0"/>
                <w:sz w:val="16"/>
              </w:rPr>
              <w:t>pre_action_proof_bundles</w:t>
            </w:r>
          </w:p>
        </w:tc>
        <w:tc>
          <w:tcPr>
            <w:tcW w:type="dxa" w:w="5040"/>
            <w:vAlign w:val="top"/>
          </w:tcPr>
          <w:p>
            <w:r/>
            <w:r>
              <w:rPr>
                <w:b w:val="0"/>
                <w:sz w:val="16"/>
              </w:rPr>
              <w:t>Context hash, policy check receipt, authorization token hash, delegation, gate evaluation, risk class, proof payload/hash.</w:t>
            </w:r>
          </w:p>
        </w:tc>
      </w:tr>
      <w:tr>
        <w:tc>
          <w:tcPr>
            <w:tcW w:type="dxa" w:w="5040"/>
            <w:vAlign w:val="top"/>
          </w:tcPr>
          <w:p>
            <w:r/>
            <w:r>
              <w:rPr>
                <w:b w:val="0"/>
                <w:sz w:val="16"/>
              </w:rPr>
              <w:t>agent_tool_invocations</w:t>
            </w:r>
          </w:p>
        </w:tc>
        <w:tc>
          <w:tcPr>
            <w:tcW w:type="dxa" w:w="5040"/>
            <w:vAlign w:val="top"/>
          </w:tcPr>
          <w:p>
            <w:r/>
            <w:r>
              <w:rPr>
                <w:b w:val="0"/>
                <w:sz w:val="16"/>
              </w:rPr>
              <w:t>Requested tool action with pre_action_proof_id, payload hashes, gate outcome, execution status, result/state hashes, request and execution receipts.</w:t>
            </w:r>
          </w:p>
        </w:tc>
      </w:tr>
    </w:tbl>
    <w:p>
      <w:pPr>
        <w:pStyle w:val="Heading1"/>
      </w:pPr>
      <w:r>
        <w:t>9. Evidence Vault, Audit Pack, and Verification Contract</w:t>
      </w:r>
    </w:p>
    <w:p>
      <w:r>
        <w:t>The evidence layer is now concrete enough to support custody and retrieval workflows. Receipts are the atomic proof records. Evidence objects preserve richer payloads. Vault objects represent sealed archived evidence. Receipt batches and batch items provide Merkle inclusion structures. Audit packs and audit pack items produce deterministic inspection packages. Verification jobs record proof-checking work.</w:t>
      </w:r>
    </w:p>
    <w:p>
      <w:pPr>
        <w:pStyle w:val="Heading1"/>
      </w:pPr>
      <w:r>
        <w:t>10. Privacy and Regulatory Evidence Contract</w:t>
      </w:r>
    </w:p>
    <w:p>
      <w:r>
        <w:t>Privacy governance is not treated as external documentation. Processing activities, lawful basis, consent, cross-border transfers, DPIAs, data subject requests, personal data references, redaction events, retention policies, legal holds, and privacy exports all connect back into the same policy/gate/receipt/evidence model. This is important because privacy rights and AI evidence can conflict if the system preserves raw personal data indiscriminately. The database supports purpose-limited references, hashed identifiers, redacted content hashes, legal hold records, retention policies, and evidence-grade exports.</w:t>
      </w:r>
    </w:p>
    <w:p>
      <w:pPr>
        <w:pStyle w:val="Heading1"/>
      </w:pPr>
      <w:r>
        <w:t>11. Implementation Readiness Assessment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r/>
            <w:r>
              <w:rPr>
                <w:b/>
                <w:sz w:val="16"/>
              </w:rPr>
              <w:t>Area</w:t>
            </w:r>
          </w:p>
        </w:tc>
        <w:tc>
          <w:tcPr>
            <w:tcW w:type="dxa" w:w="3360"/>
            <w:vAlign w:val="top"/>
            <w:shd w:fill="D9EAF7"/>
          </w:tcPr>
          <w:p>
            <w:r/>
            <w:r>
              <w:rPr>
                <w:b/>
                <w:sz w:val="16"/>
              </w:rPr>
              <w:t>Readiness</w:t>
            </w:r>
          </w:p>
        </w:tc>
        <w:tc>
          <w:tcPr>
            <w:tcW w:type="dxa" w:w="3360"/>
            <w:vAlign w:val="top"/>
            <w:shd w:fill="D9EAF7"/>
          </w:tcPr>
          <w:p>
            <w:r/>
            <w:r>
              <w:rPr>
                <w:b/>
                <w:sz w:val="16"/>
              </w:rPr>
              <w:t>Assessment</w:t>
            </w:r>
          </w:p>
        </w:tc>
      </w:tr>
      <w:tr>
        <w:tc>
          <w:tcPr>
            <w:tcW w:type="dxa" w:w="3360"/>
            <w:vAlign w:val="top"/>
          </w:tcPr>
          <w:p>
            <w:r/>
            <w:r>
              <w:rPr>
                <w:b w:val="0"/>
                <w:sz w:val="16"/>
              </w:rPr>
              <w:t>Conceptual architecture</w:t>
            </w:r>
          </w:p>
        </w:tc>
        <w:tc>
          <w:tcPr>
            <w:tcW w:type="dxa" w:w="3360"/>
            <w:vAlign w:val="top"/>
          </w:tcPr>
          <w:p>
            <w:r/>
            <w:r>
              <w:rPr>
                <w:b w:val="0"/>
                <w:sz w:val="16"/>
              </w:rPr>
              <w:t>Strong</w:t>
            </w:r>
          </w:p>
        </w:tc>
        <w:tc>
          <w:tcPr>
            <w:tcW w:type="dxa" w:w="3360"/>
            <w:vAlign w:val="top"/>
          </w:tcPr>
          <w:p>
            <w:r/>
            <w:r>
              <w:rPr>
                <w:b w:val="0"/>
                <w:sz w:val="16"/>
              </w:rPr>
              <w:t>The tables map directly to AGEI, CIAF-LCM, gates, vault, agents, provenance, shadow AI, and privacy.</w:t>
            </w:r>
          </w:p>
        </w:tc>
      </w:tr>
      <w:tr>
        <w:tc>
          <w:tcPr>
            <w:tcW w:type="dxa" w:w="3360"/>
            <w:vAlign w:val="top"/>
          </w:tcPr>
          <w:p>
            <w:r/>
            <w:r>
              <w:rPr>
                <w:b w:val="0"/>
                <w:sz w:val="16"/>
              </w:rPr>
              <w:t>Policy/gate enforcement fidelity</w:t>
            </w:r>
          </w:p>
        </w:tc>
        <w:tc>
          <w:tcPr>
            <w:tcW w:type="dxa" w:w="3360"/>
            <w:vAlign w:val="top"/>
          </w:tcPr>
          <w:p>
            <w:r/>
            <w:r>
              <w:rPr>
                <w:b w:val="0"/>
                <w:sz w:val="16"/>
              </w:rPr>
              <w:t>Strong foundation</w:t>
            </w:r>
          </w:p>
        </w:tc>
        <w:tc>
          <w:tcPr>
            <w:tcW w:type="dxa" w:w="3360"/>
            <w:vAlign w:val="top"/>
          </w:tcPr>
          <w:p>
            <w:r/>
            <w:r>
              <w:rPr>
                <w:b w:val="0"/>
                <w:sz w:val="16"/>
              </w:rPr>
              <w:t>First-class policy and gate tables exist; next step is enum vocabulary, gate outcome semantics, and database constraints.</w:t>
            </w:r>
          </w:p>
        </w:tc>
      </w:tr>
      <w:tr>
        <w:tc>
          <w:tcPr>
            <w:tcW w:type="dxa" w:w="3360"/>
            <w:vAlign w:val="top"/>
          </w:tcPr>
          <w:p>
            <w:r/>
            <w:r>
              <w:rPr>
                <w:b w:val="0"/>
                <w:sz w:val="16"/>
              </w:rPr>
              <w:t>Evidence integrity</w:t>
            </w:r>
          </w:p>
        </w:tc>
        <w:tc>
          <w:tcPr>
            <w:tcW w:type="dxa" w:w="3360"/>
            <w:vAlign w:val="top"/>
          </w:tcPr>
          <w:p>
            <w:r/>
            <w:r>
              <w:rPr>
                <w:b w:val="0"/>
                <w:sz w:val="16"/>
              </w:rPr>
              <w:t>Strong foundation</w:t>
            </w:r>
          </w:p>
        </w:tc>
        <w:tc>
          <w:tcPr>
            <w:tcW w:type="dxa" w:w="3360"/>
            <w:vAlign w:val="top"/>
          </w:tcPr>
          <w:p>
            <w:r/>
            <w:r>
              <w:rPr>
                <w:b w:val="0"/>
                <w:sz w:val="16"/>
              </w:rPr>
              <w:t>Receipts, hashes, canonicalization, signatures, batches, vault objects, and verification jobs exist; next step is key management and external verifier documentation.</w:t>
            </w:r>
          </w:p>
        </w:tc>
      </w:tr>
      <w:tr>
        <w:tc>
          <w:tcPr>
            <w:tcW w:type="dxa" w:w="3360"/>
            <w:vAlign w:val="top"/>
          </w:tcPr>
          <w:p>
            <w:r/>
            <w:r>
              <w:rPr>
                <w:b w:val="0"/>
                <w:sz w:val="16"/>
              </w:rPr>
              <w:t>Lineage and reconstruction</w:t>
            </w:r>
          </w:p>
        </w:tc>
        <w:tc>
          <w:tcPr>
            <w:tcW w:type="dxa" w:w="3360"/>
            <w:vAlign w:val="top"/>
          </w:tcPr>
          <w:p>
            <w:r/>
            <w:r>
              <w:rPr>
                <w:b w:val="0"/>
                <w:sz w:val="16"/>
              </w:rPr>
              <w:t>Strong foundation</w:t>
            </w:r>
          </w:p>
        </w:tc>
        <w:tc>
          <w:tcPr>
            <w:tcW w:type="dxa" w:w="3360"/>
            <w:vAlign w:val="top"/>
          </w:tcPr>
          <w:p>
            <w:r/>
            <w:r>
              <w:rPr>
                <w:b w:val="0"/>
                <w:sz w:val="16"/>
              </w:rPr>
              <w:t>receipt_links and ai_lifecycle_object_links provide graph structure; next step is canonical traversal queries and audit-pack recipes.</w:t>
            </w:r>
          </w:p>
        </w:tc>
      </w:tr>
      <w:tr>
        <w:tc>
          <w:tcPr>
            <w:tcW w:type="dxa" w:w="3360"/>
            <w:vAlign w:val="top"/>
          </w:tcPr>
          <w:p>
            <w:r/>
            <w:r>
              <w:rPr>
                <w:b w:val="0"/>
                <w:sz w:val="16"/>
              </w:rPr>
              <w:t>Agent governance</w:t>
            </w:r>
          </w:p>
        </w:tc>
        <w:tc>
          <w:tcPr>
            <w:tcW w:type="dxa" w:w="3360"/>
            <w:vAlign w:val="top"/>
          </w:tcPr>
          <w:p>
            <w:r/>
            <w:r>
              <w:rPr>
                <w:b w:val="0"/>
                <w:sz w:val="16"/>
              </w:rPr>
              <w:t>Strong differentiator</w:t>
            </w:r>
          </w:p>
        </w:tc>
        <w:tc>
          <w:tcPr>
            <w:tcW w:type="dxa" w:w="3360"/>
            <w:vAlign w:val="top"/>
          </w:tcPr>
          <w:p>
            <w:r/>
            <w:r>
              <w:rPr>
                <w:b w:val="0"/>
                <w:sz w:val="16"/>
              </w:rPr>
              <w:t>Pre-action proof and tool invocation tables implement the core five-plane model.</w:t>
            </w:r>
          </w:p>
        </w:tc>
      </w:tr>
      <w:tr>
        <w:tc>
          <w:tcPr>
            <w:tcW w:type="dxa" w:w="3360"/>
            <w:vAlign w:val="top"/>
          </w:tcPr>
          <w:p>
            <w:r/>
            <w:r>
              <w:rPr>
                <w:b w:val="0"/>
                <w:sz w:val="16"/>
              </w:rPr>
              <w:t>Privacy governance</w:t>
            </w:r>
          </w:p>
        </w:tc>
        <w:tc>
          <w:tcPr>
            <w:tcW w:type="dxa" w:w="3360"/>
            <w:vAlign w:val="top"/>
          </w:tcPr>
          <w:p>
            <w:r/>
            <w:r>
              <w:rPr>
                <w:b w:val="0"/>
                <w:sz w:val="16"/>
              </w:rPr>
              <w:t>Strong differentiator</w:t>
            </w:r>
          </w:p>
        </w:tc>
        <w:tc>
          <w:tcPr>
            <w:tcW w:type="dxa" w:w="3360"/>
            <w:vAlign w:val="top"/>
          </w:tcPr>
          <w:p>
            <w:r/>
            <w:r>
              <w:rPr>
                <w:b w:val="0"/>
                <w:sz w:val="16"/>
              </w:rPr>
              <w:t>Purpose-limited references and data rights workflows are now part of the evidence schema.</w:t>
            </w:r>
          </w:p>
        </w:tc>
      </w:tr>
      <w:tr>
        <w:tc>
          <w:tcPr>
            <w:tcW w:type="dxa" w:w="3360"/>
            <w:vAlign w:val="top"/>
          </w:tcPr>
          <w:p>
            <w:r/>
            <w:r>
              <w:rPr>
                <w:b w:val="0"/>
                <w:sz w:val="16"/>
              </w:rPr>
              <w:t>Operational service model</w:t>
            </w:r>
          </w:p>
        </w:tc>
        <w:tc>
          <w:tcPr>
            <w:tcW w:type="dxa" w:w="3360"/>
            <w:vAlign w:val="top"/>
          </w:tcPr>
          <w:p>
            <w:r/>
            <w:r>
              <w:rPr>
                <w:b w:val="0"/>
                <w:sz w:val="16"/>
              </w:rPr>
              <w:t>Good</w:t>
            </w:r>
          </w:p>
        </w:tc>
        <w:tc>
          <w:tcPr>
            <w:tcW w:type="dxa" w:w="3360"/>
            <w:vAlign w:val="top"/>
          </w:tcPr>
          <w:p>
            <w:r/>
            <w:r>
              <w:rPr>
                <w:b w:val="0"/>
                <w:sz w:val="16"/>
              </w:rPr>
              <w:t>Service catalog, keys, grants, logs, usage, webhooks, and output links exist; next step is API reference and SDK contract.</w:t>
            </w:r>
          </w:p>
        </w:tc>
      </w:tr>
    </w:tbl>
    <w:p>
      <w:pPr>
        <w:pStyle w:val="Heading1"/>
      </w:pPr>
      <w:r>
        <w:t>12. Remaining Gaps and Further Considerations</w:t>
      </w:r>
    </w:p>
    <w:p>
      <w:pPr>
        <w:pStyle w:val="ListBullet"/>
      </w:pPr>
      <w:r>
        <w:t>Define controlled vocabularies for receipt_type, gate_type, gate_outcome, evaluation_status, lifecycle_stage, object_type, risk_class, service_family, incident_type, and privacy operation statuses.</w:t>
      </w:r>
    </w:p>
    <w:p>
      <w:pPr>
        <w:pStyle w:val="ListBullet"/>
      </w:pPr>
      <w:r>
        <w:t>Add or document foreign-key expectations across all receipt_id, evidence_object_id, vault_object_id, policy_version_id, gate_evaluation_id, principal_id, service_id, and audit_pack_id fields.</w:t>
      </w:r>
    </w:p>
    <w:p>
      <w:pPr>
        <w:pStyle w:val="ListBullet"/>
      </w:pPr>
      <w:r>
        <w:t>Document RLS and tenant isolation policies for every organization-scoped table, especially evidence, privacy, API key, and audit pack tables.</w:t>
      </w:r>
    </w:p>
    <w:p>
      <w:pPr>
        <w:pStyle w:val="ListBullet"/>
      </w:pPr>
      <w:r>
        <w:t>Separate what is immutable from what is administratively mutable. Receipts, gate evaluations, sealed evidence objects, audit pack items, redaction events, and privacy action records should behave append-only or be replaced by superseding records rather than overwritten.</w:t>
      </w:r>
    </w:p>
    <w:p>
      <w:pPr>
        <w:pStyle w:val="ListBullet"/>
      </w:pPr>
      <w:r>
        <w:t>Create a verification specification for canonicalization, hash recomputation, signature verification, Merkle proof validation, chain traversal, audit pack verification, and key revocation handling.</w:t>
      </w:r>
    </w:p>
    <w:p>
      <w:pPr>
        <w:pStyle w:val="ListBullet"/>
      </w:pPr>
      <w:r>
        <w:t>Document key management: signing key custody, key_id conventions, rotation, revocation, HSM/KMS options, and proof levels.</w:t>
      </w:r>
    </w:p>
    <w:p>
      <w:pPr>
        <w:pStyle w:val="ListBullet"/>
      </w:pPr>
      <w:r>
        <w:t>Create API endpoint documentation for lifecycle events, gates, receipts, audit packs, verification, artifact releases, shadow AI, and privacy requests.</w:t>
      </w:r>
    </w:p>
    <w:p>
      <w:pPr>
        <w:pStyle w:val="ListBullet"/>
      </w:pPr>
      <w:r>
        <w:t>Define assurance profiles so users can distinguish internal operational receipts from regulator-ready, externally verifiable, HSM-backed, Merkle-batched evidence.</w:t>
      </w:r>
    </w:p>
    <w:p>
      <w:pPr>
        <w:pStyle w:val="ListBullet"/>
      </w:pPr>
      <w:r>
        <w:t>Build standard views/materialized views for dashboards: recent gate decisions, denial trends, lifecycle lineage, agent actions, audit pack readiness, verification failures, privacy request status, and shadow AI risk posture.</w:t>
      </w:r>
    </w:p>
    <w:p>
      <w:pPr>
        <w:pStyle w:val="Heading1"/>
      </w:pPr>
      <w:r>
        <w:t>13. Suggested Figure and Diagram Updates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r/>
            <w:r>
              <w:rPr>
                <w:b/>
                <w:sz w:val="16"/>
              </w:rPr>
              <w:t>Figure</w:t>
            </w:r>
          </w:p>
        </w:tc>
        <w:tc>
          <w:tcPr>
            <w:tcW w:type="dxa" w:w="3360"/>
            <w:vAlign w:val="top"/>
            <w:shd w:fill="D9EAF7"/>
          </w:tcPr>
          <w:p>
            <w:r/>
            <w:r>
              <w:rPr>
                <w:b/>
                <w:sz w:val="16"/>
              </w:rPr>
              <w:t>Name</w:t>
            </w:r>
          </w:p>
        </w:tc>
        <w:tc>
          <w:tcPr>
            <w:tcW w:type="dxa" w:w="3360"/>
            <w:vAlign w:val="top"/>
            <w:shd w:fill="D9EAF7"/>
          </w:tcPr>
          <w:p>
            <w:r/>
            <w:r>
              <w:rPr>
                <w:b/>
                <w:sz w:val="16"/>
              </w:rPr>
              <w:t>What it should show</w:t>
            </w:r>
          </w:p>
        </w:tc>
      </w:tr>
      <w:tr>
        <w:tc>
          <w:tcPr>
            <w:tcW w:type="dxa" w:w="3360"/>
            <w:vAlign w:val="top"/>
          </w:tcPr>
          <w:p>
            <w:r/>
            <w:r>
              <w:rPr>
                <w:b w:val="0"/>
                <w:sz w:val="16"/>
              </w:rPr>
              <w:t>Figure 1</w:t>
            </w:r>
          </w:p>
        </w:tc>
        <w:tc>
          <w:tcPr>
            <w:tcW w:type="dxa" w:w="3360"/>
            <w:vAlign w:val="top"/>
          </w:tcPr>
          <w:p>
            <w:r/>
            <w:r>
              <w:rPr>
                <w:b w:val="0"/>
                <w:sz w:val="16"/>
              </w:rPr>
              <w:t>Database-aligned AGEI stack</w:t>
            </w:r>
          </w:p>
        </w:tc>
        <w:tc>
          <w:tcPr>
            <w:tcW w:type="dxa" w:w="3360"/>
            <w:vAlign w:val="top"/>
          </w:tcPr>
          <w:p>
            <w:r/>
            <w:r>
              <w:rPr>
                <w:b w:val="0"/>
                <w:sz w:val="16"/>
              </w:rPr>
              <w:t>Organization/identity -&gt; policy/gates -&gt; receipts/evidence -&gt; vault/audit packs -&gt; verification, with agent/provenance/privacy/shadow AI extensions.</w:t>
            </w:r>
          </w:p>
        </w:tc>
      </w:tr>
      <w:tr>
        <w:tc>
          <w:tcPr>
            <w:tcW w:type="dxa" w:w="3360"/>
            <w:vAlign w:val="top"/>
          </w:tcPr>
          <w:p>
            <w:r/>
            <w:r>
              <w:rPr>
                <w:b w:val="0"/>
                <w:sz w:val="16"/>
              </w:rPr>
              <w:t>Figure 2</w:t>
            </w:r>
          </w:p>
        </w:tc>
        <w:tc>
          <w:tcPr>
            <w:tcW w:type="dxa" w:w="3360"/>
            <w:vAlign w:val="top"/>
          </w:tcPr>
          <w:p>
            <w:r/>
            <w:r>
              <w:rPr>
                <w:b w:val="0"/>
                <w:sz w:val="16"/>
              </w:rPr>
              <w:t>Policy-to-gate-to-receipt flow</w:t>
            </w:r>
          </w:p>
        </w:tc>
        <w:tc>
          <w:tcPr>
            <w:tcW w:type="dxa" w:w="3360"/>
            <w:vAlign w:val="top"/>
          </w:tcPr>
          <w:p>
            <w:r/>
            <w:r>
              <w:rPr>
                <w:b w:val="0"/>
                <w:sz w:val="16"/>
              </w:rPr>
              <w:t>policy_versions -&gt; policy_rules -&gt; policy_evaluations -&gt; gate_evaluations -&gt; receipts -&gt; evidence_objects/vault_objects.</w:t>
            </w:r>
          </w:p>
        </w:tc>
      </w:tr>
      <w:tr>
        <w:tc>
          <w:tcPr>
            <w:tcW w:type="dxa" w:w="3360"/>
            <w:vAlign w:val="top"/>
          </w:tcPr>
          <w:p>
            <w:r/>
            <w:r>
              <w:rPr>
                <w:b w:val="0"/>
                <w:sz w:val="16"/>
              </w:rPr>
              <w:t>Figure 3</w:t>
            </w:r>
          </w:p>
        </w:tc>
        <w:tc>
          <w:tcPr>
            <w:tcW w:type="dxa" w:w="3360"/>
            <w:vAlign w:val="top"/>
          </w:tcPr>
          <w:p>
            <w:r/>
            <w:r>
              <w:rPr>
                <w:b w:val="0"/>
                <w:sz w:val="16"/>
              </w:rPr>
              <w:t>Agent pre-action proof sequence</w:t>
            </w:r>
          </w:p>
        </w:tc>
        <w:tc>
          <w:tcPr>
            <w:tcW w:type="dxa" w:w="3360"/>
            <w:vAlign w:val="top"/>
          </w:tcPr>
          <w:p>
            <w:r/>
            <w:r>
              <w:rPr>
                <w:b w:val="0"/>
                <w:sz w:val="16"/>
              </w:rPr>
              <w:t>agent_session -&gt; delegation -&gt; tool_definition -&gt; pre_action_proof_bundle -&gt; gate_evaluation -&gt; tool_invocation -&gt; execution_receipt.</w:t>
            </w:r>
          </w:p>
        </w:tc>
      </w:tr>
      <w:tr>
        <w:tc>
          <w:tcPr>
            <w:tcW w:type="dxa" w:w="3360"/>
            <w:vAlign w:val="top"/>
          </w:tcPr>
          <w:p>
            <w:r/>
            <w:r>
              <w:rPr>
                <w:b w:val="0"/>
                <w:sz w:val="16"/>
              </w:rPr>
              <w:t>Figure 4</w:t>
            </w:r>
          </w:p>
        </w:tc>
        <w:tc>
          <w:tcPr>
            <w:tcW w:type="dxa" w:w="3360"/>
            <w:vAlign w:val="top"/>
          </w:tcPr>
          <w:p>
            <w:r/>
            <w:r>
              <w:rPr>
                <w:b w:val="0"/>
                <w:sz w:val="16"/>
              </w:rPr>
              <w:t>Audit pack assembly</w:t>
            </w:r>
          </w:p>
        </w:tc>
        <w:tc>
          <w:tcPr>
            <w:tcW w:type="dxa" w:w="3360"/>
            <w:vAlign w:val="top"/>
          </w:tcPr>
          <w:p>
            <w:r/>
            <w:r>
              <w:rPr>
                <w:b w:val="0"/>
                <w:sz w:val="16"/>
              </w:rPr>
              <w:t>scope filter -&gt; select receipts/evidence -&gt; verify -&gt; snapshot items -&gt; seal pack -&gt; export -&gt; verification job.</w:t>
            </w:r>
          </w:p>
        </w:tc>
      </w:tr>
      <w:tr>
        <w:tc>
          <w:tcPr>
            <w:tcW w:type="dxa" w:w="3360"/>
            <w:vAlign w:val="top"/>
          </w:tcPr>
          <w:p>
            <w:r/>
            <w:r>
              <w:rPr>
                <w:b w:val="0"/>
                <w:sz w:val="16"/>
              </w:rPr>
              <w:t>Figure 5</w:t>
            </w:r>
          </w:p>
        </w:tc>
        <w:tc>
          <w:tcPr>
            <w:tcW w:type="dxa" w:w="3360"/>
            <w:vAlign w:val="top"/>
          </w:tcPr>
          <w:p>
            <w:r/>
            <w:r>
              <w:rPr>
                <w:b w:val="0"/>
                <w:sz w:val="16"/>
              </w:rPr>
              <w:t>Privacy evidence workflow</w:t>
            </w:r>
          </w:p>
        </w:tc>
        <w:tc>
          <w:tcPr>
            <w:tcW w:type="dxa" w:w="3360"/>
            <w:vAlign w:val="top"/>
          </w:tcPr>
          <w:p>
            <w:r/>
            <w:r>
              <w:rPr>
                <w:b w:val="0"/>
                <w:sz w:val="16"/>
              </w:rPr>
              <w:t>processing activity -&gt; lawful basis/consent/DPIA -&gt; DSR -&gt; action/redaction/export -&gt; receipt/audit pack.</w:t>
            </w:r>
          </w:p>
        </w:tc>
      </w:tr>
    </w:tbl>
    <w:p>
      <w:pPr>
        <w:pStyle w:val="Heading1"/>
      </w:pPr>
      <w:r>
        <w:t>14. Conclusion</w:t>
      </w:r>
    </w:p>
    <w:p>
      <w:r>
        <w:t>The current database structure materially strengthens the CIAF-LCM schema paper. It no longer describes a future family of proposed schemas; it documents an operational evidence database that expresses the core AGEI thesis in implementation form. The strongest improvement is that policy, gates, receipts, evidence objects, vault custody, audit packs, pre-action agent proof, downstream provenance, shadow AI, incidents, and privacy rights now share common linkage patterns. That makes the architecture much easier to defend as AI Governance Evidence Infrastructure rather than as an observability or documentation layer.</w:t>
      </w:r>
    </w:p>
    <w:p>
      <w:r>
        <w:t>The next revision should move from “schema gap review” to “schema contract and implementation guide.” The contract should define required fields, relationships, allowed values, verification behavior, RLS policy expectations, and API entry points. With that move, the schema paper becomes directly usable for development, service packaging, audit discussion, and external technical review.</w:t>
      </w:r>
    </w:p>
    <w:p>
      <w:pPr>
        <w:pStyle w:val="Heading1"/>
      </w:pPr>
      <w:r>
        <w:t>Appendix A. Complete Table Inventory by Family</w:t>
      </w:r>
    </w:p>
    <w:p>
      <w:pPr>
        <w:pStyle w:val="Heading2"/>
      </w:pPr>
      <w:r>
        <w:t>Tenant, Identity, and API Access</w:t>
      </w:r>
    </w:p>
    <w:p>
      <w:r>
        <w:t>- organizations (8 columns): Core organizational layer complete - supports multi-tenant isolation with RLS</w:t>
      </w:r>
    </w:p>
    <w:p>
      <w:r>
        <w:t>- organization_members (13 columns): User membership and roles within organizations</w:t>
      </w:r>
    </w:p>
    <w:p>
      <w:r>
        <w:t>- principals (14 columns): Identity and authentication records for users, services, and systems</w:t>
      </w:r>
    </w:p>
    <w:p>
      <w:r>
        <w:t>- api_clients (18 columns): Named external/internal API clients bound to a principal and organization.</w:t>
      </w:r>
    </w:p>
    <w:p>
      <w:r>
        <w:t>- api_keys (23 columns): Hashed API keys for external service access. Raw keys are never stored.</w:t>
      </w:r>
    </w:p>
    <w:p>
      <w:r>
        <w:t>- api_key_service_grants (16 columns): Service-level grants for API keys. Use this to scope keys to vault services.</w:t>
      </w:r>
    </w:p>
    <w:p>
      <w:r>
        <w:t>- organization_service_entitlements (16 columns): Organization-level service permissions, scopes, quotas, and optional policy/gate bindings.</w:t>
      </w:r>
    </w:p>
    <w:p>
      <w:r>
        <w:t>- ciaf_services (17 columns): Service catalog for CIAF-LCM API. Each service represents a distinct capability (e.g., events.submit, receipts.read). UI bundles group these services for convenience, but grants reference individual services for precise access control.</w:t>
      </w:r>
    </w:p>
    <w:p>
      <w:r>
        <w:t>- api_request_logs (30 columns): API/service call evidence log. Each external call can link to receipts, gate evaluations, vault objects, and audit packs.</w:t>
      </w:r>
    </w:p>
    <w:p>
      <w:r>
        <w:t>- api_usage_daily (19 columns): Daily API usage rollups for quotas, billing, reporting, and abuse detection.</w:t>
      </w:r>
    </w:p>
    <w:p>
      <w:r>
        <w:t>- service_output_links (12 columns): Links service/API calls to the evidence objects they created or returned.</w:t>
      </w:r>
    </w:p>
    <w:p>
      <w:r>
        <w:t>- webhook_endpoints (12 columns): Outbound webhook endpoints for customer integrations.</w:t>
      </w:r>
    </w:p>
    <w:p>
      <w:r>
        <w:t>- webhook_delivery_logs (18 columns): Evidence log for outbound webhook deliveries.</w:t>
      </w:r>
    </w:p>
    <w:p>
      <w:pPr>
        <w:pStyle w:val="Heading2"/>
      </w:pPr>
      <w:r>
        <w:t>Policy and Gate Enforcement</w:t>
      </w:r>
    </w:p>
    <w:p>
      <w:r>
        <w:t>- policy_sets (13 columns): Policy &amp; governance layer complete - supports versioned policies and gate evaluations</w:t>
      </w:r>
    </w:p>
    <w:p>
      <w:r>
        <w:t>- policy_versions (18 columns): Immutable versioned policy definitions with JSONB payloads</w:t>
      </w:r>
    </w:p>
    <w:p>
      <w:r>
        <w:t>- policy_rules (15 columns): Individual policy rules extracted/indexed from policy versions</w:t>
      </w:r>
    </w:p>
    <w:p>
      <w:r>
        <w:t>- policy_evaluations (18 columns): Individual policy rule evaluation results. Gate evaluations aggregate these into governance outcomes. This maintains separation between policy logic (rules) and governance enforcement (gates).</w:t>
      </w:r>
    </w:p>
    <w:p>
      <w:r>
        <w:t>- gate_definitions (20 columns): Policy enforcement points in the lifecycle (gates become evaluation triggers)</w:t>
      </w:r>
    </w:p>
    <w:p>
      <w:r>
        <w:t>- gate_evaluations (28 columns): Immutable gate evaluation results (gate evaluates an event, outcome becomes a receipt)</w:t>
      </w:r>
    </w:p>
    <w:p>
      <w:pPr>
        <w:pStyle w:val="Heading2"/>
      </w:pPr>
      <w:r>
        <w:t>Receipts, Evidence, Vault, Verification, and Audit Packs</w:t>
      </w:r>
    </w:p>
    <w:p>
      <w:r>
        <w:t>- receipts (27 columns): Receipt &amp; evidence layer complete - immutable receipts with lineage tracking and Merkle batching</w:t>
      </w:r>
    </w:p>
    <w:p>
      <w:r>
        <w:t>- receipt_links (10 columns): Lineage connections between receipts - enables chain of custody tracking</w:t>
      </w:r>
    </w:p>
    <w:p>
      <w:r>
        <w:t>- receipt_batches (13 columns): Merkle batches of receipts for efficient verification</w:t>
      </w:r>
    </w:p>
    <w:p>
      <w:r>
        <w:t>- receipt_batch_items (8 columns): Individual receipts within Merkle batches with proof paths</w:t>
      </w:r>
    </w:p>
    <w:p>
      <w:r>
        <w:t>- evidence_objects (23 columns): Evidence payload storage - supports receipts with proof data</w:t>
      </w:r>
    </w:p>
    <w:p>
      <w:r>
        <w:t>- vault_objects (19 columns): Sealed, archived evidence - completely immutable and cryptographically sealed</w:t>
      </w:r>
    </w:p>
    <w:p>
      <w:r>
        <w:t>- verification_jobs (26 columns): Verification task tracking - evidence can be reconstructed and verified</w:t>
      </w:r>
    </w:p>
    <w:p>
      <w:r>
        <w:t>- schema_versions (12 columns): Registry of JSON schema versions for evidence payload validation</w:t>
      </w:r>
    </w:p>
    <w:p>
      <w:r>
        <w:t>- audit_packs (27 columns): Audit &amp; compliance layer complete - exportable audit packs with incident tracking</w:t>
      </w:r>
    </w:p>
    <w:p>
      <w:r>
        <w:t>- audit_pack_items (14 columns): Contents of audit packs - snapshots of receipts, evidence, and related objects</w:t>
      </w:r>
    </w:p>
    <w:p>
      <w:r>
        <w:t>- incidents (26 columns): Security and compliance incidents requiring investigation and corrective action</w:t>
      </w:r>
    </w:p>
    <w:p>
      <w:pPr>
        <w:pStyle w:val="Heading2"/>
      </w:pPr>
      <w:r>
        <w:t>Lifecycle Object Registry and Lineage</w:t>
      </w:r>
    </w:p>
    <w:p>
      <w:r>
        <w:t>- ai_lifecycle_objects (23 columns): First-class AI/model lifecycle object registry bound to CIAF receipts, evidence objects, and vault objects.</w:t>
      </w:r>
    </w:p>
    <w:p>
      <w:r>
        <w:t>- ai_lifecycle_object_links (9 columns): Lifecycle object graph that complements receipt_links for object-level model lifecycle lineage.</w:t>
      </w:r>
    </w:p>
    <w:p>
      <w:pPr>
        <w:pStyle w:val="Heading2"/>
      </w:pPr>
      <w:r>
        <w:t>Agentic Governance and Pre-Action Proof</w:t>
      </w:r>
    </w:p>
    <w:p>
      <w:r>
        <w:t>- agent_sessions (16 columns): Agentic runtime session context for governed tool/action evidence.</w:t>
      </w:r>
    </w:p>
    <w:p>
      <w:r>
        <w:t>- agent_delegations (14 columns): Scoped delegation chain evidence for agentic actions.</w:t>
      </w:r>
    </w:p>
    <w:p>
      <w:r>
        <w:t>- agent_tool_definitions (15 columns): Governed tools/actions available to agents, with risk class and required proof/gates.</w:t>
      </w:r>
    </w:p>
    <w:p>
      <w:r>
        <w:t>- pre_action_proof_bundles (18 columns): Proof-carrying bundle required before an agent/tool action executes.</w:t>
      </w:r>
    </w:p>
    <w:p>
      <w:r>
        <w:t>- agent_tool_invocations (21 columns): Agent tool/action request and execution evidence with pre-action proof linkage.</w:t>
      </w:r>
    </w:p>
    <w:p>
      <w:pPr>
        <w:pStyle w:val="Heading2"/>
      </w:pPr>
      <w:r>
        <w:t>Downstream Provenance and Watermarking</w:t>
      </w:r>
    </w:p>
    <w:p>
      <w:r>
        <w:t>- artifact_release_records (22 columns): Downstream artifact release evidence with pre/post watermark hashes and policy/gate context.</w:t>
      </w:r>
    </w:p>
    <w:p>
      <w:r>
        <w:t>- watermark_descriptors (17 columns): Explicit watermark evidence: visible/metadata/QR/embedded/steganographic markers and verification hints.</w:t>
      </w:r>
    </w:p>
    <w:p>
      <w:r>
        <w:t>- forensic_fingerprints (19 columns): Forensic fingerprint evidence for downstream provenance when explicit watermarks are missing/degraded.</w:t>
      </w:r>
    </w:p>
    <w:p>
      <w:r>
        <w:t>- provenance_verification_records (18 columns): Investigator/reviewer workflow records for downstream artifact provenance verification.</w:t>
      </w:r>
    </w:p>
    <w:p>
      <w:pPr>
        <w:pStyle w:val="Heading2"/>
      </w:pPr>
      <w:r>
        <w:t>Shadow AI Governance</w:t>
      </w:r>
    </w:p>
    <w:p>
      <w:r>
        <w:t>- shadow_ai_tool_registry (17 columns): Registry of known/sanctioned/prohibited/unmanaged AI tools for shadow-AI governance.</w:t>
      </w:r>
    </w:p>
    <w:p>
      <w:r>
        <w:t>- shadow_ai_discovery_records (22 columns): Purpose-limited evidence record for unmanaged AI use discovery.</w:t>
      </w:r>
    </w:p>
    <w:p>
      <w:r>
        <w:t>- shadow_ai_classifications (13 columns): Risk and policy classification of shadow-AI discovery events.</w:t>
      </w:r>
    </w:p>
    <w:p>
      <w:r>
        <w:t>- shadow_ai_governance_responses (15 columns): Governance response/remediation actions for shadow-AI discovery events.</w:t>
      </w:r>
    </w:p>
    <w:p>
      <w:pPr>
        <w:pStyle w:val="Heading2"/>
      </w:pPr>
      <w:r>
        <w:t>Privacy, Data Rights, and Regulatory Evidence</w:t>
      </w:r>
    </w:p>
    <w:p>
      <w:r>
        <w:t>- processing_activities (35 columns): Article 30-style processing activity records tied to CIAF-LCM policy, gates, receipts, and vault evidence.</w:t>
      </w:r>
    </w:p>
    <w:p>
      <w:r>
        <w:t>- data_subjects (20 columns): Pseudonymous data-subject registry for privacy rights handling; avoid storing raw personal data here.</w:t>
      </w:r>
    </w:p>
    <w:p>
      <w:r>
        <w:t>- data_subject_identifiers (17 columns): Hashed or encrypted-pointer identifiers for matching DSRs to data subjects.</w:t>
      </w:r>
    </w:p>
    <w:p>
      <w:r>
        <w:t>- lawful_basis_records (24 columns): Lawful-basis evidence for processing activities and governed AI events.</w:t>
      </w:r>
    </w:p>
    <w:p>
      <w:r>
        <w:t>- consent_records (18 columns): Operational table</w:t>
      </w:r>
    </w:p>
    <w:p>
      <w:r>
        <w:t>- cross_border_transfer_records (18 columns): Operational table</w:t>
      </w:r>
    </w:p>
    <w:p>
      <w:r>
        <w:t>- dpia_records (25 columns): Operational table</w:t>
      </w:r>
    </w:p>
    <w:p>
      <w:r>
        <w:t>- data_subject_requests (28 columns): Data-subject rights request workflow linked to CIAF-LCM receipts, gates, evidence, and audit packs.</w:t>
      </w:r>
    </w:p>
    <w:p>
      <w:r>
        <w:t>- data_subject_request_actions (21 columns): Immutable action trail for data-subject rights handling; link action_receipt_id for CIAF-LCM evidence-grade proof.</w:t>
      </w:r>
    </w:p>
    <w:p>
      <w:r>
        <w:t>- personal_data_references (36 columns): Purpose-limited references to where personal data exists, linked to receipts/evidence/vault objects without duplicating raw personal data.</w:t>
      </w:r>
    </w:p>
    <w:p>
      <w:r>
        <w:t>- privacy_redaction_events (28 columns): Immutable privacy operation evidence; use to show redaction/erasure/pseudonymization actions while preserving auditability.</w:t>
      </w:r>
    </w:p>
    <w:p>
      <w:r>
        <w:t>- privacy_exports (23 columns): Export manifest for access/portability/regulator packages; should link to audit_packs/vault_objects where evidence-grade export is required.</w:t>
      </w:r>
    </w:p>
    <w:p>
      <w:r>
        <w:t>- retention_policies (16 columns): Operational table</w:t>
      </w:r>
    </w:p>
    <w:p>
      <w:r>
        <w:t>- legal_holds (21 columns): Operational table</w:t>
      </w:r>
    </w:p>
    <w:p>
      <w:pPr>
        <w:pStyle w:val="Heading2"/>
      </w:pPr>
      <w:r>
        <w:t>Extension Vocabulary</w:t>
      </w:r>
    </w:p>
    <w:p>
      <w:r>
        <w:t>- ciaf_type_registry (9 columns): Migration 007 complete: CIAF-LCM extension vocabulary for full lifecycle, provenance/watermarking, agentic interactions, and shadow AI.</w:t>
      </w:r>
    </w:p>
    <w:p>
      <w:pPr>
        <w:pStyle w:val="Heading1"/>
      </w:pPr>
      <w:r>
        <w:t>Appendix B. Operational Endpoint Families Implied by the Schema</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r/>
            <w:r>
              <w:rPr>
                <w:b/>
                <w:sz w:val="16"/>
              </w:rPr>
              <w:t>API family</w:t>
            </w:r>
          </w:p>
        </w:tc>
        <w:tc>
          <w:tcPr>
            <w:tcW w:type="dxa" w:w="5040"/>
            <w:vAlign w:val="top"/>
            <w:shd w:fill="D9EAF7"/>
          </w:tcPr>
          <w:p>
            <w:r/>
            <w:r>
              <w:rPr>
                <w:b/>
                <w:sz w:val="16"/>
              </w:rPr>
              <w:t>Representative operations</w:t>
            </w:r>
          </w:p>
        </w:tc>
      </w:tr>
      <w:tr>
        <w:tc>
          <w:tcPr>
            <w:tcW w:type="dxa" w:w="5040"/>
            <w:vAlign w:val="top"/>
          </w:tcPr>
          <w:p>
            <w:r/>
            <w:r>
              <w:rPr>
                <w:b w:val="0"/>
                <w:sz w:val="16"/>
              </w:rPr>
              <w:t>Policy API</w:t>
            </w:r>
          </w:p>
        </w:tc>
        <w:tc>
          <w:tcPr>
            <w:tcW w:type="dxa" w:w="5040"/>
            <w:vAlign w:val="top"/>
          </w:tcPr>
          <w:p>
            <w:r/>
            <w:r>
              <w:rPr>
                <w:b w:val="0"/>
                <w:sz w:val="16"/>
              </w:rPr>
              <w:t>Create policy set, publish policy version, register policy rules, evaluate policy rule.</w:t>
            </w:r>
          </w:p>
        </w:tc>
      </w:tr>
      <w:tr>
        <w:tc>
          <w:tcPr>
            <w:tcW w:type="dxa" w:w="5040"/>
            <w:vAlign w:val="top"/>
          </w:tcPr>
          <w:p>
            <w:r/>
            <w:r>
              <w:rPr>
                <w:b w:val="0"/>
                <w:sz w:val="16"/>
              </w:rPr>
              <w:t>Gate API</w:t>
            </w:r>
          </w:p>
        </w:tc>
        <w:tc>
          <w:tcPr>
            <w:tcW w:type="dxa" w:w="5040"/>
            <w:vAlign w:val="top"/>
          </w:tcPr>
          <w:p>
            <w:r/>
            <w:r>
              <w:rPr>
                <w:b w:val="0"/>
                <w:sz w:val="16"/>
              </w:rPr>
              <w:t>Create gate definition, evaluate gate, record override, retrieve gate decision history.</w:t>
            </w:r>
          </w:p>
        </w:tc>
      </w:tr>
      <w:tr>
        <w:tc>
          <w:tcPr>
            <w:tcW w:type="dxa" w:w="5040"/>
            <w:vAlign w:val="top"/>
          </w:tcPr>
          <w:p>
            <w:r/>
            <w:r>
              <w:rPr>
                <w:b w:val="0"/>
                <w:sz w:val="16"/>
              </w:rPr>
              <w:t>Receipt API</w:t>
            </w:r>
          </w:p>
        </w:tc>
        <w:tc>
          <w:tcPr>
            <w:tcW w:type="dxa" w:w="5040"/>
            <w:vAlign w:val="top"/>
          </w:tcPr>
          <w:p>
            <w:r/>
            <w:r>
              <w:rPr>
                <w:b w:val="0"/>
                <w:sz w:val="16"/>
              </w:rPr>
              <w:t>Issue receipt, verify receipt, link receipts, batch receipts, retrieve receipt chain.</w:t>
            </w:r>
          </w:p>
        </w:tc>
      </w:tr>
      <w:tr>
        <w:tc>
          <w:tcPr>
            <w:tcW w:type="dxa" w:w="5040"/>
            <w:vAlign w:val="top"/>
          </w:tcPr>
          <w:p>
            <w:r/>
            <w:r>
              <w:rPr>
                <w:b w:val="0"/>
                <w:sz w:val="16"/>
              </w:rPr>
              <w:t>Vault API</w:t>
            </w:r>
          </w:p>
        </w:tc>
        <w:tc>
          <w:tcPr>
            <w:tcW w:type="dxa" w:w="5040"/>
            <w:vAlign w:val="top"/>
          </w:tcPr>
          <w:p>
            <w:r/>
            <w:r>
              <w:rPr>
                <w:b w:val="0"/>
                <w:sz w:val="16"/>
              </w:rPr>
              <w:t>Create evidence object, seal vault object, run verification job, export audit pack.</w:t>
            </w:r>
          </w:p>
        </w:tc>
      </w:tr>
      <w:tr>
        <w:tc>
          <w:tcPr>
            <w:tcW w:type="dxa" w:w="5040"/>
            <w:vAlign w:val="top"/>
          </w:tcPr>
          <w:p>
            <w:r/>
            <w:r>
              <w:rPr>
                <w:b w:val="0"/>
                <w:sz w:val="16"/>
              </w:rPr>
              <w:t>Lifecycle API</w:t>
            </w:r>
          </w:p>
        </w:tc>
        <w:tc>
          <w:tcPr>
            <w:tcW w:type="dxa" w:w="5040"/>
            <w:vAlign w:val="top"/>
          </w:tcPr>
          <w:p>
            <w:r/>
            <w:r>
              <w:rPr>
                <w:b w:val="0"/>
                <w:sz w:val="16"/>
              </w:rPr>
              <w:t>Register lifecycle object, link lifecycle objects, retrieve lifecycle graph.</w:t>
            </w:r>
          </w:p>
        </w:tc>
      </w:tr>
      <w:tr>
        <w:tc>
          <w:tcPr>
            <w:tcW w:type="dxa" w:w="5040"/>
            <w:vAlign w:val="top"/>
          </w:tcPr>
          <w:p>
            <w:r/>
            <w:r>
              <w:rPr>
                <w:b w:val="0"/>
                <w:sz w:val="16"/>
              </w:rPr>
              <w:t>Agent API</w:t>
            </w:r>
          </w:p>
        </w:tc>
        <w:tc>
          <w:tcPr>
            <w:tcW w:type="dxa" w:w="5040"/>
            <w:vAlign w:val="top"/>
          </w:tcPr>
          <w:p>
            <w:r/>
            <w:r>
              <w:rPr>
                <w:b w:val="0"/>
                <w:sz w:val="16"/>
              </w:rPr>
              <w:t>Start session, create delegation, register tool, create pre-action proof, record tool invocation.</w:t>
            </w:r>
          </w:p>
        </w:tc>
      </w:tr>
      <w:tr>
        <w:tc>
          <w:tcPr>
            <w:tcW w:type="dxa" w:w="5040"/>
            <w:vAlign w:val="top"/>
          </w:tcPr>
          <w:p>
            <w:r/>
            <w:r>
              <w:rPr>
                <w:b w:val="0"/>
                <w:sz w:val="16"/>
              </w:rPr>
              <w:t>Provenance API</w:t>
            </w:r>
          </w:p>
        </w:tc>
        <w:tc>
          <w:tcPr>
            <w:tcW w:type="dxa" w:w="5040"/>
            <w:vAlign w:val="top"/>
          </w:tcPr>
          <w:p>
            <w:r/>
            <w:r>
              <w:rPr>
                <w:b w:val="0"/>
                <w:sz w:val="16"/>
              </w:rPr>
              <w:t>Register artifact release, record watermark descriptor, create forensic fingerprint, verify suspect artifact.</w:t>
            </w:r>
          </w:p>
        </w:tc>
      </w:tr>
      <w:tr>
        <w:tc>
          <w:tcPr>
            <w:tcW w:type="dxa" w:w="5040"/>
            <w:vAlign w:val="top"/>
          </w:tcPr>
          <w:p>
            <w:r/>
            <w:r>
              <w:rPr>
                <w:b w:val="0"/>
                <w:sz w:val="16"/>
              </w:rPr>
              <w:t>Shadow AI API</w:t>
            </w:r>
          </w:p>
        </w:tc>
        <w:tc>
          <w:tcPr>
            <w:tcW w:type="dxa" w:w="5040"/>
            <w:vAlign w:val="top"/>
          </w:tcPr>
          <w:p>
            <w:r/>
            <w:r>
              <w:rPr>
                <w:b w:val="0"/>
                <w:sz w:val="16"/>
              </w:rPr>
              <w:t>Register tool posture, ingest discovery signal, classify event, record governance response.</w:t>
            </w:r>
          </w:p>
        </w:tc>
      </w:tr>
      <w:tr>
        <w:tc>
          <w:tcPr>
            <w:tcW w:type="dxa" w:w="5040"/>
            <w:vAlign w:val="top"/>
          </w:tcPr>
          <w:p>
            <w:r/>
            <w:r>
              <w:rPr>
                <w:b w:val="0"/>
                <w:sz w:val="16"/>
              </w:rPr>
              <w:t>Privacy API</w:t>
            </w:r>
          </w:p>
        </w:tc>
        <w:tc>
          <w:tcPr>
            <w:tcW w:type="dxa" w:w="5040"/>
            <w:vAlign w:val="top"/>
          </w:tcPr>
          <w:p>
            <w:r/>
            <w:r>
              <w:rPr>
                <w:b w:val="0"/>
                <w:sz w:val="16"/>
              </w:rPr>
              <w:t>Register processing activity, lawful basis, consent, transfer, DPIA, DSR, redaction, export, legal hold.</w:t>
            </w:r>
          </w:p>
        </w:tc>
      </w:tr>
      <w:tr>
        <w:tc>
          <w:tcPr>
            <w:tcW w:type="dxa" w:w="5040"/>
            <w:vAlign w:val="top"/>
          </w:tcPr>
          <w:p>
            <w:r/>
            <w:r>
              <w:rPr>
                <w:b w:val="0"/>
                <w:sz w:val="16"/>
              </w:rPr>
              <w:t>Audit API</w:t>
            </w:r>
          </w:p>
        </w:tc>
        <w:tc>
          <w:tcPr>
            <w:tcW w:type="dxa" w:w="5040"/>
            <w:vAlign w:val="top"/>
          </w:tcPr>
          <w:p>
            <w:r/>
            <w:r>
              <w:rPr>
                <w:b w:val="0"/>
                <w:sz w:val="16"/>
              </w:rPr>
              <w:t>Create audit pack, add items, seal pack, export pack, verify pack.</w:t>
            </w:r>
          </w:p>
        </w:tc>
      </w:tr>
    </w:tbl>
    <w:p>
      <w:pPr>
        <w:pStyle w:val="Heading1"/>
      </w:pPr>
      <w:r>
        <w:t>AI use disclosure</w:t>
      </w:r>
    </w:p>
    <w:p>
      <w:r>
        <w:t>This updated schema documentation was prepared from the uploaded DATABASE.md structure and the earlier CIAF-LCM schema paper. AI assistance was used to synthesize the database structure into a document draft, with human review and editorial control expected before publication or external distribution.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CIAF-LCM Schema Contract | Updated from DATABASE.md | April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