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E6E3" w14:textId="55C9F7C3" w:rsidR="00773B17" w:rsidRDefault="00000000">
      <w:pPr>
        <w:spacing w:before="1600"/>
        <w:jc w:val="center"/>
      </w:pPr>
      <w:r>
        <w:rPr>
          <w:rFonts w:ascii="Aptos Display" w:hAnsi="Aptos Display"/>
          <w:b/>
          <w:color w:val="1F4E79"/>
          <w:sz w:val="48"/>
        </w:rPr>
        <w:t>AI Governance Evidence Infrastructure</w:t>
      </w:r>
    </w:p>
    <w:p w14:paraId="3B144305" w14:textId="77777777" w:rsidR="00773B17" w:rsidRDefault="00000000">
      <w:pPr>
        <w:jc w:val="center"/>
      </w:pPr>
      <w:r>
        <w:rPr>
          <w:b/>
          <w:color w:val="2D2D2D"/>
          <w:sz w:val="34"/>
        </w:rPr>
        <w:t>Global Regulatory and Standards Reference Guide</w:t>
      </w:r>
    </w:p>
    <w:p w14:paraId="135BE545" w14:textId="77777777" w:rsidR="00773B17" w:rsidRDefault="00000000">
      <w:pPr>
        <w:jc w:val="center"/>
      </w:pPr>
      <w:r>
        <w:rPr>
          <w:i/>
          <w:color w:val="5F5F5F"/>
          <w:sz w:val="23"/>
        </w:rPr>
        <w:t>How CIAF-LCM, governance gates, the evidence vault, agent governance, dual-layer provenance, and shadow AI governance map to major AI obligations worldwide</w:t>
      </w:r>
    </w:p>
    <w:p w14:paraId="477750BF" w14:textId="77777777" w:rsidR="00773B17" w:rsidRDefault="00773B17"/>
    <w:p w14:paraId="47619092" w14:textId="77777777" w:rsidR="00773B17" w:rsidRDefault="00773B17"/>
    <w:p w14:paraId="04F3FB12" w14:textId="77777777" w:rsidR="00773B17" w:rsidRDefault="00773B17"/>
    <w:tbl>
      <w:tblPr>
        <w:tblStyle w:val="TableGrid"/>
        <w:tblW w:w="0" w:type="auto"/>
        <w:jc w:val="center"/>
        <w:tblLook w:val="04A0" w:firstRow="1" w:lastRow="0" w:firstColumn="1" w:lastColumn="0" w:noHBand="0" w:noVBand="1"/>
      </w:tblPr>
      <w:tblGrid>
        <w:gridCol w:w="2592"/>
        <w:gridCol w:w="6912"/>
      </w:tblGrid>
      <w:tr w:rsidR="00773B17" w14:paraId="62FE1F36" w14:textId="77777777">
        <w:trPr>
          <w:tblHeader/>
          <w:jc w:val="center"/>
        </w:trPr>
        <w:tc>
          <w:tcPr>
            <w:tcW w:w="2592" w:type="dxa"/>
            <w:shd w:val="clear" w:color="auto" w:fill="FFFFFF"/>
            <w:tcMar>
              <w:top w:w="80" w:type="dxa"/>
              <w:left w:w="110" w:type="dxa"/>
              <w:bottom w:w="80" w:type="dxa"/>
              <w:right w:w="110" w:type="dxa"/>
            </w:tcMar>
            <w:vAlign w:val="center"/>
          </w:tcPr>
          <w:p w14:paraId="1EF3A6B3" w14:textId="77777777" w:rsidR="00773B17" w:rsidRDefault="00000000">
            <w:pPr>
              <w:spacing w:before="40" w:after="40" w:line="252" w:lineRule="auto"/>
            </w:pPr>
            <w:r>
              <w:rPr>
                <w:b/>
                <w:sz w:val="20"/>
              </w:rPr>
              <w:t>Prepared for</w:t>
            </w:r>
          </w:p>
        </w:tc>
        <w:tc>
          <w:tcPr>
            <w:tcW w:w="6912" w:type="dxa"/>
            <w:shd w:val="clear" w:color="auto" w:fill="FFFFFF"/>
            <w:tcMar>
              <w:top w:w="80" w:type="dxa"/>
              <w:left w:w="110" w:type="dxa"/>
              <w:bottom w:w="80" w:type="dxa"/>
              <w:right w:w="110" w:type="dxa"/>
            </w:tcMar>
            <w:vAlign w:val="center"/>
          </w:tcPr>
          <w:p w14:paraId="044EED9C" w14:textId="77777777" w:rsidR="00773B17" w:rsidRDefault="00000000">
            <w:pPr>
              <w:spacing w:before="40" w:after="40" w:line="252" w:lineRule="auto"/>
            </w:pPr>
            <w:r>
              <w:rPr>
                <w:b/>
                <w:sz w:val="20"/>
              </w:rPr>
              <w:t>James Greenwood / CognitiveInsight.ai</w:t>
            </w:r>
          </w:p>
        </w:tc>
      </w:tr>
      <w:tr w:rsidR="00773B17" w14:paraId="714987A0" w14:textId="77777777">
        <w:trPr>
          <w:jc w:val="center"/>
        </w:trPr>
        <w:tc>
          <w:tcPr>
            <w:tcW w:w="2592" w:type="dxa"/>
            <w:shd w:val="clear" w:color="auto" w:fill="F8FBFD"/>
            <w:tcMar>
              <w:top w:w="80" w:type="dxa"/>
              <w:left w:w="110" w:type="dxa"/>
              <w:bottom w:w="80" w:type="dxa"/>
              <w:right w:w="110" w:type="dxa"/>
            </w:tcMar>
            <w:vAlign w:val="center"/>
          </w:tcPr>
          <w:p w14:paraId="4A003488" w14:textId="77777777" w:rsidR="00773B17" w:rsidRDefault="00000000">
            <w:pPr>
              <w:spacing w:before="40" w:after="40" w:line="252" w:lineRule="auto"/>
            </w:pPr>
            <w:r>
              <w:rPr>
                <w:b/>
                <w:sz w:val="20"/>
              </w:rPr>
              <w:t>Date</w:t>
            </w:r>
          </w:p>
        </w:tc>
        <w:tc>
          <w:tcPr>
            <w:tcW w:w="6912" w:type="dxa"/>
            <w:shd w:val="clear" w:color="auto" w:fill="F8FBFD"/>
            <w:tcMar>
              <w:top w:w="80" w:type="dxa"/>
              <w:left w:w="110" w:type="dxa"/>
              <w:bottom w:w="80" w:type="dxa"/>
              <w:right w:w="110" w:type="dxa"/>
            </w:tcMar>
            <w:vAlign w:val="center"/>
          </w:tcPr>
          <w:p w14:paraId="04EC1E0D" w14:textId="77777777" w:rsidR="00773B17" w:rsidRDefault="00000000">
            <w:pPr>
              <w:spacing w:before="40" w:after="40" w:line="252" w:lineRule="auto"/>
            </w:pPr>
            <w:r>
              <w:rPr>
                <w:sz w:val="20"/>
              </w:rPr>
              <w:t>April 18, 2026</w:t>
            </w:r>
          </w:p>
        </w:tc>
      </w:tr>
      <w:tr w:rsidR="00773B17" w14:paraId="2B01941A" w14:textId="77777777">
        <w:trPr>
          <w:jc w:val="center"/>
        </w:trPr>
        <w:tc>
          <w:tcPr>
            <w:tcW w:w="2592" w:type="dxa"/>
            <w:tcMar>
              <w:top w:w="80" w:type="dxa"/>
              <w:left w:w="110" w:type="dxa"/>
              <w:bottom w:w="80" w:type="dxa"/>
              <w:right w:w="110" w:type="dxa"/>
            </w:tcMar>
            <w:vAlign w:val="center"/>
          </w:tcPr>
          <w:p w14:paraId="2CE4FA17" w14:textId="77777777" w:rsidR="00773B17" w:rsidRDefault="00000000">
            <w:pPr>
              <w:spacing w:before="40" w:after="40" w:line="252" w:lineRule="auto"/>
            </w:pPr>
            <w:r>
              <w:rPr>
                <w:b/>
                <w:sz w:val="20"/>
              </w:rPr>
              <w:t>Purpose</w:t>
            </w:r>
          </w:p>
        </w:tc>
        <w:tc>
          <w:tcPr>
            <w:tcW w:w="6912" w:type="dxa"/>
            <w:tcMar>
              <w:top w:w="80" w:type="dxa"/>
              <w:left w:w="110" w:type="dxa"/>
              <w:bottom w:w="80" w:type="dxa"/>
              <w:right w:w="110" w:type="dxa"/>
            </w:tcMar>
            <w:vAlign w:val="center"/>
          </w:tcPr>
          <w:p w14:paraId="675B0CA9" w14:textId="77777777" w:rsidR="00773B17" w:rsidRDefault="00000000">
            <w:pPr>
              <w:spacing w:before="40" w:after="40" w:line="252" w:lineRule="auto"/>
            </w:pPr>
            <w:r>
              <w:rPr>
                <w:sz w:val="20"/>
              </w:rPr>
              <w:t>Practical crosswalk for strategy, product positioning, audits, briefings, and paper development</w:t>
            </w:r>
          </w:p>
        </w:tc>
      </w:tr>
      <w:tr w:rsidR="00773B17" w14:paraId="2B193753" w14:textId="77777777">
        <w:trPr>
          <w:jc w:val="center"/>
        </w:trPr>
        <w:tc>
          <w:tcPr>
            <w:tcW w:w="2592" w:type="dxa"/>
            <w:shd w:val="clear" w:color="auto" w:fill="F8FBFD"/>
            <w:tcMar>
              <w:top w:w="80" w:type="dxa"/>
              <w:left w:w="110" w:type="dxa"/>
              <w:bottom w:w="80" w:type="dxa"/>
              <w:right w:w="110" w:type="dxa"/>
            </w:tcMar>
            <w:vAlign w:val="center"/>
          </w:tcPr>
          <w:p w14:paraId="769B61B7" w14:textId="77777777" w:rsidR="00773B17" w:rsidRDefault="00000000">
            <w:pPr>
              <w:spacing w:before="40" w:after="40" w:line="252" w:lineRule="auto"/>
            </w:pPr>
            <w:r>
              <w:rPr>
                <w:b/>
                <w:sz w:val="20"/>
              </w:rPr>
              <w:t>Coverage</w:t>
            </w:r>
          </w:p>
        </w:tc>
        <w:tc>
          <w:tcPr>
            <w:tcW w:w="6912" w:type="dxa"/>
            <w:shd w:val="clear" w:color="auto" w:fill="F8FBFD"/>
            <w:tcMar>
              <w:top w:w="80" w:type="dxa"/>
              <w:left w:w="110" w:type="dxa"/>
              <w:bottom w:w="80" w:type="dxa"/>
              <w:right w:w="110" w:type="dxa"/>
            </w:tcMar>
            <w:vAlign w:val="center"/>
          </w:tcPr>
          <w:p w14:paraId="42009321" w14:textId="77777777" w:rsidR="00773B17" w:rsidRDefault="00000000">
            <w:pPr>
              <w:spacing w:before="40" w:after="40" w:line="252" w:lineRule="auto"/>
            </w:pPr>
            <w:r>
              <w:rPr>
                <w:sz w:val="20"/>
              </w:rPr>
              <w:t>Binding laws, government rules/policies, treaty-level instruments, and influential standards/guidance</w:t>
            </w:r>
          </w:p>
        </w:tc>
      </w:tr>
    </w:tbl>
    <w:p w14:paraId="016C38EF" w14:textId="77777777" w:rsidR="00773B17" w:rsidRDefault="00773B17"/>
    <w:tbl>
      <w:tblPr>
        <w:tblW w:w="0" w:type="auto"/>
        <w:jc w:val="center"/>
        <w:tblLook w:val="04A0" w:firstRow="1" w:lastRow="0" w:firstColumn="1" w:lastColumn="0" w:noHBand="0" w:noVBand="1"/>
      </w:tblPr>
      <w:tblGrid>
        <w:gridCol w:w="9936"/>
      </w:tblGrid>
      <w:tr w:rsidR="00773B17" w14:paraId="77FFA5E8" w14:textId="77777777">
        <w:trPr>
          <w:tblHeader/>
          <w:jc w:val="center"/>
        </w:trPr>
        <w:tc>
          <w:tcPr>
            <w:tcW w:w="9936" w:type="dxa"/>
            <w:shd w:val="clear" w:color="auto" w:fill="EEF5FB"/>
            <w:tcMar>
              <w:top w:w="120" w:type="dxa"/>
              <w:left w:w="140" w:type="dxa"/>
              <w:bottom w:w="120" w:type="dxa"/>
              <w:right w:w="140" w:type="dxa"/>
            </w:tcMar>
          </w:tcPr>
          <w:p w14:paraId="2FD0CAC5" w14:textId="77777777" w:rsidR="00773B17" w:rsidRDefault="00000000">
            <w:pPr>
              <w:spacing w:after="0" w:line="259" w:lineRule="auto"/>
            </w:pPr>
            <w:r>
              <w:rPr>
                <w:i/>
                <w:sz w:val="20"/>
              </w:rPr>
              <w:t>Use this guide as a regulatory-fit map, not legal advice. It shows where the CIAF architecture is a strong fit, a helpful supporting control, or only an indirect aid to a given obligation.</w:t>
            </w:r>
          </w:p>
        </w:tc>
      </w:tr>
    </w:tbl>
    <w:p w14:paraId="258C9F6B" w14:textId="77777777" w:rsidR="00773B17" w:rsidRDefault="00000000">
      <w:r>
        <w:br w:type="page"/>
      </w:r>
    </w:p>
    <w:p w14:paraId="1ECC9DEC" w14:textId="77777777" w:rsidR="00773B17" w:rsidRDefault="00000000">
      <w:pPr>
        <w:pStyle w:val="Heading1"/>
        <w:spacing w:before="0" w:after="160"/>
      </w:pPr>
      <w:r>
        <w:rPr>
          <w:b w:val="0"/>
        </w:rPr>
        <w:lastRenderedPageBreak/>
        <w:t>Contents</w:t>
      </w:r>
    </w:p>
    <w:p w14:paraId="2AD3163E" w14:textId="77777777" w:rsidR="00773B17" w:rsidRDefault="00000000">
      <w:r>
        <w:fldChar w:fldCharType="begin"/>
      </w:r>
      <w:r>
        <w:instrText>TOC \o "1-3" \h \z \u</w:instrText>
      </w:r>
      <w:r>
        <w:fldChar w:fldCharType="separate"/>
      </w:r>
      <w:r>
        <w:fldChar w:fldCharType="end"/>
      </w:r>
    </w:p>
    <w:p w14:paraId="7F090224" w14:textId="77777777" w:rsidR="00773B17" w:rsidRDefault="00000000">
      <w:r>
        <w:br w:type="page"/>
      </w:r>
    </w:p>
    <w:p w14:paraId="17A41312" w14:textId="77777777" w:rsidR="00773B17" w:rsidRDefault="00000000">
      <w:pPr>
        <w:pStyle w:val="Heading1"/>
        <w:spacing w:before="0" w:after="120"/>
      </w:pPr>
      <w:r>
        <w:rPr>
          <w:b w:val="0"/>
        </w:rPr>
        <w:lastRenderedPageBreak/>
        <w:t>1. Executive summary</w:t>
      </w:r>
    </w:p>
    <w:p w14:paraId="0C7C53E9" w14:textId="77777777" w:rsidR="00773B17" w:rsidRDefault="00000000">
      <w:pPr>
        <w:spacing w:after="120"/>
      </w:pPr>
      <w:r>
        <w:t>Across jurisdictions, AI governance requirements are converging around a recognizable set of control themes: lifecycle record-keeping, risk management, accountability, human oversight, transparency, content provenance, incident handling, and evidence that controls were actually executed. The precise language differs by regime, but the implementation burden is moving in the same direction.</w:t>
      </w:r>
    </w:p>
    <w:p w14:paraId="18ABD83B" w14:textId="77777777" w:rsidR="00773B17" w:rsidRDefault="00000000">
      <w:pPr>
        <w:spacing w:after="120"/>
      </w:pPr>
      <w:r>
        <w:t>The CIAF family of concepts aligns especially well with that direction because it is structured as evidence infrastructure, not only policy documentation. CIAF-LCM provides lifecycle receipts; governance gates operationalize risk controls and approvals; the evidence vault provides durable custody and independent verification; governance planes extend that logic to agentic actions; dual-layer provenance extends evidence to distributed artifacts; and shadow AI governance expands visibility to unmanaged use.</w:t>
      </w:r>
    </w:p>
    <w:p w14:paraId="139306F5" w14:textId="77777777" w:rsidR="00773B17" w:rsidRDefault="00000000">
      <w:pPr>
        <w:spacing w:after="120"/>
      </w:pPr>
      <w:r>
        <w:t>This guide groups applicable sources into four buckets: (1) binding horizontal AI laws and regulations, (2) government rules or policies that directly drive implementation behavior, (3) treaty-level or international instruments, and (4) influential governance standards and testing frameworks. Not all jurisdictions currently use hard law, but many now impose practical expectations that still require recordable controls, traceability, and accountability artifacts.</w:t>
      </w:r>
    </w:p>
    <w:p w14:paraId="0A7EAF56" w14:textId="77777777" w:rsidR="00773B17" w:rsidRDefault="00000000">
      <w:pPr>
        <w:pStyle w:val="Heading1"/>
        <w:spacing w:before="0" w:after="120"/>
      </w:pPr>
      <w:r>
        <w:rPr>
          <w:b w:val="0"/>
        </w:rPr>
        <w:t>2. How to read the crosswalk</w:t>
      </w:r>
    </w:p>
    <w:p w14:paraId="391930E9" w14:textId="77777777" w:rsidR="00773B17" w:rsidRDefault="00000000">
      <w:pPr>
        <w:spacing w:after="120"/>
      </w:pPr>
      <w:r>
        <w:t>Each jurisdiction profile identifies the source type, the obligations most relevant to the CIAF architecture, the strongest concept match, and implementation notes. Fit ratings are qualitative:</w:t>
      </w:r>
    </w:p>
    <w:p w14:paraId="16763D1A" w14:textId="77777777" w:rsidR="00773B17" w:rsidRDefault="00000000">
      <w:pPr>
        <w:spacing w:after="80"/>
        <w:ind w:left="360"/>
      </w:pPr>
      <w:r>
        <w:t>• Strong fit - the concept directly helps satisfy or operationalize the requirement.</w:t>
      </w:r>
    </w:p>
    <w:p w14:paraId="5112DBD8" w14:textId="77777777" w:rsidR="00773B17" w:rsidRDefault="00000000">
      <w:pPr>
        <w:spacing w:after="80"/>
        <w:ind w:left="360"/>
      </w:pPr>
      <w:r>
        <w:t>• Supportive fit - the concept is not expressly required, but materially improves defensibility or auditability.</w:t>
      </w:r>
    </w:p>
    <w:p w14:paraId="5B88DFA8" w14:textId="77777777" w:rsidR="00773B17" w:rsidRDefault="00000000">
      <w:pPr>
        <w:spacing w:after="80"/>
        <w:ind w:left="360"/>
      </w:pPr>
      <w:r>
        <w:t>• Indirect fit - the concept is useful mainly as internal assurance or product differentiation.</w:t>
      </w:r>
    </w:p>
    <w:p w14:paraId="2CF92957" w14:textId="77777777" w:rsidR="00773B17" w:rsidRDefault="00000000">
      <w:pPr>
        <w:pStyle w:val="Heading1"/>
        <w:spacing w:before="0" w:after="120"/>
      </w:pPr>
      <w:r>
        <w:rPr>
          <w:b w:val="0"/>
        </w:rPr>
        <w:t>3. Recurring regulatory themes and CIAF control fit</w:t>
      </w:r>
    </w:p>
    <w:tbl>
      <w:tblPr>
        <w:tblStyle w:val="TableGrid"/>
        <w:tblW w:w="0" w:type="auto"/>
        <w:jc w:val="center"/>
        <w:tblLook w:val="04A0" w:firstRow="1" w:lastRow="0" w:firstColumn="1" w:lastColumn="0" w:noHBand="0" w:noVBand="1"/>
      </w:tblPr>
      <w:tblGrid>
        <w:gridCol w:w="2358"/>
        <w:gridCol w:w="3140"/>
        <w:gridCol w:w="3011"/>
        <w:gridCol w:w="1647"/>
      </w:tblGrid>
      <w:tr w:rsidR="00773B17" w14:paraId="6DC80B0C" w14:textId="77777777">
        <w:trPr>
          <w:tblHeader/>
          <w:jc w:val="center"/>
        </w:trPr>
        <w:tc>
          <w:tcPr>
            <w:tcW w:w="2376" w:type="dxa"/>
            <w:shd w:val="clear" w:color="auto" w:fill="D9EAF7"/>
            <w:tcMar>
              <w:top w:w="80" w:type="dxa"/>
              <w:left w:w="110" w:type="dxa"/>
              <w:bottom w:w="80" w:type="dxa"/>
              <w:right w:w="110" w:type="dxa"/>
            </w:tcMar>
            <w:vAlign w:val="center"/>
          </w:tcPr>
          <w:p w14:paraId="6DB3CB5D" w14:textId="77777777" w:rsidR="00773B17" w:rsidRDefault="00000000">
            <w:pPr>
              <w:spacing w:before="40" w:after="40" w:line="252" w:lineRule="auto"/>
            </w:pPr>
            <w:r>
              <w:rPr>
                <w:b/>
                <w:sz w:val="17"/>
              </w:rPr>
              <w:t>Regulatory theme</w:t>
            </w:r>
          </w:p>
        </w:tc>
        <w:tc>
          <w:tcPr>
            <w:tcW w:w="3168" w:type="dxa"/>
            <w:shd w:val="clear" w:color="auto" w:fill="D9EAF7"/>
            <w:tcMar>
              <w:top w:w="80" w:type="dxa"/>
              <w:left w:w="110" w:type="dxa"/>
              <w:bottom w:w="80" w:type="dxa"/>
              <w:right w:w="110" w:type="dxa"/>
            </w:tcMar>
            <w:vAlign w:val="center"/>
          </w:tcPr>
          <w:p w14:paraId="258DAA0B" w14:textId="77777777" w:rsidR="00773B17" w:rsidRDefault="00000000">
            <w:pPr>
              <w:spacing w:before="40" w:after="40" w:line="252" w:lineRule="auto"/>
            </w:pPr>
            <w:r>
              <w:rPr>
                <w:b/>
                <w:sz w:val="17"/>
              </w:rPr>
              <w:t>What regulators usually ask for</w:t>
            </w:r>
          </w:p>
        </w:tc>
        <w:tc>
          <w:tcPr>
            <w:tcW w:w="3024" w:type="dxa"/>
            <w:shd w:val="clear" w:color="auto" w:fill="D9EAF7"/>
            <w:tcMar>
              <w:top w:w="80" w:type="dxa"/>
              <w:left w:w="110" w:type="dxa"/>
              <w:bottom w:w="80" w:type="dxa"/>
              <w:right w:w="110" w:type="dxa"/>
            </w:tcMar>
            <w:vAlign w:val="center"/>
          </w:tcPr>
          <w:p w14:paraId="46C13A31" w14:textId="77777777" w:rsidR="00773B17" w:rsidRDefault="00000000">
            <w:pPr>
              <w:spacing w:before="40" w:after="40" w:line="252" w:lineRule="auto"/>
            </w:pPr>
            <w:r>
              <w:rPr>
                <w:b/>
                <w:sz w:val="17"/>
              </w:rPr>
              <w:t>CIAF concepts with strongest fit</w:t>
            </w:r>
          </w:p>
        </w:tc>
        <w:tc>
          <w:tcPr>
            <w:tcW w:w="1656" w:type="dxa"/>
            <w:shd w:val="clear" w:color="auto" w:fill="D9EAF7"/>
            <w:tcMar>
              <w:top w:w="80" w:type="dxa"/>
              <w:left w:w="110" w:type="dxa"/>
              <w:bottom w:w="80" w:type="dxa"/>
              <w:right w:w="110" w:type="dxa"/>
            </w:tcMar>
            <w:vAlign w:val="center"/>
          </w:tcPr>
          <w:p w14:paraId="7DE24D9A" w14:textId="77777777" w:rsidR="00773B17" w:rsidRDefault="00000000">
            <w:pPr>
              <w:spacing w:before="40" w:after="40" w:line="252" w:lineRule="auto"/>
            </w:pPr>
            <w:r>
              <w:rPr>
                <w:b/>
                <w:sz w:val="17"/>
              </w:rPr>
              <w:t>Fit</w:t>
            </w:r>
          </w:p>
        </w:tc>
      </w:tr>
      <w:tr w:rsidR="00773B17" w14:paraId="1DC9DF74" w14:textId="77777777">
        <w:trPr>
          <w:jc w:val="center"/>
        </w:trPr>
        <w:tc>
          <w:tcPr>
            <w:tcW w:w="2376" w:type="dxa"/>
            <w:shd w:val="clear" w:color="auto" w:fill="F7FBFE"/>
            <w:tcMar>
              <w:top w:w="80" w:type="dxa"/>
              <w:left w:w="110" w:type="dxa"/>
              <w:bottom w:w="80" w:type="dxa"/>
              <w:right w:w="110" w:type="dxa"/>
            </w:tcMar>
            <w:vAlign w:val="center"/>
          </w:tcPr>
          <w:p w14:paraId="2E5CC02D" w14:textId="77777777" w:rsidR="00773B17" w:rsidRDefault="00000000">
            <w:pPr>
              <w:spacing w:before="40" w:after="40" w:line="252" w:lineRule="auto"/>
            </w:pPr>
            <w:r>
              <w:rPr>
                <w:sz w:val="17"/>
              </w:rPr>
              <w:t>Lifecycle record-keeping / traceability</w:t>
            </w:r>
          </w:p>
        </w:tc>
        <w:tc>
          <w:tcPr>
            <w:tcW w:w="3168" w:type="dxa"/>
            <w:shd w:val="clear" w:color="auto" w:fill="F7FBFE"/>
            <w:tcMar>
              <w:top w:w="80" w:type="dxa"/>
              <w:left w:w="110" w:type="dxa"/>
              <w:bottom w:w="80" w:type="dxa"/>
              <w:right w:w="110" w:type="dxa"/>
            </w:tcMar>
            <w:vAlign w:val="center"/>
          </w:tcPr>
          <w:p w14:paraId="374538B8" w14:textId="77777777" w:rsidR="00773B17" w:rsidRDefault="00000000">
            <w:pPr>
              <w:spacing w:before="40" w:after="40" w:line="252" w:lineRule="auto"/>
            </w:pPr>
            <w:r>
              <w:rPr>
                <w:sz w:val="17"/>
              </w:rPr>
              <w:t>Logs, records, or documentation that persist across design, development, deployment, and operation</w:t>
            </w:r>
          </w:p>
        </w:tc>
        <w:tc>
          <w:tcPr>
            <w:tcW w:w="3024" w:type="dxa"/>
            <w:shd w:val="clear" w:color="auto" w:fill="F7FBFE"/>
            <w:tcMar>
              <w:top w:w="80" w:type="dxa"/>
              <w:left w:w="110" w:type="dxa"/>
              <w:bottom w:w="80" w:type="dxa"/>
              <w:right w:w="110" w:type="dxa"/>
            </w:tcMar>
            <w:vAlign w:val="center"/>
          </w:tcPr>
          <w:p w14:paraId="759DB16C" w14:textId="77777777" w:rsidR="00773B17" w:rsidRDefault="00000000">
            <w:pPr>
              <w:spacing w:before="40" w:after="40" w:line="252" w:lineRule="auto"/>
            </w:pPr>
            <w:r>
              <w:rPr>
                <w:sz w:val="17"/>
              </w:rPr>
              <w:t>CIAF-LCM; Evidence Vault; Gates</w:t>
            </w:r>
          </w:p>
        </w:tc>
        <w:tc>
          <w:tcPr>
            <w:tcW w:w="1656" w:type="dxa"/>
            <w:shd w:val="clear" w:color="auto" w:fill="F7FBFE"/>
            <w:tcMar>
              <w:top w:w="80" w:type="dxa"/>
              <w:left w:w="110" w:type="dxa"/>
              <w:bottom w:w="80" w:type="dxa"/>
              <w:right w:w="110" w:type="dxa"/>
            </w:tcMar>
            <w:vAlign w:val="center"/>
          </w:tcPr>
          <w:p w14:paraId="3DAC807C" w14:textId="77777777" w:rsidR="00773B17" w:rsidRDefault="00000000">
            <w:pPr>
              <w:spacing w:before="40" w:after="40" w:line="252" w:lineRule="auto"/>
            </w:pPr>
            <w:r>
              <w:rPr>
                <w:sz w:val="17"/>
              </w:rPr>
              <w:t>Strong</w:t>
            </w:r>
          </w:p>
        </w:tc>
      </w:tr>
      <w:tr w:rsidR="00773B17" w14:paraId="7BBCFA6D" w14:textId="77777777">
        <w:trPr>
          <w:jc w:val="center"/>
        </w:trPr>
        <w:tc>
          <w:tcPr>
            <w:tcW w:w="2376" w:type="dxa"/>
            <w:tcMar>
              <w:top w:w="80" w:type="dxa"/>
              <w:left w:w="110" w:type="dxa"/>
              <w:bottom w:w="80" w:type="dxa"/>
              <w:right w:w="110" w:type="dxa"/>
            </w:tcMar>
            <w:vAlign w:val="center"/>
          </w:tcPr>
          <w:p w14:paraId="648E26C7" w14:textId="77777777" w:rsidR="00773B17" w:rsidRDefault="00000000">
            <w:pPr>
              <w:spacing w:before="40" w:after="40" w:line="252" w:lineRule="auto"/>
            </w:pPr>
            <w:r>
              <w:rPr>
                <w:sz w:val="17"/>
              </w:rPr>
              <w:t>Risk management and impact assessment</w:t>
            </w:r>
          </w:p>
        </w:tc>
        <w:tc>
          <w:tcPr>
            <w:tcW w:w="3168" w:type="dxa"/>
            <w:tcMar>
              <w:top w:w="80" w:type="dxa"/>
              <w:left w:w="110" w:type="dxa"/>
              <w:bottom w:w="80" w:type="dxa"/>
              <w:right w:w="110" w:type="dxa"/>
            </w:tcMar>
            <w:vAlign w:val="center"/>
          </w:tcPr>
          <w:p w14:paraId="3C727EA1" w14:textId="77777777" w:rsidR="00773B17" w:rsidRDefault="00000000">
            <w:pPr>
              <w:spacing w:before="40" w:after="40" w:line="252" w:lineRule="auto"/>
            </w:pPr>
            <w:r>
              <w:rPr>
                <w:sz w:val="17"/>
              </w:rPr>
              <w:t>Structured review of risks, controls, and mitigations before and during use</w:t>
            </w:r>
          </w:p>
        </w:tc>
        <w:tc>
          <w:tcPr>
            <w:tcW w:w="3024" w:type="dxa"/>
            <w:tcMar>
              <w:top w:w="80" w:type="dxa"/>
              <w:left w:w="110" w:type="dxa"/>
              <w:bottom w:w="80" w:type="dxa"/>
              <w:right w:w="110" w:type="dxa"/>
            </w:tcMar>
            <w:vAlign w:val="center"/>
          </w:tcPr>
          <w:p w14:paraId="0F70B444" w14:textId="77777777" w:rsidR="00773B17" w:rsidRDefault="00000000">
            <w:pPr>
              <w:spacing w:before="40" w:after="40" w:line="252" w:lineRule="auto"/>
            </w:pPr>
            <w:r>
              <w:rPr>
                <w:sz w:val="17"/>
              </w:rPr>
              <w:t>Gates; CIAF-LCM; Shadow AI Governance</w:t>
            </w:r>
          </w:p>
        </w:tc>
        <w:tc>
          <w:tcPr>
            <w:tcW w:w="1656" w:type="dxa"/>
            <w:tcMar>
              <w:top w:w="80" w:type="dxa"/>
              <w:left w:w="110" w:type="dxa"/>
              <w:bottom w:w="80" w:type="dxa"/>
              <w:right w:w="110" w:type="dxa"/>
            </w:tcMar>
            <w:vAlign w:val="center"/>
          </w:tcPr>
          <w:p w14:paraId="71C05D02" w14:textId="77777777" w:rsidR="00773B17" w:rsidRDefault="00000000">
            <w:pPr>
              <w:spacing w:before="40" w:after="40" w:line="252" w:lineRule="auto"/>
            </w:pPr>
            <w:r>
              <w:rPr>
                <w:sz w:val="17"/>
              </w:rPr>
              <w:t>Strong</w:t>
            </w:r>
          </w:p>
        </w:tc>
      </w:tr>
      <w:tr w:rsidR="00773B17" w14:paraId="55FA86E2" w14:textId="77777777">
        <w:trPr>
          <w:jc w:val="center"/>
        </w:trPr>
        <w:tc>
          <w:tcPr>
            <w:tcW w:w="2376" w:type="dxa"/>
            <w:shd w:val="clear" w:color="auto" w:fill="F7FBFE"/>
            <w:tcMar>
              <w:top w:w="80" w:type="dxa"/>
              <w:left w:w="110" w:type="dxa"/>
              <w:bottom w:w="80" w:type="dxa"/>
              <w:right w:w="110" w:type="dxa"/>
            </w:tcMar>
            <w:vAlign w:val="center"/>
          </w:tcPr>
          <w:p w14:paraId="1BE02C99" w14:textId="77777777" w:rsidR="00773B17" w:rsidRDefault="00000000">
            <w:pPr>
              <w:spacing w:before="40" w:after="40" w:line="252" w:lineRule="auto"/>
            </w:pPr>
            <w:r>
              <w:rPr>
                <w:sz w:val="17"/>
              </w:rPr>
              <w:t>Human accountability / oversight</w:t>
            </w:r>
          </w:p>
        </w:tc>
        <w:tc>
          <w:tcPr>
            <w:tcW w:w="3168" w:type="dxa"/>
            <w:shd w:val="clear" w:color="auto" w:fill="F7FBFE"/>
            <w:tcMar>
              <w:top w:w="80" w:type="dxa"/>
              <w:left w:w="110" w:type="dxa"/>
              <w:bottom w:w="80" w:type="dxa"/>
              <w:right w:w="110" w:type="dxa"/>
            </w:tcMar>
            <w:vAlign w:val="center"/>
          </w:tcPr>
          <w:p w14:paraId="021BACF2" w14:textId="77777777" w:rsidR="00773B17" w:rsidRDefault="00000000">
            <w:pPr>
              <w:spacing w:before="40" w:after="40" w:line="252" w:lineRule="auto"/>
            </w:pPr>
            <w:r>
              <w:rPr>
                <w:sz w:val="17"/>
              </w:rPr>
              <w:t>Named accountable roles, approval paths, escalation, and reviewability</w:t>
            </w:r>
          </w:p>
        </w:tc>
        <w:tc>
          <w:tcPr>
            <w:tcW w:w="3024" w:type="dxa"/>
            <w:shd w:val="clear" w:color="auto" w:fill="F7FBFE"/>
            <w:tcMar>
              <w:top w:w="80" w:type="dxa"/>
              <w:left w:w="110" w:type="dxa"/>
              <w:bottom w:w="80" w:type="dxa"/>
              <w:right w:w="110" w:type="dxa"/>
            </w:tcMar>
            <w:vAlign w:val="center"/>
          </w:tcPr>
          <w:p w14:paraId="7AC67EB3" w14:textId="77777777" w:rsidR="00773B17" w:rsidRDefault="00000000">
            <w:pPr>
              <w:spacing w:before="40" w:after="40" w:line="252" w:lineRule="auto"/>
            </w:pPr>
            <w:r>
              <w:rPr>
                <w:sz w:val="17"/>
              </w:rPr>
              <w:t>Gates; Governance Planes for Agentic AI</w:t>
            </w:r>
          </w:p>
        </w:tc>
        <w:tc>
          <w:tcPr>
            <w:tcW w:w="1656" w:type="dxa"/>
            <w:shd w:val="clear" w:color="auto" w:fill="F7FBFE"/>
            <w:tcMar>
              <w:top w:w="80" w:type="dxa"/>
              <w:left w:w="110" w:type="dxa"/>
              <w:bottom w:w="80" w:type="dxa"/>
              <w:right w:w="110" w:type="dxa"/>
            </w:tcMar>
            <w:vAlign w:val="center"/>
          </w:tcPr>
          <w:p w14:paraId="2BF7A17A" w14:textId="77777777" w:rsidR="00773B17" w:rsidRDefault="00000000">
            <w:pPr>
              <w:spacing w:before="40" w:after="40" w:line="252" w:lineRule="auto"/>
            </w:pPr>
            <w:r>
              <w:rPr>
                <w:sz w:val="17"/>
              </w:rPr>
              <w:t>Strong</w:t>
            </w:r>
          </w:p>
        </w:tc>
      </w:tr>
      <w:tr w:rsidR="00773B17" w14:paraId="78B4BC46" w14:textId="77777777">
        <w:trPr>
          <w:jc w:val="center"/>
        </w:trPr>
        <w:tc>
          <w:tcPr>
            <w:tcW w:w="2376" w:type="dxa"/>
            <w:tcMar>
              <w:top w:w="80" w:type="dxa"/>
              <w:left w:w="110" w:type="dxa"/>
              <w:bottom w:w="80" w:type="dxa"/>
              <w:right w:w="110" w:type="dxa"/>
            </w:tcMar>
            <w:vAlign w:val="center"/>
          </w:tcPr>
          <w:p w14:paraId="07156379" w14:textId="77777777" w:rsidR="00773B17" w:rsidRDefault="00000000">
            <w:pPr>
              <w:spacing w:before="40" w:after="40" w:line="252" w:lineRule="auto"/>
            </w:pPr>
            <w:r>
              <w:rPr>
                <w:sz w:val="17"/>
              </w:rPr>
              <w:t>Transparency / explainability</w:t>
            </w:r>
          </w:p>
        </w:tc>
        <w:tc>
          <w:tcPr>
            <w:tcW w:w="3168" w:type="dxa"/>
            <w:tcMar>
              <w:top w:w="80" w:type="dxa"/>
              <w:left w:w="110" w:type="dxa"/>
              <w:bottom w:w="80" w:type="dxa"/>
              <w:right w:w="110" w:type="dxa"/>
            </w:tcMar>
            <w:vAlign w:val="center"/>
          </w:tcPr>
          <w:p w14:paraId="5A95C47D" w14:textId="77777777" w:rsidR="00773B17" w:rsidRDefault="00000000">
            <w:pPr>
              <w:spacing w:before="40" w:after="40" w:line="252" w:lineRule="auto"/>
            </w:pPr>
            <w:r>
              <w:rPr>
                <w:sz w:val="17"/>
              </w:rPr>
              <w:t>Disclosures, notices, summaries, or information needed for understanding and challenge</w:t>
            </w:r>
          </w:p>
        </w:tc>
        <w:tc>
          <w:tcPr>
            <w:tcW w:w="3024" w:type="dxa"/>
            <w:tcMar>
              <w:top w:w="80" w:type="dxa"/>
              <w:left w:w="110" w:type="dxa"/>
              <w:bottom w:w="80" w:type="dxa"/>
              <w:right w:w="110" w:type="dxa"/>
            </w:tcMar>
            <w:vAlign w:val="center"/>
          </w:tcPr>
          <w:p w14:paraId="3E9FDDB4" w14:textId="77777777" w:rsidR="00773B17" w:rsidRDefault="00000000">
            <w:pPr>
              <w:spacing w:before="40" w:after="40" w:line="252" w:lineRule="auto"/>
            </w:pPr>
            <w:r>
              <w:rPr>
                <w:sz w:val="17"/>
              </w:rPr>
              <w:t>CIAF-LCM; Evidence Vault; Watermarking/Provenance</w:t>
            </w:r>
          </w:p>
        </w:tc>
        <w:tc>
          <w:tcPr>
            <w:tcW w:w="1656" w:type="dxa"/>
            <w:tcMar>
              <w:top w:w="80" w:type="dxa"/>
              <w:left w:w="110" w:type="dxa"/>
              <w:bottom w:w="80" w:type="dxa"/>
              <w:right w:w="110" w:type="dxa"/>
            </w:tcMar>
            <w:vAlign w:val="center"/>
          </w:tcPr>
          <w:p w14:paraId="16092A9E" w14:textId="77777777" w:rsidR="00773B17" w:rsidRDefault="00000000">
            <w:pPr>
              <w:spacing w:before="40" w:after="40" w:line="252" w:lineRule="auto"/>
            </w:pPr>
            <w:r>
              <w:rPr>
                <w:sz w:val="17"/>
              </w:rPr>
              <w:t>Supportive</w:t>
            </w:r>
          </w:p>
        </w:tc>
      </w:tr>
      <w:tr w:rsidR="00773B17" w14:paraId="3B2A27F1" w14:textId="77777777">
        <w:trPr>
          <w:jc w:val="center"/>
        </w:trPr>
        <w:tc>
          <w:tcPr>
            <w:tcW w:w="2376" w:type="dxa"/>
            <w:shd w:val="clear" w:color="auto" w:fill="F7FBFE"/>
            <w:tcMar>
              <w:top w:w="80" w:type="dxa"/>
              <w:left w:w="110" w:type="dxa"/>
              <w:bottom w:w="80" w:type="dxa"/>
              <w:right w:w="110" w:type="dxa"/>
            </w:tcMar>
            <w:vAlign w:val="center"/>
          </w:tcPr>
          <w:p w14:paraId="48A7B135" w14:textId="77777777" w:rsidR="00773B17" w:rsidRDefault="00000000">
            <w:pPr>
              <w:spacing w:before="40" w:after="40" w:line="252" w:lineRule="auto"/>
            </w:pPr>
            <w:r>
              <w:rPr>
                <w:sz w:val="17"/>
              </w:rPr>
              <w:t>Content provenance / labeling</w:t>
            </w:r>
          </w:p>
        </w:tc>
        <w:tc>
          <w:tcPr>
            <w:tcW w:w="3168" w:type="dxa"/>
            <w:shd w:val="clear" w:color="auto" w:fill="F7FBFE"/>
            <w:tcMar>
              <w:top w:w="80" w:type="dxa"/>
              <w:left w:w="110" w:type="dxa"/>
              <w:bottom w:w="80" w:type="dxa"/>
              <w:right w:w="110" w:type="dxa"/>
            </w:tcMar>
            <w:vAlign w:val="center"/>
          </w:tcPr>
          <w:p w14:paraId="644607C2" w14:textId="77777777" w:rsidR="00773B17" w:rsidRDefault="00000000">
            <w:pPr>
              <w:spacing w:before="40" w:after="40" w:line="252" w:lineRule="auto"/>
            </w:pPr>
            <w:r>
              <w:rPr>
                <w:sz w:val="17"/>
              </w:rPr>
              <w:t>Markers or mechanisms that identify synthetic content or enable downstream verification</w:t>
            </w:r>
          </w:p>
        </w:tc>
        <w:tc>
          <w:tcPr>
            <w:tcW w:w="3024" w:type="dxa"/>
            <w:shd w:val="clear" w:color="auto" w:fill="F7FBFE"/>
            <w:tcMar>
              <w:top w:w="80" w:type="dxa"/>
              <w:left w:w="110" w:type="dxa"/>
              <w:bottom w:w="80" w:type="dxa"/>
              <w:right w:w="110" w:type="dxa"/>
            </w:tcMar>
            <w:vAlign w:val="center"/>
          </w:tcPr>
          <w:p w14:paraId="6DA47E95" w14:textId="77777777" w:rsidR="00773B17" w:rsidRDefault="00000000">
            <w:pPr>
              <w:spacing w:before="40" w:after="40" w:line="252" w:lineRule="auto"/>
            </w:pPr>
            <w:r>
              <w:rPr>
                <w:sz w:val="17"/>
              </w:rPr>
              <w:t>Dual-Layer Provenance; Evidence Vault</w:t>
            </w:r>
          </w:p>
        </w:tc>
        <w:tc>
          <w:tcPr>
            <w:tcW w:w="1656" w:type="dxa"/>
            <w:shd w:val="clear" w:color="auto" w:fill="F7FBFE"/>
            <w:tcMar>
              <w:top w:w="80" w:type="dxa"/>
              <w:left w:w="110" w:type="dxa"/>
              <w:bottom w:w="80" w:type="dxa"/>
              <w:right w:w="110" w:type="dxa"/>
            </w:tcMar>
            <w:vAlign w:val="center"/>
          </w:tcPr>
          <w:p w14:paraId="5A99038D" w14:textId="77777777" w:rsidR="00773B17" w:rsidRDefault="00000000">
            <w:pPr>
              <w:spacing w:before="40" w:after="40" w:line="252" w:lineRule="auto"/>
            </w:pPr>
            <w:r>
              <w:rPr>
                <w:sz w:val="17"/>
              </w:rPr>
              <w:t>Strong where content labeling matters</w:t>
            </w:r>
          </w:p>
        </w:tc>
      </w:tr>
      <w:tr w:rsidR="00773B17" w14:paraId="7416BE7F" w14:textId="77777777">
        <w:trPr>
          <w:jc w:val="center"/>
        </w:trPr>
        <w:tc>
          <w:tcPr>
            <w:tcW w:w="2376" w:type="dxa"/>
            <w:tcMar>
              <w:top w:w="80" w:type="dxa"/>
              <w:left w:w="110" w:type="dxa"/>
              <w:bottom w:w="80" w:type="dxa"/>
              <w:right w:w="110" w:type="dxa"/>
            </w:tcMar>
            <w:vAlign w:val="center"/>
          </w:tcPr>
          <w:p w14:paraId="5B4B1BB8" w14:textId="77777777" w:rsidR="00773B17" w:rsidRDefault="00000000">
            <w:pPr>
              <w:spacing w:before="40" w:after="40" w:line="252" w:lineRule="auto"/>
            </w:pPr>
            <w:r>
              <w:rPr>
                <w:sz w:val="17"/>
              </w:rPr>
              <w:lastRenderedPageBreak/>
              <w:t>Incident handling / post-market monitoring</w:t>
            </w:r>
          </w:p>
        </w:tc>
        <w:tc>
          <w:tcPr>
            <w:tcW w:w="3168" w:type="dxa"/>
            <w:tcMar>
              <w:top w:w="80" w:type="dxa"/>
              <w:left w:w="110" w:type="dxa"/>
              <w:bottom w:w="80" w:type="dxa"/>
              <w:right w:w="110" w:type="dxa"/>
            </w:tcMar>
            <w:vAlign w:val="center"/>
          </w:tcPr>
          <w:p w14:paraId="6B735382" w14:textId="77777777" w:rsidR="00773B17" w:rsidRDefault="00000000">
            <w:pPr>
              <w:spacing w:before="40" w:after="40" w:line="252" w:lineRule="auto"/>
            </w:pPr>
            <w:r>
              <w:rPr>
                <w:sz w:val="17"/>
              </w:rPr>
              <w:t>Detection, investigation, remediation, and evidence retention after failures or harms</w:t>
            </w:r>
          </w:p>
        </w:tc>
        <w:tc>
          <w:tcPr>
            <w:tcW w:w="3024" w:type="dxa"/>
            <w:tcMar>
              <w:top w:w="80" w:type="dxa"/>
              <w:left w:w="110" w:type="dxa"/>
              <w:bottom w:w="80" w:type="dxa"/>
              <w:right w:w="110" w:type="dxa"/>
            </w:tcMar>
            <w:vAlign w:val="center"/>
          </w:tcPr>
          <w:p w14:paraId="4257911F" w14:textId="77777777" w:rsidR="00773B17" w:rsidRDefault="00000000">
            <w:pPr>
              <w:spacing w:before="40" w:after="40" w:line="252" w:lineRule="auto"/>
            </w:pPr>
            <w:r>
              <w:rPr>
                <w:sz w:val="17"/>
              </w:rPr>
              <w:t>Evidence Vault; CIAF-LCM; Shadow AI Governance</w:t>
            </w:r>
          </w:p>
        </w:tc>
        <w:tc>
          <w:tcPr>
            <w:tcW w:w="1656" w:type="dxa"/>
            <w:tcMar>
              <w:top w:w="80" w:type="dxa"/>
              <w:left w:w="110" w:type="dxa"/>
              <w:bottom w:w="80" w:type="dxa"/>
              <w:right w:w="110" w:type="dxa"/>
            </w:tcMar>
            <w:vAlign w:val="center"/>
          </w:tcPr>
          <w:p w14:paraId="34672582" w14:textId="77777777" w:rsidR="00773B17" w:rsidRDefault="00000000">
            <w:pPr>
              <w:spacing w:before="40" w:after="40" w:line="252" w:lineRule="auto"/>
            </w:pPr>
            <w:r>
              <w:rPr>
                <w:sz w:val="17"/>
              </w:rPr>
              <w:t>Strong</w:t>
            </w:r>
          </w:p>
        </w:tc>
      </w:tr>
      <w:tr w:rsidR="00773B17" w14:paraId="7367B964" w14:textId="77777777">
        <w:trPr>
          <w:jc w:val="center"/>
        </w:trPr>
        <w:tc>
          <w:tcPr>
            <w:tcW w:w="2376" w:type="dxa"/>
            <w:shd w:val="clear" w:color="auto" w:fill="F7FBFE"/>
            <w:tcMar>
              <w:top w:w="80" w:type="dxa"/>
              <w:left w:w="110" w:type="dxa"/>
              <w:bottom w:w="80" w:type="dxa"/>
              <w:right w:w="110" w:type="dxa"/>
            </w:tcMar>
            <w:vAlign w:val="center"/>
          </w:tcPr>
          <w:p w14:paraId="2796F8E9" w14:textId="77777777" w:rsidR="00773B17" w:rsidRDefault="00000000">
            <w:pPr>
              <w:spacing w:before="40" w:after="40" w:line="252" w:lineRule="auto"/>
            </w:pPr>
            <w:r>
              <w:rPr>
                <w:sz w:val="17"/>
              </w:rPr>
              <w:t>Access control / authorization for actions</w:t>
            </w:r>
          </w:p>
        </w:tc>
        <w:tc>
          <w:tcPr>
            <w:tcW w:w="3168" w:type="dxa"/>
            <w:shd w:val="clear" w:color="auto" w:fill="F7FBFE"/>
            <w:tcMar>
              <w:top w:w="80" w:type="dxa"/>
              <w:left w:w="110" w:type="dxa"/>
              <w:bottom w:w="80" w:type="dxa"/>
              <w:right w:w="110" w:type="dxa"/>
            </w:tcMar>
            <w:vAlign w:val="center"/>
          </w:tcPr>
          <w:p w14:paraId="65D7D656" w14:textId="77777777" w:rsidR="00773B17" w:rsidRDefault="00000000">
            <w:pPr>
              <w:spacing w:before="40" w:after="40" w:line="252" w:lineRule="auto"/>
            </w:pPr>
            <w:r>
              <w:rPr>
                <w:sz w:val="17"/>
              </w:rPr>
              <w:t>Boundaries around who or what may act, especially for autonomous or delegated systems</w:t>
            </w:r>
          </w:p>
        </w:tc>
        <w:tc>
          <w:tcPr>
            <w:tcW w:w="3024" w:type="dxa"/>
            <w:shd w:val="clear" w:color="auto" w:fill="F7FBFE"/>
            <w:tcMar>
              <w:top w:w="80" w:type="dxa"/>
              <w:left w:w="110" w:type="dxa"/>
              <w:bottom w:w="80" w:type="dxa"/>
              <w:right w:w="110" w:type="dxa"/>
            </w:tcMar>
            <w:vAlign w:val="center"/>
          </w:tcPr>
          <w:p w14:paraId="24469D53" w14:textId="77777777" w:rsidR="00773B17" w:rsidRDefault="00000000">
            <w:pPr>
              <w:spacing w:before="40" w:after="40" w:line="252" w:lineRule="auto"/>
            </w:pPr>
            <w:r>
              <w:rPr>
                <w:sz w:val="17"/>
              </w:rPr>
              <w:t>Governance Planes; Gates; Evidence Vault</w:t>
            </w:r>
          </w:p>
        </w:tc>
        <w:tc>
          <w:tcPr>
            <w:tcW w:w="1656" w:type="dxa"/>
            <w:shd w:val="clear" w:color="auto" w:fill="F7FBFE"/>
            <w:tcMar>
              <w:top w:w="80" w:type="dxa"/>
              <w:left w:w="110" w:type="dxa"/>
              <w:bottom w:w="80" w:type="dxa"/>
              <w:right w:w="110" w:type="dxa"/>
            </w:tcMar>
            <w:vAlign w:val="center"/>
          </w:tcPr>
          <w:p w14:paraId="440E4B33" w14:textId="77777777" w:rsidR="00773B17" w:rsidRDefault="00000000">
            <w:pPr>
              <w:spacing w:before="40" w:after="40" w:line="252" w:lineRule="auto"/>
            </w:pPr>
            <w:r>
              <w:rPr>
                <w:sz w:val="17"/>
              </w:rPr>
              <w:t>Strong for agentic systems</w:t>
            </w:r>
          </w:p>
        </w:tc>
      </w:tr>
      <w:tr w:rsidR="00773B17" w14:paraId="6BC22D14" w14:textId="77777777">
        <w:trPr>
          <w:jc w:val="center"/>
        </w:trPr>
        <w:tc>
          <w:tcPr>
            <w:tcW w:w="2376" w:type="dxa"/>
            <w:tcMar>
              <w:top w:w="80" w:type="dxa"/>
              <w:left w:w="110" w:type="dxa"/>
              <w:bottom w:w="80" w:type="dxa"/>
              <w:right w:w="110" w:type="dxa"/>
            </w:tcMar>
            <w:vAlign w:val="center"/>
          </w:tcPr>
          <w:p w14:paraId="6D4037AC" w14:textId="77777777" w:rsidR="00773B17" w:rsidRDefault="00000000">
            <w:pPr>
              <w:spacing w:before="40" w:after="40" w:line="252" w:lineRule="auto"/>
            </w:pPr>
            <w:r>
              <w:rPr>
                <w:sz w:val="17"/>
              </w:rPr>
              <w:t>Unmanaged or unofficial AI use</w:t>
            </w:r>
          </w:p>
        </w:tc>
        <w:tc>
          <w:tcPr>
            <w:tcW w:w="3168" w:type="dxa"/>
            <w:tcMar>
              <w:top w:w="80" w:type="dxa"/>
              <w:left w:w="110" w:type="dxa"/>
              <w:bottom w:w="80" w:type="dxa"/>
              <w:right w:w="110" w:type="dxa"/>
            </w:tcMar>
            <w:vAlign w:val="center"/>
          </w:tcPr>
          <w:p w14:paraId="53A4B58C" w14:textId="77777777" w:rsidR="00773B17" w:rsidRDefault="00000000">
            <w:pPr>
              <w:spacing w:before="40" w:after="40" w:line="252" w:lineRule="auto"/>
            </w:pPr>
            <w:r>
              <w:rPr>
                <w:sz w:val="17"/>
              </w:rPr>
              <w:t>Visibility into shadow usage, sensitive-data exposure, and migration to approved channels</w:t>
            </w:r>
          </w:p>
        </w:tc>
        <w:tc>
          <w:tcPr>
            <w:tcW w:w="3024" w:type="dxa"/>
            <w:tcMar>
              <w:top w:w="80" w:type="dxa"/>
              <w:left w:w="110" w:type="dxa"/>
              <w:bottom w:w="80" w:type="dxa"/>
              <w:right w:w="110" w:type="dxa"/>
            </w:tcMar>
            <w:vAlign w:val="center"/>
          </w:tcPr>
          <w:p w14:paraId="70D5A3A2" w14:textId="77777777" w:rsidR="00773B17" w:rsidRDefault="00000000">
            <w:pPr>
              <w:spacing w:before="40" w:after="40" w:line="252" w:lineRule="auto"/>
            </w:pPr>
            <w:r>
              <w:rPr>
                <w:sz w:val="17"/>
              </w:rPr>
              <w:t>Shadow AI Governance; Evidence Vault</w:t>
            </w:r>
          </w:p>
        </w:tc>
        <w:tc>
          <w:tcPr>
            <w:tcW w:w="1656" w:type="dxa"/>
            <w:tcMar>
              <w:top w:w="80" w:type="dxa"/>
              <w:left w:w="110" w:type="dxa"/>
              <w:bottom w:w="80" w:type="dxa"/>
              <w:right w:w="110" w:type="dxa"/>
            </w:tcMar>
            <w:vAlign w:val="center"/>
          </w:tcPr>
          <w:p w14:paraId="4EF36DA5" w14:textId="77777777" w:rsidR="00773B17" w:rsidRDefault="00000000">
            <w:pPr>
              <w:spacing w:before="40" w:after="40" w:line="252" w:lineRule="auto"/>
            </w:pPr>
            <w:r>
              <w:rPr>
                <w:sz w:val="17"/>
              </w:rPr>
              <w:t>Strong where internal governance is expected</w:t>
            </w:r>
          </w:p>
        </w:tc>
      </w:tr>
    </w:tbl>
    <w:p w14:paraId="7AD2BE67" w14:textId="77777777" w:rsidR="00082F8E" w:rsidRDefault="00082F8E">
      <w:pPr>
        <w:pStyle w:val="Heading1"/>
        <w:spacing w:before="0" w:after="120"/>
        <w:rPr>
          <w:b w:val="0"/>
        </w:rPr>
      </w:pPr>
    </w:p>
    <w:p w14:paraId="134845D0" w14:textId="1796449B" w:rsidR="00773B17" w:rsidRDefault="00000000">
      <w:pPr>
        <w:pStyle w:val="Heading1"/>
        <w:spacing w:before="0" w:after="120"/>
      </w:pPr>
      <w:r>
        <w:rPr>
          <w:b w:val="0"/>
        </w:rPr>
        <w:t>4. Global snapshot</w:t>
      </w:r>
    </w:p>
    <w:tbl>
      <w:tblPr>
        <w:tblStyle w:val="TableGrid"/>
        <w:tblW w:w="0" w:type="auto"/>
        <w:jc w:val="center"/>
        <w:tblLook w:val="04A0" w:firstRow="1" w:lastRow="0" w:firstColumn="1" w:lastColumn="0" w:noHBand="0" w:noVBand="1"/>
      </w:tblPr>
      <w:tblGrid>
        <w:gridCol w:w="2105"/>
        <w:gridCol w:w="2576"/>
        <w:gridCol w:w="3042"/>
        <w:gridCol w:w="2433"/>
      </w:tblGrid>
      <w:tr w:rsidR="00773B17" w14:paraId="13AB7715" w14:textId="77777777">
        <w:trPr>
          <w:tblHeader/>
          <w:jc w:val="center"/>
        </w:trPr>
        <w:tc>
          <w:tcPr>
            <w:tcW w:w="2232" w:type="dxa"/>
            <w:shd w:val="clear" w:color="auto" w:fill="D9EAF7"/>
            <w:tcMar>
              <w:top w:w="80" w:type="dxa"/>
              <w:left w:w="110" w:type="dxa"/>
              <w:bottom w:w="80" w:type="dxa"/>
              <w:right w:w="110" w:type="dxa"/>
            </w:tcMar>
            <w:vAlign w:val="center"/>
          </w:tcPr>
          <w:p w14:paraId="56AB059E" w14:textId="77777777" w:rsidR="00773B17" w:rsidRDefault="00000000">
            <w:pPr>
              <w:spacing w:before="40" w:after="40" w:line="252" w:lineRule="auto"/>
            </w:pPr>
            <w:r>
              <w:rPr>
                <w:b/>
                <w:sz w:val="17"/>
              </w:rPr>
              <w:t>Jurisdiction / instrument</w:t>
            </w:r>
          </w:p>
        </w:tc>
        <w:tc>
          <w:tcPr>
            <w:tcW w:w="2736" w:type="dxa"/>
            <w:shd w:val="clear" w:color="auto" w:fill="D9EAF7"/>
            <w:tcMar>
              <w:top w:w="80" w:type="dxa"/>
              <w:left w:w="110" w:type="dxa"/>
              <w:bottom w:w="80" w:type="dxa"/>
              <w:right w:w="110" w:type="dxa"/>
            </w:tcMar>
            <w:vAlign w:val="center"/>
          </w:tcPr>
          <w:p w14:paraId="7A035C0E" w14:textId="77777777" w:rsidR="00773B17" w:rsidRDefault="00000000">
            <w:pPr>
              <w:spacing w:before="40" w:after="40" w:line="252" w:lineRule="auto"/>
            </w:pPr>
            <w:r>
              <w:rPr>
                <w:b/>
                <w:sz w:val="17"/>
              </w:rPr>
              <w:t>Status as of Apr. 18, 2026</w:t>
            </w:r>
          </w:p>
        </w:tc>
        <w:tc>
          <w:tcPr>
            <w:tcW w:w="3240" w:type="dxa"/>
            <w:shd w:val="clear" w:color="auto" w:fill="D9EAF7"/>
            <w:tcMar>
              <w:top w:w="80" w:type="dxa"/>
              <w:left w:w="110" w:type="dxa"/>
              <w:bottom w:w="80" w:type="dxa"/>
              <w:right w:w="110" w:type="dxa"/>
            </w:tcMar>
            <w:vAlign w:val="center"/>
          </w:tcPr>
          <w:p w14:paraId="6DEF873C" w14:textId="77777777" w:rsidR="00773B17" w:rsidRDefault="00000000">
            <w:pPr>
              <w:spacing w:before="40" w:after="40" w:line="252" w:lineRule="auto"/>
            </w:pPr>
            <w:r>
              <w:rPr>
                <w:b/>
                <w:sz w:val="17"/>
              </w:rPr>
              <w:t>Primary control signal</w:t>
            </w:r>
          </w:p>
        </w:tc>
        <w:tc>
          <w:tcPr>
            <w:tcW w:w="2592" w:type="dxa"/>
            <w:shd w:val="clear" w:color="auto" w:fill="D9EAF7"/>
            <w:tcMar>
              <w:top w:w="80" w:type="dxa"/>
              <w:left w:w="110" w:type="dxa"/>
              <w:bottom w:w="80" w:type="dxa"/>
              <w:right w:w="110" w:type="dxa"/>
            </w:tcMar>
            <w:vAlign w:val="center"/>
          </w:tcPr>
          <w:p w14:paraId="1923F645" w14:textId="77777777" w:rsidR="00773B17" w:rsidRDefault="00000000">
            <w:pPr>
              <w:spacing w:before="40" w:after="40" w:line="252" w:lineRule="auto"/>
            </w:pPr>
            <w:r>
              <w:rPr>
                <w:b/>
                <w:sz w:val="17"/>
              </w:rPr>
              <w:t>Best CIAF fit</w:t>
            </w:r>
          </w:p>
        </w:tc>
      </w:tr>
      <w:tr w:rsidR="00773B17" w14:paraId="2ACA858A" w14:textId="77777777">
        <w:trPr>
          <w:jc w:val="center"/>
        </w:trPr>
        <w:tc>
          <w:tcPr>
            <w:tcW w:w="2232" w:type="dxa"/>
            <w:shd w:val="clear" w:color="auto" w:fill="F7FBFE"/>
            <w:tcMar>
              <w:top w:w="80" w:type="dxa"/>
              <w:left w:w="110" w:type="dxa"/>
              <w:bottom w:w="80" w:type="dxa"/>
              <w:right w:w="110" w:type="dxa"/>
            </w:tcMar>
            <w:vAlign w:val="center"/>
          </w:tcPr>
          <w:p w14:paraId="34041514" w14:textId="77777777" w:rsidR="00773B17" w:rsidRDefault="00000000">
            <w:pPr>
              <w:spacing w:before="40" w:after="40" w:line="252" w:lineRule="auto"/>
            </w:pPr>
            <w:r>
              <w:rPr>
                <w:sz w:val="17"/>
              </w:rPr>
              <w:t>European Union - EU AI Act</w:t>
            </w:r>
          </w:p>
        </w:tc>
        <w:tc>
          <w:tcPr>
            <w:tcW w:w="2736" w:type="dxa"/>
            <w:shd w:val="clear" w:color="auto" w:fill="F7FBFE"/>
            <w:tcMar>
              <w:top w:w="80" w:type="dxa"/>
              <w:left w:w="110" w:type="dxa"/>
              <w:bottom w:w="80" w:type="dxa"/>
              <w:right w:w="110" w:type="dxa"/>
            </w:tcMar>
            <w:vAlign w:val="center"/>
          </w:tcPr>
          <w:p w14:paraId="1BA97FCD" w14:textId="77777777" w:rsidR="00773B17" w:rsidRDefault="00000000">
            <w:pPr>
              <w:spacing w:before="40" w:after="40" w:line="252" w:lineRule="auto"/>
            </w:pPr>
            <w:r>
              <w:rPr>
                <w:sz w:val="17"/>
              </w:rPr>
              <w:t>Binding regulation, phased application</w:t>
            </w:r>
          </w:p>
        </w:tc>
        <w:tc>
          <w:tcPr>
            <w:tcW w:w="3240" w:type="dxa"/>
            <w:shd w:val="clear" w:color="auto" w:fill="F7FBFE"/>
            <w:tcMar>
              <w:top w:w="80" w:type="dxa"/>
              <w:left w:w="110" w:type="dxa"/>
              <w:bottom w:w="80" w:type="dxa"/>
              <w:right w:w="110" w:type="dxa"/>
            </w:tcMar>
            <w:vAlign w:val="center"/>
          </w:tcPr>
          <w:p w14:paraId="5098A5A7" w14:textId="77777777" w:rsidR="00773B17" w:rsidRDefault="00000000">
            <w:pPr>
              <w:spacing w:before="40" w:after="40" w:line="252" w:lineRule="auto"/>
            </w:pPr>
            <w:r>
              <w:rPr>
                <w:sz w:val="17"/>
              </w:rPr>
              <w:t>Risk-based controls, logging, governance, documentation, oversight</w:t>
            </w:r>
          </w:p>
        </w:tc>
        <w:tc>
          <w:tcPr>
            <w:tcW w:w="2592" w:type="dxa"/>
            <w:shd w:val="clear" w:color="auto" w:fill="F7FBFE"/>
            <w:tcMar>
              <w:top w:w="80" w:type="dxa"/>
              <w:left w:w="110" w:type="dxa"/>
              <w:bottom w:w="80" w:type="dxa"/>
              <w:right w:w="110" w:type="dxa"/>
            </w:tcMar>
            <w:vAlign w:val="center"/>
          </w:tcPr>
          <w:p w14:paraId="0B17CAC4" w14:textId="77777777" w:rsidR="00773B17" w:rsidRDefault="00000000">
            <w:pPr>
              <w:spacing w:before="40" w:after="40" w:line="252" w:lineRule="auto"/>
            </w:pPr>
            <w:r>
              <w:rPr>
                <w:sz w:val="17"/>
              </w:rPr>
              <w:t>Full architecture; strongest fit for CIAF-LCM, gates, vault</w:t>
            </w:r>
          </w:p>
        </w:tc>
      </w:tr>
      <w:tr w:rsidR="00773B17" w14:paraId="469E900A" w14:textId="77777777">
        <w:trPr>
          <w:jc w:val="center"/>
        </w:trPr>
        <w:tc>
          <w:tcPr>
            <w:tcW w:w="2232" w:type="dxa"/>
            <w:tcMar>
              <w:top w:w="80" w:type="dxa"/>
              <w:left w:w="110" w:type="dxa"/>
              <w:bottom w:w="80" w:type="dxa"/>
              <w:right w:w="110" w:type="dxa"/>
            </w:tcMar>
            <w:vAlign w:val="center"/>
          </w:tcPr>
          <w:p w14:paraId="3671CBC9" w14:textId="77777777" w:rsidR="00773B17" w:rsidRDefault="00000000">
            <w:pPr>
              <w:spacing w:before="40" w:after="40" w:line="252" w:lineRule="auto"/>
            </w:pPr>
            <w:r>
              <w:rPr>
                <w:sz w:val="17"/>
              </w:rPr>
              <w:t>Council of Europe Framework Convention</w:t>
            </w:r>
          </w:p>
        </w:tc>
        <w:tc>
          <w:tcPr>
            <w:tcW w:w="2736" w:type="dxa"/>
            <w:tcMar>
              <w:top w:w="80" w:type="dxa"/>
              <w:left w:w="110" w:type="dxa"/>
              <w:bottom w:w="80" w:type="dxa"/>
              <w:right w:w="110" w:type="dxa"/>
            </w:tcMar>
            <w:vAlign w:val="center"/>
          </w:tcPr>
          <w:p w14:paraId="46A3B0E4" w14:textId="77777777" w:rsidR="00773B17" w:rsidRDefault="00000000">
            <w:pPr>
              <w:spacing w:before="40" w:after="40" w:line="252" w:lineRule="auto"/>
            </w:pPr>
            <w:r>
              <w:rPr>
                <w:sz w:val="17"/>
              </w:rPr>
              <w:t>Binding treaty for parties after ratification and entry into force</w:t>
            </w:r>
          </w:p>
        </w:tc>
        <w:tc>
          <w:tcPr>
            <w:tcW w:w="3240" w:type="dxa"/>
            <w:tcMar>
              <w:top w:w="80" w:type="dxa"/>
              <w:left w:w="110" w:type="dxa"/>
              <w:bottom w:w="80" w:type="dxa"/>
              <w:right w:w="110" w:type="dxa"/>
            </w:tcMar>
            <w:vAlign w:val="center"/>
          </w:tcPr>
          <w:p w14:paraId="10C5F0A0" w14:textId="77777777" w:rsidR="00773B17" w:rsidRDefault="00000000">
            <w:pPr>
              <w:spacing w:before="40" w:after="40" w:line="252" w:lineRule="auto"/>
            </w:pPr>
            <w:r>
              <w:rPr>
                <w:sz w:val="17"/>
              </w:rPr>
              <w:t>Lifecycle consistency with human rights, democracy, and rule of law</w:t>
            </w:r>
          </w:p>
        </w:tc>
        <w:tc>
          <w:tcPr>
            <w:tcW w:w="2592" w:type="dxa"/>
            <w:tcMar>
              <w:top w:w="80" w:type="dxa"/>
              <w:left w:w="110" w:type="dxa"/>
              <w:bottom w:w="80" w:type="dxa"/>
              <w:right w:w="110" w:type="dxa"/>
            </w:tcMar>
            <w:vAlign w:val="center"/>
          </w:tcPr>
          <w:p w14:paraId="14ACDCC8" w14:textId="77777777" w:rsidR="00773B17" w:rsidRDefault="00000000">
            <w:pPr>
              <w:spacing w:before="40" w:after="40" w:line="252" w:lineRule="auto"/>
            </w:pPr>
            <w:r>
              <w:rPr>
                <w:sz w:val="17"/>
              </w:rPr>
              <w:t>Category paper + lifecycle evidence + impact evidence</w:t>
            </w:r>
          </w:p>
        </w:tc>
      </w:tr>
      <w:tr w:rsidR="00773B17" w14:paraId="33DF8A96" w14:textId="77777777">
        <w:trPr>
          <w:jc w:val="center"/>
        </w:trPr>
        <w:tc>
          <w:tcPr>
            <w:tcW w:w="2232" w:type="dxa"/>
            <w:shd w:val="clear" w:color="auto" w:fill="F7FBFE"/>
            <w:tcMar>
              <w:top w:w="80" w:type="dxa"/>
              <w:left w:w="110" w:type="dxa"/>
              <w:bottom w:w="80" w:type="dxa"/>
              <w:right w:w="110" w:type="dxa"/>
            </w:tcMar>
            <w:vAlign w:val="center"/>
          </w:tcPr>
          <w:p w14:paraId="4C08AFFD" w14:textId="77777777" w:rsidR="00773B17" w:rsidRDefault="00000000">
            <w:pPr>
              <w:spacing w:before="40" w:after="40" w:line="252" w:lineRule="auto"/>
            </w:pPr>
            <w:r>
              <w:rPr>
                <w:sz w:val="17"/>
              </w:rPr>
              <w:t>United States - Federal</w:t>
            </w:r>
          </w:p>
        </w:tc>
        <w:tc>
          <w:tcPr>
            <w:tcW w:w="2736" w:type="dxa"/>
            <w:shd w:val="clear" w:color="auto" w:fill="F7FBFE"/>
            <w:tcMar>
              <w:top w:w="80" w:type="dxa"/>
              <w:left w:w="110" w:type="dxa"/>
              <w:bottom w:w="80" w:type="dxa"/>
              <w:right w:w="110" w:type="dxa"/>
            </w:tcMar>
            <w:vAlign w:val="center"/>
          </w:tcPr>
          <w:p w14:paraId="04546D62" w14:textId="77777777" w:rsidR="00773B17" w:rsidRDefault="00000000">
            <w:pPr>
              <w:spacing w:before="40" w:after="40" w:line="252" w:lineRule="auto"/>
            </w:pPr>
            <w:r>
              <w:rPr>
                <w:sz w:val="17"/>
              </w:rPr>
              <w:t>No single omnibus private-sector AI law; strong federal governance guidance for agencies</w:t>
            </w:r>
          </w:p>
        </w:tc>
        <w:tc>
          <w:tcPr>
            <w:tcW w:w="3240" w:type="dxa"/>
            <w:shd w:val="clear" w:color="auto" w:fill="F7FBFE"/>
            <w:tcMar>
              <w:top w:w="80" w:type="dxa"/>
              <w:left w:w="110" w:type="dxa"/>
              <w:bottom w:w="80" w:type="dxa"/>
              <w:right w:w="110" w:type="dxa"/>
            </w:tcMar>
            <w:vAlign w:val="center"/>
          </w:tcPr>
          <w:p w14:paraId="35F4EE5E" w14:textId="77777777" w:rsidR="00773B17" w:rsidRDefault="00000000">
            <w:pPr>
              <w:spacing w:before="40" w:after="40" w:line="252" w:lineRule="auto"/>
            </w:pPr>
            <w:r>
              <w:rPr>
                <w:sz w:val="17"/>
              </w:rPr>
              <w:t>Governance, inventory, risk management, rights/safety controls</w:t>
            </w:r>
          </w:p>
        </w:tc>
        <w:tc>
          <w:tcPr>
            <w:tcW w:w="2592" w:type="dxa"/>
            <w:shd w:val="clear" w:color="auto" w:fill="F7FBFE"/>
            <w:tcMar>
              <w:top w:w="80" w:type="dxa"/>
              <w:left w:w="110" w:type="dxa"/>
              <w:bottom w:w="80" w:type="dxa"/>
              <w:right w:w="110" w:type="dxa"/>
            </w:tcMar>
            <w:vAlign w:val="center"/>
          </w:tcPr>
          <w:p w14:paraId="1069549B" w14:textId="77777777" w:rsidR="00773B17" w:rsidRDefault="00000000">
            <w:pPr>
              <w:spacing w:before="40" w:after="40" w:line="252" w:lineRule="auto"/>
            </w:pPr>
            <w:r>
              <w:rPr>
                <w:sz w:val="17"/>
              </w:rPr>
              <w:t>CIAF-LCM, gates, vault, shadow AI</w:t>
            </w:r>
          </w:p>
        </w:tc>
      </w:tr>
      <w:tr w:rsidR="00773B17" w14:paraId="76A149FC" w14:textId="77777777">
        <w:trPr>
          <w:jc w:val="center"/>
        </w:trPr>
        <w:tc>
          <w:tcPr>
            <w:tcW w:w="2232" w:type="dxa"/>
            <w:tcMar>
              <w:top w:w="80" w:type="dxa"/>
              <w:left w:w="110" w:type="dxa"/>
              <w:bottom w:w="80" w:type="dxa"/>
              <w:right w:w="110" w:type="dxa"/>
            </w:tcMar>
            <w:vAlign w:val="center"/>
          </w:tcPr>
          <w:p w14:paraId="21D472E3" w14:textId="77777777" w:rsidR="00773B17" w:rsidRDefault="00000000">
            <w:pPr>
              <w:spacing w:before="40" w:after="40" w:line="252" w:lineRule="auto"/>
            </w:pPr>
            <w:r>
              <w:rPr>
                <w:sz w:val="17"/>
              </w:rPr>
              <w:t>United States - State/local</w:t>
            </w:r>
          </w:p>
        </w:tc>
        <w:tc>
          <w:tcPr>
            <w:tcW w:w="2736" w:type="dxa"/>
            <w:tcMar>
              <w:top w:w="80" w:type="dxa"/>
              <w:left w:w="110" w:type="dxa"/>
              <w:bottom w:w="80" w:type="dxa"/>
              <w:right w:w="110" w:type="dxa"/>
            </w:tcMar>
            <w:vAlign w:val="center"/>
          </w:tcPr>
          <w:p w14:paraId="6E48327F" w14:textId="77777777" w:rsidR="00773B17" w:rsidRDefault="00000000">
            <w:pPr>
              <w:spacing w:before="40" w:after="40" w:line="252" w:lineRule="auto"/>
            </w:pPr>
            <w:r>
              <w:rPr>
                <w:sz w:val="17"/>
              </w:rPr>
              <w:t>Targeted laws and rules (e.g., hiring, algorithmic discrimination)</w:t>
            </w:r>
          </w:p>
        </w:tc>
        <w:tc>
          <w:tcPr>
            <w:tcW w:w="3240" w:type="dxa"/>
            <w:tcMar>
              <w:top w:w="80" w:type="dxa"/>
              <w:left w:w="110" w:type="dxa"/>
              <w:bottom w:w="80" w:type="dxa"/>
              <w:right w:w="110" w:type="dxa"/>
            </w:tcMar>
            <w:vAlign w:val="center"/>
          </w:tcPr>
          <w:p w14:paraId="62C62FA4" w14:textId="77777777" w:rsidR="00773B17" w:rsidRDefault="00000000">
            <w:pPr>
              <w:spacing w:before="40" w:after="40" w:line="252" w:lineRule="auto"/>
            </w:pPr>
            <w:r>
              <w:rPr>
                <w:sz w:val="17"/>
              </w:rPr>
              <w:t>Bias audit, notice, risk management, accountability</w:t>
            </w:r>
          </w:p>
        </w:tc>
        <w:tc>
          <w:tcPr>
            <w:tcW w:w="2592" w:type="dxa"/>
            <w:tcMar>
              <w:top w:w="80" w:type="dxa"/>
              <w:left w:w="110" w:type="dxa"/>
              <w:bottom w:w="80" w:type="dxa"/>
              <w:right w:w="110" w:type="dxa"/>
            </w:tcMar>
            <w:vAlign w:val="center"/>
          </w:tcPr>
          <w:p w14:paraId="681E8A01" w14:textId="77777777" w:rsidR="00773B17" w:rsidRDefault="00000000">
            <w:pPr>
              <w:spacing w:before="40" w:after="40" w:line="252" w:lineRule="auto"/>
            </w:pPr>
            <w:r>
              <w:rPr>
                <w:sz w:val="17"/>
              </w:rPr>
              <w:t>Gates, vault, provenance of assessments</w:t>
            </w:r>
          </w:p>
        </w:tc>
      </w:tr>
      <w:tr w:rsidR="00773B17" w14:paraId="2867E6AC" w14:textId="77777777">
        <w:trPr>
          <w:jc w:val="center"/>
        </w:trPr>
        <w:tc>
          <w:tcPr>
            <w:tcW w:w="2232" w:type="dxa"/>
            <w:shd w:val="clear" w:color="auto" w:fill="F7FBFE"/>
            <w:tcMar>
              <w:top w:w="80" w:type="dxa"/>
              <w:left w:w="110" w:type="dxa"/>
              <w:bottom w:w="80" w:type="dxa"/>
              <w:right w:w="110" w:type="dxa"/>
            </w:tcMar>
            <w:vAlign w:val="center"/>
          </w:tcPr>
          <w:p w14:paraId="24A051E4" w14:textId="77777777" w:rsidR="00773B17" w:rsidRDefault="00000000">
            <w:pPr>
              <w:spacing w:before="40" w:after="40" w:line="252" w:lineRule="auto"/>
            </w:pPr>
            <w:r>
              <w:rPr>
                <w:sz w:val="17"/>
              </w:rPr>
              <w:t>China</w:t>
            </w:r>
          </w:p>
        </w:tc>
        <w:tc>
          <w:tcPr>
            <w:tcW w:w="2736" w:type="dxa"/>
            <w:shd w:val="clear" w:color="auto" w:fill="F7FBFE"/>
            <w:tcMar>
              <w:top w:w="80" w:type="dxa"/>
              <w:left w:w="110" w:type="dxa"/>
              <w:bottom w:w="80" w:type="dxa"/>
              <w:right w:w="110" w:type="dxa"/>
            </w:tcMar>
            <w:vAlign w:val="center"/>
          </w:tcPr>
          <w:p w14:paraId="35726FB8" w14:textId="77777777" w:rsidR="00773B17" w:rsidRDefault="00000000">
            <w:pPr>
              <w:spacing w:before="40" w:after="40" w:line="252" w:lineRule="auto"/>
            </w:pPr>
            <w:r>
              <w:rPr>
                <w:sz w:val="17"/>
              </w:rPr>
              <w:t>Binding AI/content rules spanning algorithms, deep synthesis, and public GenAI services</w:t>
            </w:r>
          </w:p>
        </w:tc>
        <w:tc>
          <w:tcPr>
            <w:tcW w:w="3240" w:type="dxa"/>
            <w:shd w:val="clear" w:color="auto" w:fill="F7FBFE"/>
            <w:tcMar>
              <w:top w:w="80" w:type="dxa"/>
              <w:left w:w="110" w:type="dxa"/>
              <w:bottom w:w="80" w:type="dxa"/>
              <w:right w:w="110" w:type="dxa"/>
            </w:tcMar>
            <w:vAlign w:val="center"/>
          </w:tcPr>
          <w:p w14:paraId="0234C229" w14:textId="77777777" w:rsidR="00773B17" w:rsidRDefault="00000000">
            <w:pPr>
              <w:spacing w:before="40" w:after="40" w:line="252" w:lineRule="auto"/>
            </w:pPr>
            <w:r>
              <w:rPr>
                <w:sz w:val="17"/>
              </w:rPr>
              <w:t>Identity, content controls, labeling/marking, logging, security responsibility</w:t>
            </w:r>
          </w:p>
        </w:tc>
        <w:tc>
          <w:tcPr>
            <w:tcW w:w="2592" w:type="dxa"/>
            <w:shd w:val="clear" w:color="auto" w:fill="F7FBFE"/>
            <w:tcMar>
              <w:top w:w="80" w:type="dxa"/>
              <w:left w:w="110" w:type="dxa"/>
              <w:bottom w:w="80" w:type="dxa"/>
              <w:right w:w="110" w:type="dxa"/>
            </w:tcMar>
            <w:vAlign w:val="center"/>
          </w:tcPr>
          <w:p w14:paraId="3D0949FB" w14:textId="77777777" w:rsidR="00773B17" w:rsidRDefault="00000000">
            <w:pPr>
              <w:spacing w:before="40" w:after="40" w:line="252" w:lineRule="auto"/>
            </w:pPr>
            <w:r>
              <w:rPr>
                <w:sz w:val="17"/>
              </w:rPr>
              <w:t>Vault, provenance, gates, shadow AI</w:t>
            </w:r>
          </w:p>
        </w:tc>
      </w:tr>
      <w:tr w:rsidR="00773B17" w14:paraId="4DD27894" w14:textId="77777777">
        <w:trPr>
          <w:jc w:val="center"/>
        </w:trPr>
        <w:tc>
          <w:tcPr>
            <w:tcW w:w="2232" w:type="dxa"/>
            <w:tcMar>
              <w:top w:w="80" w:type="dxa"/>
              <w:left w:w="110" w:type="dxa"/>
              <w:bottom w:w="80" w:type="dxa"/>
              <w:right w:w="110" w:type="dxa"/>
            </w:tcMar>
            <w:vAlign w:val="center"/>
          </w:tcPr>
          <w:p w14:paraId="35091FB7" w14:textId="77777777" w:rsidR="00773B17" w:rsidRDefault="00000000">
            <w:pPr>
              <w:spacing w:before="40" w:after="40" w:line="252" w:lineRule="auto"/>
            </w:pPr>
            <w:r>
              <w:rPr>
                <w:sz w:val="17"/>
              </w:rPr>
              <w:t>South Korea</w:t>
            </w:r>
          </w:p>
        </w:tc>
        <w:tc>
          <w:tcPr>
            <w:tcW w:w="2736" w:type="dxa"/>
            <w:tcMar>
              <w:top w:w="80" w:type="dxa"/>
              <w:left w:w="110" w:type="dxa"/>
              <w:bottom w:w="80" w:type="dxa"/>
              <w:right w:w="110" w:type="dxa"/>
            </w:tcMar>
            <w:vAlign w:val="center"/>
          </w:tcPr>
          <w:p w14:paraId="3A12710B" w14:textId="77777777" w:rsidR="00773B17" w:rsidRDefault="00000000">
            <w:pPr>
              <w:spacing w:before="40" w:after="40" w:line="252" w:lineRule="auto"/>
            </w:pPr>
            <w:r>
              <w:rPr>
                <w:sz w:val="17"/>
              </w:rPr>
              <w:t>Binding AI framework act now effective; transparency and trust infrastructure growing</w:t>
            </w:r>
          </w:p>
        </w:tc>
        <w:tc>
          <w:tcPr>
            <w:tcW w:w="3240" w:type="dxa"/>
            <w:tcMar>
              <w:top w:w="80" w:type="dxa"/>
              <w:left w:w="110" w:type="dxa"/>
              <w:bottom w:w="80" w:type="dxa"/>
              <w:right w:w="110" w:type="dxa"/>
            </w:tcMar>
            <w:vAlign w:val="center"/>
          </w:tcPr>
          <w:p w14:paraId="70878A5C" w14:textId="77777777" w:rsidR="00773B17" w:rsidRDefault="00000000">
            <w:pPr>
              <w:spacing w:before="40" w:after="40" w:line="252" w:lineRule="auto"/>
            </w:pPr>
            <w:r>
              <w:rPr>
                <w:sz w:val="17"/>
              </w:rPr>
              <w:t>High-impact AI governance, transparency, labeling, safety infrastructure</w:t>
            </w:r>
          </w:p>
        </w:tc>
        <w:tc>
          <w:tcPr>
            <w:tcW w:w="2592" w:type="dxa"/>
            <w:tcMar>
              <w:top w:w="80" w:type="dxa"/>
              <w:left w:w="110" w:type="dxa"/>
              <w:bottom w:w="80" w:type="dxa"/>
              <w:right w:w="110" w:type="dxa"/>
            </w:tcMar>
            <w:vAlign w:val="center"/>
          </w:tcPr>
          <w:p w14:paraId="1AD3E3AF" w14:textId="77777777" w:rsidR="00773B17" w:rsidRDefault="00000000">
            <w:pPr>
              <w:spacing w:before="40" w:after="40" w:line="252" w:lineRule="auto"/>
            </w:pPr>
            <w:r>
              <w:rPr>
                <w:sz w:val="17"/>
              </w:rPr>
              <w:t>Category + gates + provenance + vault</w:t>
            </w:r>
          </w:p>
        </w:tc>
      </w:tr>
      <w:tr w:rsidR="00773B17" w14:paraId="35E5BD68" w14:textId="77777777">
        <w:trPr>
          <w:jc w:val="center"/>
        </w:trPr>
        <w:tc>
          <w:tcPr>
            <w:tcW w:w="2232" w:type="dxa"/>
            <w:shd w:val="clear" w:color="auto" w:fill="F7FBFE"/>
            <w:tcMar>
              <w:top w:w="80" w:type="dxa"/>
              <w:left w:w="110" w:type="dxa"/>
              <w:bottom w:w="80" w:type="dxa"/>
              <w:right w:w="110" w:type="dxa"/>
            </w:tcMar>
            <w:vAlign w:val="center"/>
          </w:tcPr>
          <w:p w14:paraId="1E68B4F6" w14:textId="77777777" w:rsidR="00773B17" w:rsidRDefault="00000000">
            <w:pPr>
              <w:spacing w:before="40" w:after="40" w:line="252" w:lineRule="auto"/>
            </w:pPr>
            <w:r>
              <w:rPr>
                <w:sz w:val="17"/>
              </w:rPr>
              <w:t>Singapore</w:t>
            </w:r>
          </w:p>
        </w:tc>
        <w:tc>
          <w:tcPr>
            <w:tcW w:w="2736" w:type="dxa"/>
            <w:shd w:val="clear" w:color="auto" w:fill="F7FBFE"/>
            <w:tcMar>
              <w:top w:w="80" w:type="dxa"/>
              <w:left w:w="110" w:type="dxa"/>
              <w:bottom w:w="80" w:type="dxa"/>
              <w:right w:w="110" w:type="dxa"/>
            </w:tcMar>
            <w:vAlign w:val="center"/>
          </w:tcPr>
          <w:p w14:paraId="31F30A20" w14:textId="77777777" w:rsidR="00773B17" w:rsidRDefault="00000000">
            <w:pPr>
              <w:spacing w:before="40" w:after="40" w:line="252" w:lineRule="auto"/>
            </w:pPr>
            <w:r>
              <w:rPr>
                <w:sz w:val="17"/>
              </w:rPr>
              <w:t>Government-led soft law and testing frameworks</w:t>
            </w:r>
          </w:p>
        </w:tc>
        <w:tc>
          <w:tcPr>
            <w:tcW w:w="3240" w:type="dxa"/>
            <w:shd w:val="clear" w:color="auto" w:fill="F7FBFE"/>
            <w:tcMar>
              <w:top w:w="80" w:type="dxa"/>
              <w:left w:w="110" w:type="dxa"/>
              <w:bottom w:w="80" w:type="dxa"/>
              <w:right w:w="110" w:type="dxa"/>
            </w:tcMar>
            <w:vAlign w:val="center"/>
          </w:tcPr>
          <w:p w14:paraId="53D82F69" w14:textId="77777777" w:rsidR="00773B17" w:rsidRDefault="00000000">
            <w:pPr>
              <w:spacing w:before="40" w:after="40" w:line="252" w:lineRule="auto"/>
            </w:pPr>
            <w:r>
              <w:rPr>
                <w:sz w:val="17"/>
              </w:rPr>
              <w:t>Testing, governance processes, practical assurance</w:t>
            </w:r>
          </w:p>
        </w:tc>
        <w:tc>
          <w:tcPr>
            <w:tcW w:w="2592" w:type="dxa"/>
            <w:shd w:val="clear" w:color="auto" w:fill="F7FBFE"/>
            <w:tcMar>
              <w:top w:w="80" w:type="dxa"/>
              <w:left w:w="110" w:type="dxa"/>
              <w:bottom w:w="80" w:type="dxa"/>
              <w:right w:w="110" w:type="dxa"/>
            </w:tcMar>
            <w:vAlign w:val="center"/>
          </w:tcPr>
          <w:p w14:paraId="279FBB6B" w14:textId="77777777" w:rsidR="00773B17" w:rsidRDefault="00000000">
            <w:pPr>
              <w:spacing w:before="40" w:after="40" w:line="252" w:lineRule="auto"/>
            </w:pPr>
            <w:r>
              <w:rPr>
                <w:sz w:val="17"/>
              </w:rPr>
              <w:t>Vault, CIAF-LCM, gates, agent governance</w:t>
            </w:r>
          </w:p>
        </w:tc>
      </w:tr>
      <w:tr w:rsidR="00773B17" w14:paraId="2493EEDA" w14:textId="77777777">
        <w:trPr>
          <w:jc w:val="center"/>
        </w:trPr>
        <w:tc>
          <w:tcPr>
            <w:tcW w:w="2232" w:type="dxa"/>
            <w:tcMar>
              <w:top w:w="80" w:type="dxa"/>
              <w:left w:w="110" w:type="dxa"/>
              <w:bottom w:w="80" w:type="dxa"/>
              <w:right w:w="110" w:type="dxa"/>
            </w:tcMar>
            <w:vAlign w:val="center"/>
          </w:tcPr>
          <w:p w14:paraId="49A007D6" w14:textId="77777777" w:rsidR="00773B17" w:rsidRDefault="00000000">
            <w:pPr>
              <w:spacing w:before="40" w:after="40" w:line="252" w:lineRule="auto"/>
            </w:pPr>
            <w:r>
              <w:rPr>
                <w:sz w:val="17"/>
              </w:rPr>
              <w:t>Japan</w:t>
            </w:r>
          </w:p>
        </w:tc>
        <w:tc>
          <w:tcPr>
            <w:tcW w:w="2736" w:type="dxa"/>
            <w:tcMar>
              <w:top w:w="80" w:type="dxa"/>
              <w:left w:w="110" w:type="dxa"/>
              <w:bottom w:w="80" w:type="dxa"/>
              <w:right w:w="110" w:type="dxa"/>
            </w:tcMar>
            <w:vAlign w:val="center"/>
          </w:tcPr>
          <w:p w14:paraId="1B597A68" w14:textId="77777777" w:rsidR="00773B17" w:rsidRDefault="00000000">
            <w:pPr>
              <w:spacing w:before="40" w:after="40" w:line="252" w:lineRule="auto"/>
            </w:pPr>
            <w:r>
              <w:rPr>
                <w:sz w:val="17"/>
              </w:rPr>
              <w:t>Guidelines-based governance rather than broad hard law</w:t>
            </w:r>
          </w:p>
        </w:tc>
        <w:tc>
          <w:tcPr>
            <w:tcW w:w="3240" w:type="dxa"/>
            <w:tcMar>
              <w:top w:w="80" w:type="dxa"/>
              <w:left w:w="110" w:type="dxa"/>
              <w:bottom w:w="80" w:type="dxa"/>
              <w:right w:w="110" w:type="dxa"/>
            </w:tcMar>
            <w:vAlign w:val="center"/>
          </w:tcPr>
          <w:p w14:paraId="52B99D34" w14:textId="77777777" w:rsidR="00773B17" w:rsidRDefault="00000000">
            <w:pPr>
              <w:spacing w:before="40" w:after="40" w:line="252" w:lineRule="auto"/>
            </w:pPr>
            <w:r>
              <w:rPr>
                <w:sz w:val="17"/>
              </w:rPr>
              <w:t>Governance principles, risk recognition, safe business use</w:t>
            </w:r>
          </w:p>
        </w:tc>
        <w:tc>
          <w:tcPr>
            <w:tcW w:w="2592" w:type="dxa"/>
            <w:tcMar>
              <w:top w:w="80" w:type="dxa"/>
              <w:left w:w="110" w:type="dxa"/>
              <w:bottom w:w="80" w:type="dxa"/>
              <w:right w:w="110" w:type="dxa"/>
            </w:tcMar>
            <w:vAlign w:val="center"/>
          </w:tcPr>
          <w:p w14:paraId="35D0C149" w14:textId="77777777" w:rsidR="00773B17" w:rsidRDefault="00000000">
            <w:pPr>
              <w:spacing w:before="40" w:after="40" w:line="252" w:lineRule="auto"/>
            </w:pPr>
            <w:r>
              <w:rPr>
                <w:sz w:val="17"/>
              </w:rPr>
              <w:t>Category + CIAF-LCM + gates</w:t>
            </w:r>
          </w:p>
        </w:tc>
      </w:tr>
      <w:tr w:rsidR="00773B17" w14:paraId="3CAAD7D2" w14:textId="77777777">
        <w:trPr>
          <w:jc w:val="center"/>
        </w:trPr>
        <w:tc>
          <w:tcPr>
            <w:tcW w:w="2232" w:type="dxa"/>
            <w:shd w:val="clear" w:color="auto" w:fill="F7FBFE"/>
            <w:tcMar>
              <w:top w:w="80" w:type="dxa"/>
              <w:left w:w="110" w:type="dxa"/>
              <w:bottom w:w="80" w:type="dxa"/>
              <w:right w:w="110" w:type="dxa"/>
            </w:tcMar>
            <w:vAlign w:val="center"/>
          </w:tcPr>
          <w:p w14:paraId="5A3EF929" w14:textId="77777777" w:rsidR="00773B17" w:rsidRDefault="00000000">
            <w:pPr>
              <w:spacing w:before="40" w:after="40" w:line="252" w:lineRule="auto"/>
            </w:pPr>
            <w:r>
              <w:rPr>
                <w:sz w:val="17"/>
              </w:rPr>
              <w:t>Australia</w:t>
            </w:r>
          </w:p>
        </w:tc>
        <w:tc>
          <w:tcPr>
            <w:tcW w:w="2736" w:type="dxa"/>
            <w:shd w:val="clear" w:color="auto" w:fill="F7FBFE"/>
            <w:tcMar>
              <w:top w:w="80" w:type="dxa"/>
              <w:left w:w="110" w:type="dxa"/>
              <w:bottom w:w="80" w:type="dxa"/>
              <w:right w:w="110" w:type="dxa"/>
            </w:tcMar>
            <w:vAlign w:val="center"/>
          </w:tcPr>
          <w:p w14:paraId="3CE97D2D" w14:textId="77777777" w:rsidR="00773B17" w:rsidRDefault="00000000">
            <w:pPr>
              <w:spacing w:before="40" w:after="40" w:line="252" w:lineRule="auto"/>
            </w:pPr>
            <w:r>
              <w:rPr>
                <w:sz w:val="17"/>
              </w:rPr>
              <w:t xml:space="preserve">Government-use policy; broader risk-based </w:t>
            </w:r>
            <w:r>
              <w:rPr>
                <w:sz w:val="17"/>
              </w:rPr>
              <w:lastRenderedPageBreak/>
              <w:t>expectations in public sector</w:t>
            </w:r>
          </w:p>
        </w:tc>
        <w:tc>
          <w:tcPr>
            <w:tcW w:w="3240" w:type="dxa"/>
            <w:shd w:val="clear" w:color="auto" w:fill="F7FBFE"/>
            <w:tcMar>
              <w:top w:w="80" w:type="dxa"/>
              <w:left w:w="110" w:type="dxa"/>
              <w:bottom w:w="80" w:type="dxa"/>
              <w:right w:w="110" w:type="dxa"/>
            </w:tcMar>
            <w:vAlign w:val="center"/>
          </w:tcPr>
          <w:p w14:paraId="6473F4AC" w14:textId="77777777" w:rsidR="00773B17" w:rsidRDefault="00000000">
            <w:pPr>
              <w:spacing w:before="40" w:after="40" w:line="252" w:lineRule="auto"/>
            </w:pPr>
            <w:r>
              <w:rPr>
                <w:sz w:val="17"/>
              </w:rPr>
              <w:lastRenderedPageBreak/>
              <w:t>Accountable officials, transparency, risk-based controls</w:t>
            </w:r>
          </w:p>
        </w:tc>
        <w:tc>
          <w:tcPr>
            <w:tcW w:w="2592" w:type="dxa"/>
            <w:shd w:val="clear" w:color="auto" w:fill="F7FBFE"/>
            <w:tcMar>
              <w:top w:w="80" w:type="dxa"/>
              <w:left w:w="110" w:type="dxa"/>
              <w:bottom w:w="80" w:type="dxa"/>
              <w:right w:w="110" w:type="dxa"/>
            </w:tcMar>
            <w:vAlign w:val="center"/>
          </w:tcPr>
          <w:p w14:paraId="4F7E55B5" w14:textId="77777777" w:rsidR="00773B17" w:rsidRDefault="00000000">
            <w:pPr>
              <w:spacing w:before="40" w:after="40" w:line="252" w:lineRule="auto"/>
            </w:pPr>
            <w:r>
              <w:rPr>
                <w:sz w:val="17"/>
              </w:rPr>
              <w:t>CIAF-LCM, gates, shadow AI, vault</w:t>
            </w:r>
          </w:p>
        </w:tc>
      </w:tr>
      <w:tr w:rsidR="00773B17" w14:paraId="36501466" w14:textId="77777777">
        <w:trPr>
          <w:jc w:val="center"/>
        </w:trPr>
        <w:tc>
          <w:tcPr>
            <w:tcW w:w="2232" w:type="dxa"/>
            <w:tcMar>
              <w:top w:w="80" w:type="dxa"/>
              <w:left w:w="110" w:type="dxa"/>
              <w:bottom w:w="80" w:type="dxa"/>
              <w:right w:w="110" w:type="dxa"/>
            </w:tcMar>
            <w:vAlign w:val="center"/>
          </w:tcPr>
          <w:p w14:paraId="01266FAE" w14:textId="77777777" w:rsidR="00773B17" w:rsidRDefault="00000000">
            <w:pPr>
              <w:spacing w:before="40" w:after="40" w:line="252" w:lineRule="auto"/>
            </w:pPr>
            <w:r>
              <w:rPr>
                <w:sz w:val="17"/>
              </w:rPr>
              <w:t>ISO/IEC 42001</w:t>
            </w:r>
          </w:p>
        </w:tc>
        <w:tc>
          <w:tcPr>
            <w:tcW w:w="2736" w:type="dxa"/>
            <w:tcMar>
              <w:top w:w="80" w:type="dxa"/>
              <w:left w:w="110" w:type="dxa"/>
              <w:bottom w:w="80" w:type="dxa"/>
              <w:right w:w="110" w:type="dxa"/>
            </w:tcMar>
            <w:vAlign w:val="center"/>
          </w:tcPr>
          <w:p w14:paraId="3A971844" w14:textId="77777777" w:rsidR="00773B17" w:rsidRDefault="00000000">
            <w:pPr>
              <w:spacing w:before="40" w:after="40" w:line="252" w:lineRule="auto"/>
            </w:pPr>
            <w:r>
              <w:rPr>
                <w:sz w:val="17"/>
              </w:rPr>
              <w:t>Certifiable international standard</w:t>
            </w:r>
          </w:p>
        </w:tc>
        <w:tc>
          <w:tcPr>
            <w:tcW w:w="3240" w:type="dxa"/>
            <w:tcMar>
              <w:top w:w="80" w:type="dxa"/>
              <w:left w:w="110" w:type="dxa"/>
              <w:bottom w:w="80" w:type="dxa"/>
              <w:right w:w="110" w:type="dxa"/>
            </w:tcMar>
            <w:vAlign w:val="center"/>
          </w:tcPr>
          <w:p w14:paraId="518AA911" w14:textId="77777777" w:rsidR="00773B17" w:rsidRDefault="00000000">
            <w:pPr>
              <w:spacing w:before="40" w:after="40" w:line="252" w:lineRule="auto"/>
            </w:pPr>
            <w:r>
              <w:rPr>
                <w:sz w:val="17"/>
              </w:rPr>
              <w:t>AI management system lifecycle governance</w:t>
            </w:r>
          </w:p>
        </w:tc>
        <w:tc>
          <w:tcPr>
            <w:tcW w:w="2592" w:type="dxa"/>
            <w:tcMar>
              <w:top w:w="80" w:type="dxa"/>
              <w:left w:w="110" w:type="dxa"/>
              <w:bottom w:w="80" w:type="dxa"/>
              <w:right w:w="110" w:type="dxa"/>
            </w:tcMar>
            <w:vAlign w:val="center"/>
          </w:tcPr>
          <w:p w14:paraId="4F84D79A" w14:textId="77777777" w:rsidR="00773B17" w:rsidRDefault="00000000">
            <w:pPr>
              <w:spacing w:before="40" w:after="40" w:line="252" w:lineRule="auto"/>
            </w:pPr>
            <w:r>
              <w:rPr>
                <w:sz w:val="17"/>
              </w:rPr>
              <w:t>Category + CIAF-LCM + vault</w:t>
            </w:r>
          </w:p>
        </w:tc>
      </w:tr>
    </w:tbl>
    <w:p w14:paraId="50819DF9" w14:textId="77777777" w:rsidR="00082F8E" w:rsidRDefault="00082F8E">
      <w:pPr>
        <w:pStyle w:val="Heading1"/>
        <w:spacing w:before="0" w:after="120"/>
        <w:rPr>
          <w:b w:val="0"/>
        </w:rPr>
      </w:pPr>
    </w:p>
    <w:p w14:paraId="392B64A6" w14:textId="11A70BF0" w:rsidR="00773B17" w:rsidRDefault="00000000">
      <w:pPr>
        <w:pStyle w:val="Heading1"/>
        <w:spacing w:before="0" w:after="120"/>
      </w:pPr>
      <w:r>
        <w:rPr>
          <w:b w:val="0"/>
        </w:rPr>
        <w:t>5. Jurisdiction and instrument profiles</w:t>
      </w:r>
    </w:p>
    <w:p w14:paraId="50C0F4BE" w14:textId="77777777" w:rsidR="00773B17" w:rsidRDefault="00000000">
      <w:pPr>
        <w:pStyle w:val="Heading2"/>
        <w:spacing w:before="160" w:after="120"/>
      </w:pPr>
      <w:r>
        <w:rPr>
          <w:b w:val="0"/>
        </w:rPr>
        <w:t>European Union - EU AI Act</w:t>
      </w:r>
    </w:p>
    <w:tbl>
      <w:tblPr>
        <w:tblStyle w:val="TableGrid"/>
        <w:tblW w:w="0" w:type="auto"/>
        <w:jc w:val="center"/>
        <w:tblLook w:val="04A0" w:firstRow="1" w:lastRow="0" w:firstColumn="1" w:lastColumn="0" w:noHBand="0" w:noVBand="1"/>
      </w:tblPr>
      <w:tblGrid>
        <w:gridCol w:w="2215"/>
        <w:gridCol w:w="7941"/>
      </w:tblGrid>
      <w:tr w:rsidR="00773B17" w14:paraId="43703596" w14:textId="77777777">
        <w:trPr>
          <w:tblHeader/>
          <w:jc w:val="center"/>
        </w:trPr>
        <w:tc>
          <w:tcPr>
            <w:tcW w:w="2232" w:type="dxa"/>
            <w:shd w:val="clear" w:color="auto" w:fill="D9EAF7"/>
            <w:tcMar>
              <w:top w:w="80" w:type="dxa"/>
              <w:left w:w="110" w:type="dxa"/>
              <w:bottom w:w="80" w:type="dxa"/>
              <w:right w:w="110" w:type="dxa"/>
            </w:tcMar>
            <w:vAlign w:val="center"/>
          </w:tcPr>
          <w:p w14:paraId="1579FEF5"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0436BFFE" w14:textId="77777777" w:rsidR="00773B17" w:rsidRDefault="00000000">
            <w:pPr>
              <w:spacing w:before="40" w:after="40" w:line="252" w:lineRule="auto"/>
            </w:pPr>
            <w:r>
              <w:rPr>
                <w:b/>
                <w:sz w:val="17"/>
              </w:rPr>
              <w:t>Binding law</w:t>
            </w:r>
          </w:p>
        </w:tc>
      </w:tr>
      <w:tr w:rsidR="00773B17" w14:paraId="42EA057F" w14:textId="77777777">
        <w:trPr>
          <w:jc w:val="center"/>
        </w:trPr>
        <w:tc>
          <w:tcPr>
            <w:tcW w:w="2232" w:type="dxa"/>
            <w:shd w:val="clear" w:color="auto" w:fill="F7FBFE"/>
            <w:tcMar>
              <w:top w:w="80" w:type="dxa"/>
              <w:left w:w="110" w:type="dxa"/>
              <w:bottom w:w="80" w:type="dxa"/>
              <w:right w:w="110" w:type="dxa"/>
            </w:tcMar>
            <w:vAlign w:val="center"/>
          </w:tcPr>
          <w:p w14:paraId="42C48BD1"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09349FFB" w14:textId="77777777" w:rsidR="00773B17" w:rsidRDefault="00000000">
            <w:pPr>
              <w:spacing w:before="40" w:after="40" w:line="252" w:lineRule="auto"/>
            </w:pPr>
            <w:r>
              <w:rPr>
                <w:sz w:val="17"/>
              </w:rPr>
              <w:t>The AI Act entered into force on August 1, 2024 and applies on a phased timeline. The Commission states that prohibited practices and AI literacy obligations began applying on February 2, 2025; GPAI obligations began applying on August 2, 2025; and the broader framework is rolling out progressively, with full application foreseen later and some high-risk product rules extending to 2027. For high-risk systems, the Act emphasizes automatic logging, traceability, risk management, quality management, technical documentation, human oversight, and post-market monitoring.</w:t>
            </w:r>
          </w:p>
        </w:tc>
      </w:tr>
      <w:tr w:rsidR="00773B17" w14:paraId="350F6F94" w14:textId="77777777">
        <w:trPr>
          <w:jc w:val="center"/>
        </w:trPr>
        <w:tc>
          <w:tcPr>
            <w:tcW w:w="2232" w:type="dxa"/>
            <w:tcMar>
              <w:top w:w="80" w:type="dxa"/>
              <w:left w:w="110" w:type="dxa"/>
              <w:bottom w:w="80" w:type="dxa"/>
              <w:right w:w="110" w:type="dxa"/>
            </w:tcMar>
            <w:vAlign w:val="center"/>
          </w:tcPr>
          <w:p w14:paraId="26E1C483" w14:textId="77777777" w:rsidR="00773B17" w:rsidRDefault="00000000">
            <w:pPr>
              <w:spacing w:before="40" w:after="40" w:line="252" w:lineRule="auto"/>
            </w:pPr>
            <w:r>
              <w:rPr>
                <w:sz w:val="17"/>
              </w:rPr>
              <w:t>Strongest obligations/themes</w:t>
            </w:r>
          </w:p>
        </w:tc>
        <w:tc>
          <w:tcPr>
            <w:tcW w:w="8136" w:type="dxa"/>
            <w:tcMar>
              <w:top w:w="80" w:type="dxa"/>
              <w:left w:w="110" w:type="dxa"/>
              <w:bottom w:w="80" w:type="dxa"/>
              <w:right w:w="110" w:type="dxa"/>
            </w:tcMar>
            <w:vAlign w:val="center"/>
          </w:tcPr>
          <w:p w14:paraId="3E3C943B" w14:textId="77777777" w:rsidR="00773B17" w:rsidRDefault="00000000">
            <w:pPr>
              <w:spacing w:before="40" w:after="40" w:line="252" w:lineRule="auto"/>
            </w:pPr>
            <w:r>
              <w:rPr>
                <w:sz w:val="17"/>
              </w:rPr>
              <w:t>Lifecycle logs and traceability; Risk management and governance; Technical documentation support; Human oversight evidence; Post-market monitoring and incident reconstruction</w:t>
            </w:r>
          </w:p>
        </w:tc>
      </w:tr>
    </w:tbl>
    <w:p w14:paraId="2C3859EF" w14:textId="77777777" w:rsidR="00773B17" w:rsidRDefault="00000000">
      <w:pPr>
        <w:pStyle w:val="Heading3"/>
        <w:spacing w:before="0" w:after="40"/>
      </w:pPr>
      <w:r>
        <w:rPr>
          <w:b w:val="0"/>
        </w:rPr>
        <w:t>Why CIAF fits</w:t>
      </w:r>
    </w:p>
    <w:p w14:paraId="08DEDF26" w14:textId="77777777" w:rsidR="00773B17" w:rsidRDefault="00000000">
      <w:pPr>
        <w:spacing w:after="100"/>
      </w:pPr>
      <w:r>
        <w:t>This is the clearest global fit for the full architecture. CIAF-LCM addresses lifecycle traceability and record-keeping. Governance gates map naturally to pre-deployment validation, approval, and runtime risk controls. The evidence vault strengthens technical documentation, post-market monitoring evidence, and independent verification. Dual-layer provenance becomes especially relevant anywhere synthetic-content traceability or downstream proof matters.</w:t>
      </w:r>
    </w:p>
    <w:p w14:paraId="6923668E" w14:textId="77777777" w:rsidR="00773B17" w:rsidRDefault="00000000">
      <w:pPr>
        <w:pStyle w:val="Heading3"/>
        <w:spacing w:before="0" w:after="40"/>
      </w:pPr>
      <w:r>
        <w:rPr>
          <w:b w:val="0"/>
        </w:rPr>
        <w:t>Best-aligned concepts</w:t>
      </w:r>
    </w:p>
    <w:p w14:paraId="596C9F31" w14:textId="77777777" w:rsidR="00CE34FD" w:rsidRDefault="00000000" w:rsidP="00CE34FD">
      <w:pPr>
        <w:pStyle w:val="ListParagraph"/>
        <w:numPr>
          <w:ilvl w:val="0"/>
          <w:numId w:val="10"/>
        </w:numPr>
        <w:spacing w:after="100"/>
      </w:pPr>
      <w:r>
        <w:t xml:space="preserve">Paper 1 </w:t>
      </w:r>
      <w:r w:rsidR="00CE34FD" w:rsidRPr="00CE34FD">
        <w:t>A Category Framework for Cryptographically Verifiable AI Lifecycle Accountability</w:t>
      </w:r>
    </w:p>
    <w:p w14:paraId="74CC8554" w14:textId="77777777" w:rsidR="00CE34FD" w:rsidRDefault="00000000" w:rsidP="00CE34FD">
      <w:pPr>
        <w:pStyle w:val="ListParagraph"/>
        <w:numPr>
          <w:ilvl w:val="0"/>
          <w:numId w:val="10"/>
        </w:numPr>
        <w:spacing w:after="100"/>
      </w:pPr>
      <w:r w:rsidRPr="00CE34FD">
        <w:t xml:space="preserve">Paper 2 </w:t>
      </w:r>
      <w:r w:rsidR="00CE34FD" w:rsidRPr="00CE34FD">
        <w:t>Cognitive Insight Audit Framework Lazy Capsule Materialization (CIAF-LCM</w:t>
      </w:r>
      <w:proofErr w:type="gramStart"/>
      <w:r w:rsidR="00CE34FD" w:rsidRPr="00CE34FD">
        <w:t>)</w:t>
      </w:r>
      <w:r>
        <w:t>;</w:t>
      </w:r>
      <w:proofErr w:type="gramEnd"/>
      <w:r>
        <w:t xml:space="preserve"> </w:t>
      </w:r>
    </w:p>
    <w:p w14:paraId="2D9FCE0A" w14:textId="77777777" w:rsidR="00CE34FD" w:rsidRDefault="00000000" w:rsidP="00CE34FD">
      <w:pPr>
        <w:pStyle w:val="ListParagraph"/>
        <w:numPr>
          <w:ilvl w:val="0"/>
          <w:numId w:val="10"/>
        </w:numPr>
        <w:spacing w:after="100"/>
      </w:pPr>
      <w:r>
        <w:t xml:space="preserve">Paper 3 Evidence </w:t>
      </w:r>
      <w:proofErr w:type="gramStart"/>
      <w:r>
        <w:t>Vault;</w:t>
      </w:r>
      <w:proofErr w:type="gramEnd"/>
      <w:r>
        <w:t xml:space="preserve"> </w:t>
      </w:r>
    </w:p>
    <w:p w14:paraId="0E2246CE" w14:textId="6523E89D" w:rsidR="00773B17" w:rsidRDefault="00000000" w:rsidP="00CE34FD">
      <w:pPr>
        <w:pStyle w:val="ListParagraph"/>
        <w:numPr>
          <w:ilvl w:val="0"/>
          <w:numId w:val="10"/>
        </w:numPr>
        <w:spacing w:after="100"/>
      </w:pPr>
      <w:r>
        <w:t>Paper 5 Dual-Layer Provenance.</w:t>
      </w:r>
    </w:p>
    <w:p w14:paraId="540311EB" w14:textId="77777777" w:rsidR="00773B17" w:rsidRDefault="00000000">
      <w:pPr>
        <w:pStyle w:val="Heading3"/>
        <w:spacing w:before="0" w:after="40"/>
      </w:pPr>
      <w:r>
        <w:rPr>
          <w:b w:val="0"/>
        </w:rPr>
        <w:t xml:space="preserve">Implementation </w:t>
      </w:r>
      <w:proofErr w:type="gramStart"/>
      <w:r>
        <w:rPr>
          <w:b w:val="0"/>
        </w:rPr>
        <w:t>note</w:t>
      </w:r>
      <w:proofErr w:type="gramEnd"/>
    </w:p>
    <w:p w14:paraId="14D35059" w14:textId="77777777" w:rsidR="00773B17" w:rsidRDefault="00000000">
      <w:pPr>
        <w:spacing w:after="100"/>
      </w:pPr>
      <w:r>
        <w:t>In EU-facing settings, position the CIAF stack as the execution and evidence layer that turns policy and documentation obligations into verifiable receipts and audit packs, rather than as a replacement for legal compliance work.</w:t>
      </w:r>
    </w:p>
    <w:p w14:paraId="09BE0FFF" w14:textId="77777777" w:rsidR="00773B17" w:rsidRDefault="00000000">
      <w:pPr>
        <w:pStyle w:val="Heading2"/>
        <w:spacing w:before="160" w:after="120"/>
      </w:pPr>
      <w:r>
        <w:rPr>
          <w:b w:val="0"/>
        </w:rPr>
        <w:t>Council of Europe Framework Convention on AI</w:t>
      </w:r>
    </w:p>
    <w:tbl>
      <w:tblPr>
        <w:tblStyle w:val="TableGrid"/>
        <w:tblW w:w="0" w:type="auto"/>
        <w:jc w:val="center"/>
        <w:tblLook w:val="04A0" w:firstRow="1" w:lastRow="0" w:firstColumn="1" w:lastColumn="0" w:noHBand="0" w:noVBand="1"/>
      </w:tblPr>
      <w:tblGrid>
        <w:gridCol w:w="2215"/>
        <w:gridCol w:w="7941"/>
      </w:tblGrid>
      <w:tr w:rsidR="00773B17" w14:paraId="549D6A14" w14:textId="77777777">
        <w:trPr>
          <w:tblHeader/>
          <w:jc w:val="center"/>
        </w:trPr>
        <w:tc>
          <w:tcPr>
            <w:tcW w:w="2232" w:type="dxa"/>
            <w:shd w:val="clear" w:color="auto" w:fill="D9EAF7"/>
            <w:tcMar>
              <w:top w:w="80" w:type="dxa"/>
              <w:left w:w="110" w:type="dxa"/>
              <w:bottom w:w="80" w:type="dxa"/>
              <w:right w:w="110" w:type="dxa"/>
            </w:tcMar>
            <w:vAlign w:val="center"/>
          </w:tcPr>
          <w:p w14:paraId="5B785CD0"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338D73BA" w14:textId="77777777" w:rsidR="00773B17" w:rsidRDefault="00000000">
            <w:pPr>
              <w:spacing w:before="40" w:after="40" w:line="252" w:lineRule="auto"/>
            </w:pPr>
            <w:r>
              <w:rPr>
                <w:b/>
                <w:sz w:val="17"/>
              </w:rPr>
              <w:t>Binding treaty framework for parties</w:t>
            </w:r>
          </w:p>
        </w:tc>
      </w:tr>
      <w:tr w:rsidR="00773B17" w14:paraId="75486939" w14:textId="77777777">
        <w:trPr>
          <w:jc w:val="center"/>
        </w:trPr>
        <w:tc>
          <w:tcPr>
            <w:tcW w:w="2232" w:type="dxa"/>
            <w:shd w:val="clear" w:color="auto" w:fill="F7FBFE"/>
            <w:tcMar>
              <w:top w:w="80" w:type="dxa"/>
              <w:left w:w="110" w:type="dxa"/>
              <w:bottom w:w="80" w:type="dxa"/>
              <w:right w:w="110" w:type="dxa"/>
            </w:tcMar>
            <w:vAlign w:val="center"/>
          </w:tcPr>
          <w:p w14:paraId="35FB745B"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0AABA0E7" w14:textId="77777777" w:rsidR="00773B17" w:rsidRDefault="00000000">
            <w:pPr>
              <w:spacing w:before="40" w:after="40" w:line="252" w:lineRule="auto"/>
            </w:pPr>
            <w:r>
              <w:rPr>
                <w:sz w:val="17"/>
              </w:rPr>
              <w:t xml:space="preserve">The Council of Europe describes the Framework Convention as the first legally binding international treaty on AI. It aims to ensure that activities within the AI lifecycle are consistent with human rights, democracy, and the rule of law, and it requires parties to adopt legislative, administrative, or other measures to give </w:t>
            </w:r>
            <w:r>
              <w:rPr>
                <w:sz w:val="17"/>
              </w:rPr>
              <w:lastRenderedPageBreak/>
              <w:t>effect to those principles.</w:t>
            </w:r>
          </w:p>
        </w:tc>
      </w:tr>
      <w:tr w:rsidR="00773B17" w14:paraId="03F2146C" w14:textId="77777777">
        <w:trPr>
          <w:jc w:val="center"/>
        </w:trPr>
        <w:tc>
          <w:tcPr>
            <w:tcW w:w="2232" w:type="dxa"/>
            <w:tcMar>
              <w:top w:w="80" w:type="dxa"/>
              <w:left w:w="110" w:type="dxa"/>
              <w:bottom w:w="80" w:type="dxa"/>
              <w:right w:w="110" w:type="dxa"/>
            </w:tcMar>
            <w:vAlign w:val="center"/>
          </w:tcPr>
          <w:p w14:paraId="75F9AF75" w14:textId="77777777" w:rsidR="00773B17" w:rsidRDefault="00000000">
            <w:pPr>
              <w:spacing w:before="40" w:after="40" w:line="252" w:lineRule="auto"/>
            </w:pPr>
            <w:r>
              <w:rPr>
                <w:sz w:val="17"/>
              </w:rPr>
              <w:lastRenderedPageBreak/>
              <w:t>Strongest obligations/themes</w:t>
            </w:r>
          </w:p>
        </w:tc>
        <w:tc>
          <w:tcPr>
            <w:tcW w:w="8136" w:type="dxa"/>
            <w:tcMar>
              <w:top w:w="80" w:type="dxa"/>
              <w:left w:w="110" w:type="dxa"/>
              <w:bottom w:w="80" w:type="dxa"/>
              <w:right w:w="110" w:type="dxa"/>
            </w:tcMar>
            <w:vAlign w:val="center"/>
          </w:tcPr>
          <w:p w14:paraId="06CD102C" w14:textId="77777777" w:rsidR="00773B17" w:rsidRDefault="00000000">
            <w:pPr>
              <w:spacing w:before="40" w:after="40" w:line="252" w:lineRule="auto"/>
            </w:pPr>
            <w:r>
              <w:rPr>
                <w:sz w:val="17"/>
              </w:rPr>
              <w:t>Lifecycle accountability; Traceability of decisions and controls; Evidence for human-rights-oriented review</w:t>
            </w:r>
          </w:p>
        </w:tc>
      </w:tr>
    </w:tbl>
    <w:p w14:paraId="79061BB1" w14:textId="77777777" w:rsidR="00773B17" w:rsidRDefault="00000000">
      <w:pPr>
        <w:pStyle w:val="Heading3"/>
        <w:spacing w:before="0" w:after="40"/>
      </w:pPr>
      <w:r>
        <w:rPr>
          <w:b w:val="0"/>
        </w:rPr>
        <w:t>Why CIAF fits</w:t>
      </w:r>
    </w:p>
    <w:p w14:paraId="7A6158CC" w14:textId="77777777" w:rsidR="00773B17" w:rsidRDefault="00000000">
      <w:pPr>
        <w:spacing w:after="100"/>
      </w:pPr>
      <w:r>
        <w:t>The Convention is principle-heavy rather than schema-heavy. CIAF helps by supplying a concrete evidence architecture for lifecycle accountability, human review, challengeability support, and post-incident reconstruction.</w:t>
      </w:r>
    </w:p>
    <w:p w14:paraId="039881EC" w14:textId="77777777" w:rsidR="00773B17" w:rsidRDefault="00000000">
      <w:pPr>
        <w:pStyle w:val="Heading3"/>
        <w:spacing w:before="0" w:after="40"/>
      </w:pPr>
      <w:r>
        <w:rPr>
          <w:b w:val="0"/>
        </w:rPr>
        <w:t>Best-aligned concepts</w:t>
      </w:r>
    </w:p>
    <w:p w14:paraId="0CBCFF4C" w14:textId="77777777" w:rsidR="00773B17" w:rsidRDefault="00000000">
      <w:pPr>
        <w:spacing w:after="100"/>
      </w:pPr>
      <w:r>
        <w:t>Paper 1 category architecture; Paper 2 CIAF-LCM; Paper 3 Evidence Vault.</w:t>
      </w:r>
    </w:p>
    <w:p w14:paraId="499AC1CD" w14:textId="77777777" w:rsidR="00773B17" w:rsidRDefault="00000000">
      <w:pPr>
        <w:pStyle w:val="Heading3"/>
        <w:spacing w:before="0" w:after="40"/>
      </w:pPr>
      <w:r>
        <w:rPr>
          <w:b w:val="0"/>
        </w:rPr>
        <w:t>Implementation note</w:t>
      </w:r>
    </w:p>
    <w:p w14:paraId="5109C258" w14:textId="77777777" w:rsidR="00773B17" w:rsidRDefault="00000000">
      <w:pPr>
        <w:spacing w:after="100"/>
      </w:pPr>
      <w:r>
        <w:t>Use the Convention mainly as a high-level accountability and rights anchor for public-sector, cross-border, and rights-sensitive narratives.</w:t>
      </w:r>
    </w:p>
    <w:p w14:paraId="7E7180E2" w14:textId="77777777" w:rsidR="00773B17" w:rsidRDefault="00000000">
      <w:pPr>
        <w:pStyle w:val="Heading2"/>
        <w:spacing w:before="160" w:after="120"/>
      </w:pPr>
      <w:r>
        <w:rPr>
          <w:b w:val="0"/>
        </w:rPr>
        <w:t>United States - NIST AI RMF and federal agency governance</w:t>
      </w:r>
    </w:p>
    <w:tbl>
      <w:tblPr>
        <w:tblStyle w:val="TableGrid"/>
        <w:tblW w:w="0" w:type="auto"/>
        <w:jc w:val="center"/>
        <w:tblLook w:val="04A0" w:firstRow="1" w:lastRow="0" w:firstColumn="1" w:lastColumn="0" w:noHBand="0" w:noVBand="1"/>
      </w:tblPr>
      <w:tblGrid>
        <w:gridCol w:w="2215"/>
        <w:gridCol w:w="7941"/>
      </w:tblGrid>
      <w:tr w:rsidR="00773B17" w14:paraId="545E2E9B" w14:textId="77777777">
        <w:trPr>
          <w:tblHeader/>
          <w:jc w:val="center"/>
        </w:trPr>
        <w:tc>
          <w:tcPr>
            <w:tcW w:w="2232" w:type="dxa"/>
            <w:shd w:val="clear" w:color="auto" w:fill="D9EAF7"/>
            <w:tcMar>
              <w:top w:w="80" w:type="dxa"/>
              <w:left w:w="110" w:type="dxa"/>
              <w:bottom w:w="80" w:type="dxa"/>
              <w:right w:w="110" w:type="dxa"/>
            </w:tcMar>
            <w:vAlign w:val="center"/>
          </w:tcPr>
          <w:p w14:paraId="636A52EA"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00FBBBBF" w14:textId="77777777" w:rsidR="00773B17" w:rsidRDefault="00000000">
            <w:pPr>
              <w:spacing w:before="40" w:after="40" w:line="252" w:lineRule="auto"/>
            </w:pPr>
            <w:r>
              <w:rPr>
                <w:b/>
                <w:sz w:val="17"/>
              </w:rPr>
              <w:t>Government guidance / operational requirement for agencies</w:t>
            </w:r>
          </w:p>
        </w:tc>
      </w:tr>
      <w:tr w:rsidR="00773B17" w14:paraId="76BB7504" w14:textId="77777777">
        <w:trPr>
          <w:jc w:val="center"/>
        </w:trPr>
        <w:tc>
          <w:tcPr>
            <w:tcW w:w="2232" w:type="dxa"/>
            <w:shd w:val="clear" w:color="auto" w:fill="F7FBFE"/>
            <w:tcMar>
              <w:top w:w="80" w:type="dxa"/>
              <w:left w:w="110" w:type="dxa"/>
              <w:bottom w:w="80" w:type="dxa"/>
              <w:right w:w="110" w:type="dxa"/>
            </w:tcMar>
            <w:vAlign w:val="center"/>
          </w:tcPr>
          <w:p w14:paraId="3C2ECE32"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6AA929F4" w14:textId="77777777" w:rsidR="00773B17" w:rsidRDefault="00000000">
            <w:pPr>
              <w:spacing w:before="40" w:after="40" w:line="252" w:lineRule="auto"/>
            </w:pPr>
            <w:r>
              <w:rPr>
                <w:sz w:val="17"/>
              </w:rPr>
              <w:t>NIST's AI RMF organizes AI risk management around the Govern, Map, Measure, and Manage functions. OMB Memorandum M-24-10 separately imposes agency requirements for governance, innovation, and risk management, including minimum practices for rights- and safety-impacting uses of AI in the federal government.</w:t>
            </w:r>
          </w:p>
        </w:tc>
      </w:tr>
      <w:tr w:rsidR="00773B17" w14:paraId="38AAB676" w14:textId="77777777">
        <w:trPr>
          <w:jc w:val="center"/>
        </w:trPr>
        <w:tc>
          <w:tcPr>
            <w:tcW w:w="2232" w:type="dxa"/>
            <w:tcMar>
              <w:top w:w="80" w:type="dxa"/>
              <w:left w:w="110" w:type="dxa"/>
              <w:bottom w:w="80" w:type="dxa"/>
              <w:right w:w="110" w:type="dxa"/>
            </w:tcMar>
            <w:vAlign w:val="center"/>
          </w:tcPr>
          <w:p w14:paraId="10851291" w14:textId="77777777" w:rsidR="00773B17" w:rsidRDefault="00000000">
            <w:pPr>
              <w:spacing w:before="40" w:after="40" w:line="252" w:lineRule="auto"/>
            </w:pPr>
            <w:r>
              <w:rPr>
                <w:sz w:val="17"/>
              </w:rPr>
              <w:t>Strongest obligations/themes</w:t>
            </w:r>
          </w:p>
        </w:tc>
        <w:tc>
          <w:tcPr>
            <w:tcW w:w="8136" w:type="dxa"/>
            <w:tcMar>
              <w:top w:w="80" w:type="dxa"/>
              <w:left w:w="110" w:type="dxa"/>
              <w:bottom w:w="80" w:type="dxa"/>
              <w:right w:w="110" w:type="dxa"/>
            </w:tcMar>
            <w:vAlign w:val="center"/>
          </w:tcPr>
          <w:p w14:paraId="5C25FEBE" w14:textId="77777777" w:rsidR="00773B17" w:rsidRDefault="00000000">
            <w:pPr>
              <w:spacing w:before="40" w:after="40" w:line="252" w:lineRule="auto"/>
            </w:pPr>
            <w:r>
              <w:rPr>
                <w:sz w:val="17"/>
              </w:rPr>
              <w:t>Governance and accountability; Risk management workflows; Evidence of minimum practices; Inventory, review, and monitoring</w:t>
            </w:r>
          </w:p>
        </w:tc>
      </w:tr>
    </w:tbl>
    <w:p w14:paraId="082694E1" w14:textId="77777777" w:rsidR="00773B17" w:rsidRDefault="00000000">
      <w:pPr>
        <w:pStyle w:val="Heading3"/>
        <w:spacing w:before="0" w:after="40"/>
      </w:pPr>
      <w:r>
        <w:rPr>
          <w:b w:val="0"/>
        </w:rPr>
        <w:t>Why CIAF fits</w:t>
      </w:r>
    </w:p>
    <w:p w14:paraId="4B2A1E34" w14:textId="77777777" w:rsidR="00773B17" w:rsidRDefault="00000000">
      <w:pPr>
        <w:spacing w:after="100"/>
      </w:pPr>
      <w:r>
        <w:t>The U.S. federal pattern is governance-process-heavy. CIAF does not map to a single statutory clause; instead it provides the evidence substrate for inventories, approvals, testing, monitoring, accountability, and challenge-ready records. This is a strong fit for federal procurement, public-sector deployment, and regulated enterprise programs that already organize around NIST language.</w:t>
      </w:r>
    </w:p>
    <w:p w14:paraId="29D5A003" w14:textId="77777777" w:rsidR="00773B17" w:rsidRDefault="00000000">
      <w:pPr>
        <w:pStyle w:val="Heading3"/>
        <w:spacing w:before="0" w:after="40"/>
      </w:pPr>
      <w:r>
        <w:rPr>
          <w:b w:val="0"/>
        </w:rPr>
        <w:t>Best-aligned concepts</w:t>
      </w:r>
    </w:p>
    <w:p w14:paraId="036854E2" w14:textId="77777777" w:rsidR="00773B17" w:rsidRDefault="00000000">
      <w:pPr>
        <w:spacing w:after="100"/>
      </w:pPr>
      <w:r>
        <w:t>Paper 1 category architecture; Paper 2 CIAF-LCM with Gates; Paper 3 Evidence Vault; Paper 6 Shadow AI Governance.</w:t>
      </w:r>
    </w:p>
    <w:p w14:paraId="548D01A5" w14:textId="77777777" w:rsidR="00773B17" w:rsidRDefault="00000000">
      <w:pPr>
        <w:pStyle w:val="Heading3"/>
        <w:spacing w:before="0" w:after="40"/>
      </w:pPr>
      <w:r>
        <w:rPr>
          <w:b w:val="0"/>
        </w:rPr>
        <w:t>Implementation note</w:t>
      </w:r>
    </w:p>
    <w:p w14:paraId="408502D7" w14:textId="77777777" w:rsidR="00773B17" w:rsidRDefault="00000000">
      <w:pPr>
        <w:spacing w:after="100"/>
      </w:pPr>
      <w:r>
        <w:t>Frame CIAF as a way to operationalize Govern/Map/Measure/Manage outcomes with verifiable receipts, not just as another control catalog.</w:t>
      </w:r>
    </w:p>
    <w:p w14:paraId="49CABB29" w14:textId="77777777" w:rsidR="00773B17" w:rsidRDefault="00000000">
      <w:pPr>
        <w:pStyle w:val="Heading2"/>
        <w:spacing w:before="160" w:after="120"/>
      </w:pPr>
      <w:r>
        <w:rPr>
          <w:b w:val="0"/>
        </w:rPr>
        <w:t>United States - Colorado AI Act</w:t>
      </w:r>
    </w:p>
    <w:tbl>
      <w:tblPr>
        <w:tblStyle w:val="TableGrid"/>
        <w:tblW w:w="0" w:type="auto"/>
        <w:jc w:val="center"/>
        <w:tblLook w:val="04A0" w:firstRow="1" w:lastRow="0" w:firstColumn="1" w:lastColumn="0" w:noHBand="0" w:noVBand="1"/>
      </w:tblPr>
      <w:tblGrid>
        <w:gridCol w:w="2214"/>
        <w:gridCol w:w="7942"/>
      </w:tblGrid>
      <w:tr w:rsidR="00773B17" w14:paraId="442819E9" w14:textId="77777777">
        <w:trPr>
          <w:tblHeader/>
          <w:jc w:val="center"/>
        </w:trPr>
        <w:tc>
          <w:tcPr>
            <w:tcW w:w="2232" w:type="dxa"/>
            <w:shd w:val="clear" w:color="auto" w:fill="D9EAF7"/>
            <w:tcMar>
              <w:top w:w="80" w:type="dxa"/>
              <w:left w:w="110" w:type="dxa"/>
              <w:bottom w:w="80" w:type="dxa"/>
              <w:right w:w="110" w:type="dxa"/>
            </w:tcMar>
            <w:vAlign w:val="center"/>
          </w:tcPr>
          <w:p w14:paraId="017AF18F"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6491B05F" w14:textId="77777777" w:rsidR="00773B17" w:rsidRDefault="00000000">
            <w:pPr>
              <w:spacing w:before="40" w:after="40" w:line="252" w:lineRule="auto"/>
            </w:pPr>
            <w:r>
              <w:rPr>
                <w:b/>
                <w:sz w:val="17"/>
              </w:rPr>
              <w:t>Binding state law</w:t>
            </w:r>
          </w:p>
        </w:tc>
      </w:tr>
      <w:tr w:rsidR="00773B17" w14:paraId="28FCB98E" w14:textId="77777777">
        <w:trPr>
          <w:jc w:val="center"/>
        </w:trPr>
        <w:tc>
          <w:tcPr>
            <w:tcW w:w="2232" w:type="dxa"/>
            <w:shd w:val="clear" w:color="auto" w:fill="F7FBFE"/>
            <w:tcMar>
              <w:top w:w="80" w:type="dxa"/>
              <w:left w:w="110" w:type="dxa"/>
              <w:bottom w:w="80" w:type="dxa"/>
              <w:right w:w="110" w:type="dxa"/>
            </w:tcMar>
            <w:vAlign w:val="center"/>
          </w:tcPr>
          <w:p w14:paraId="5176C614"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5499BD37" w14:textId="77777777" w:rsidR="00773B17" w:rsidRDefault="00000000">
            <w:pPr>
              <w:spacing w:before="40" w:after="40" w:line="252" w:lineRule="auto"/>
            </w:pPr>
            <w:r>
              <w:rPr>
                <w:sz w:val="17"/>
              </w:rPr>
              <w:t xml:space="preserve">Colorado's AI Act requires, on and after June 30, 2026, developers and deployers of high-risk AI systems to use reasonable care to protect consumers from known or reasonably foreseeable risks of algorithmic </w:t>
            </w:r>
            <w:r>
              <w:rPr>
                <w:sz w:val="17"/>
              </w:rPr>
              <w:lastRenderedPageBreak/>
              <w:t>discrimination, with documented policies, programs, and certain notices/disclosures forming part of the compliance structure.</w:t>
            </w:r>
          </w:p>
        </w:tc>
      </w:tr>
      <w:tr w:rsidR="00773B17" w14:paraId="1EECAC0A" w14:textId="77777777">
        <w:trPr>
          <w:jc w:val="center"/>
        </w:trPr>
        <w:tc>
          <w:tcPr>
            <w:tcW w:w="2232" w:type="dxa"/>
            <w:tcMar>
              <w:top w:w="80" w:type="dxa"/>
              <w:left w:w="110" w:type="dxa"/>
              <w:bottom w:w="80" w:type="dxa"/>
              <w:right w:w="110" w:type="dxa"/>
            </w:tcMar>
            <w:vAlign w:val="center"/>
          </w:tcPr>
          <w:p w14:paraId="02673682" w14:textId="77777777" w:rsidR="00773B17" w:rsidRDefault="00000000">
            <w:pPr>
              <w:spacing w:before="40" w:after="40" w:line="252" w:lineRule="auto"/>
            </w:pPr>
            <w:r>
              <w:rPr>
                <w:sz w:val="17"/>
              </w:rPr>
              <w:lastRenderedPageBreak/>
              <w:t>Strongest obligations/themes</w:t>
            </w:r>
          </w:p>
        </w:tc>
        <w:tc>
          <w:tcPr>
            <w:tcW w:w="8136" w:type="dxa"/>
            <w:tcMar>
              <w:top w:w="80" w:type="dxa"/>
              <w:left w:w="110" w:type="dxa"/>
              <w:bottom w:w="80" w:type="dxa"/>
              <w:right w:w="110" w:type="dxa"/>
            </w:tcMar>
            <w:vAlign w:val="center"/>
          </w:tcPr>
          <w:p w14:paraId="4CA2DC5D" w14:textId="77777777" w:rsidR="00773B17" w:rsidRDefault="00000000">
            <w:pPr>
              <w:spacing w:before="40" w:after="40" w:line="252" w:lineRule="auto"/>
            </w:pPr>
            <w:r>
              <w:rPr>
                <w:sz w:val="17"/>
              </w:rPr>
              <w:t>Risk management policy and program; Known/foreseeable discrimination controls; Notice, documentation, and remediation evidence</w:t>
            </w:r>
          </w:p>
        </w:tc>
      </w:tr>
    </w:tbl>
    <w:p w14:paraId="7890B45A" w14:textId="77777777" w:rsidR="00773B17" w:rsidRDefault="00000000">
      <w:pPr>
        <w:pStyle w:val="Heading3"/>
        <w:spacing w:before="0" w:after="40"/>
      </w:pPr>
      <w:r>
        <w:rPr>
          <w:b w:val="0"/>
        </w:rPr>
        <w:t>Why CIAF fits</w:t>
      </w:r>
    </w:p>
    <w:p w14:paraId="6263CDCA" w14:textId="77777777" w:rsidR="00773B17" w:rsidRDefault="00000000">
      <w:pPr>
        <w:spacing w:after="100"/>
      </w:pPr>
      <w:r>
        <w:t>Colorado is not asking for a cryptographic vault by name, but it strongly rewards being able to show risk management, accountability, records, and evidence of mitigations. CIAF-LCM and gates help prove that impact-sensitive systems passed required checks. The evidence vault helps defend the timing and integrity of assessments, notices, and remediation actions.</w:t>
      </w:r>
    </w:p>
    <w:p w14:paraId="29DAAA35" w14:textId="77777777" w:rsidR="00773B17" w:rsidRDefault="00000000">
      <w:pPr>
        <w:pStyle w:val="Heading3"/>
        <w:spacing w:before="0" w:after="40"/>
      </w:pPr>
      <w:r>
        <w:rPr>
          <w:b w:val="0"/>
        </w:rPr>
        <w:t>Best-aligned concepts</w:t>
      </w:r>
    </w:p>
    <w:p w14:paraId="44C07557" w14:textId="77777777" w:rsidR="00773B17" w:rsidRDefault="00000000">
      <w:pPr>
        <w:spacing w:after="100"/>
      </w:pPr>
      <w:r>
        <w:t>Paper 2 CIAF-LCM with Gates; Paper 3 Evidence Vault; Paper 6 Shadow AI Governance.</w:t>
      </w:r>
    </w:p>
    <w:p w14:paraId="26626C64" w14:textId="77777777" w:rsidR="00773B17" w:rsidRDefault="00000000">
      <w:pPr>
        <w:pStyle w:val="Heading3"/>
        <w:spacing w:before="0" w:after="40"/>
      </w:pPr>
      <w:r>
        <w:rPr>
          <w:b w:val="0"/>
        </w:rPr>
        <w:t>Implementation note</w:t>
      </w:r>
    </w:p>
    <w:p w14:paraId="28E4ED61" w14:textId="77777777" w:rsidR="00773B17" w:rsidRDefault="00000000">
      <w:pPr>
        <w:spacing w:after="100"/>
      </w:pPr>
      <w:r>
        <w:t>This is a good example of where CIAF is both a compliance aid and a litigation-readiness tool.</w:t>
      </w:r>
    </w:p>
    <w:p w14:paraId="71736CCA" w14:textId="77777777" w:rsidR="00773B17" w:rsidRDefault="00000000">
      <w:pPr>
        <w:pStyle w:val="Heading2"/>
        <w:spacing w:before="160" w:after="120"/>
      </w:pPr>
      <w:r>
        <w:rPr>
          <w:b w:val="0"/>
        </w:rPr>
        <w:t>United States - New York City Local Law 144</w:t>
      </w:r>
    </w:p>
    <w:tbl>
      <w:tblPr>
        <w:tblStyle w:val="TableGrid"/>
        <w:tblW w:w="0" w:type="auto"/>
        <w:jc w:val="center"/>
        <w:tblLook w:val="04A0" w:firstRow="1" w:lastRow="0" w:firstColumn="1" w:lastColumn="0" w:noHBand="0" w:noVBand="1"/>
      </w:tblPr>
      <w:tblGrid>
        <w:gridCol w:w="2216"/>
        <w:gridCol w:w="7940"/>
      </w:tblGrid>
      <w:tr w:rsidR="00773B17" w14:paraId="5A101E71" w14:textId="77777777">
        <w:trPr>
          <w:tblHeader/>
          <w:jc w:val="center"/>
        </w:trPr>
        <w:tc>
          <w:tcPr>
            <w:tcW w:w="2232" w:type="dxa"/>
            <w:shd w:val="clear" w:color="auto" w:fill="D9EAF7"/>
            <w:tcMar>
              <w:top w:w="80" w:type="dxa"/>
              <w:left w:w="110" w:type="dxa"/>
              <w:bottom w:w="80" w:type="dxa"/>
              <w:right w:w="110" w:type="dxa"/>
            </w:tcMar>
            <w:vAlign w:val="center"/>
          </w:tcPr>
          <w:p w14:paraId="74217751"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42EB5B08" w14:textId="77777777" w:rsidR="00773B17" w:rsidRDefault="00000000">
            <w:pPr>
              <w:spacing w:before="40" w:after="40" w:line="252" w:lineRule="auto"/>
            </w:pPr>
            <w:r>
              <w:rPr>
                <w:b/>
                <w:sz w:val="17"/>
              </w:rPr>
              <w:t>Binding local rule for hiring tools</w:t>
            </w:r>
          </w:p>
        </w:tc>
      </w:tr>
      <w:tr w:rsidR="00773B17" w14:paraId="775345A1" w14:textId="77777777">
        <w:trPr>
          <w:jc w:val="center"/>
        </w:trPr>
        <w:tc>
          <w:tcPr>
            <w:tcW w:w="2232" w:type="dxa"/>
            <w:shd w:val="clear" w:color="auto" w:fill="F7FBFE"/>
            <w:tcMar>
              <w:top w:w="80" w:type="dxa"/>
              <w:left w:w="110" w:type="dxa"/>
              <w:bottom w:w="80" w:type="dxa"/>
              <w:right w:w="110" w:type="dxa"/>
            </w:tcMar>
            <w:vAlign w:val="center"/>
          </w:tcPr>
          <w:p w14:paraId="376CBB67"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615E3CE7" w14:textId="77777777" w:rsidR="00773B17" w:rsidRDefault="00000000">
            <w:pPr>
              <w:spacing w:before="40" w:after="40" w:line="252" w:lineRule="auto"/>
            </w:pPr>
            <w:r>
              <w:rPr>
                <w:sz w:val="17"/>
              </w:rPr>
              <w:t>NYC's AEDT law prohibits employers and employment agencies from using an automated employment decision tool unless it has undergone a bias audit within one year of use, the bias audit summary is publicly available, and required notices are provided to candidates or employees.</w:t>
            </w:r>
          </w:p>
        </w:tc>
      </w:tr>
      <w:tr w:rsidR="00773B17" w14:paraId="7B19D353" w14:textId="77777777">
        <w:trPr>
          <w:jc w:val="center"/>
        </w:trPr>
        <w:tc>
          <w:tcPr>
            <w:tcW w:w="2232" w:type="dxa"/>
            <w:tcMar>
              <w:top w:w="80" w:type="dxa"/>
              <w:left w:w="110" w:type="dxa"/>
              <w:bottom w:w="80" w:type="dxa"/>
              <w:right w:w="110" w:type="dxa"/>
            </w:tcMar>
            <w:vAlign w:val="center"/>
          </w:tcPr>
          <w:p w14:paraId="50A317EA" w14:textId="77777777" w:rsidR="00773B17" w:rsidRDefault="00000000">
            <w:pPr>
              <w:spacing w:before="40" w:after="40" w:line="252" w:lineRule="auto"/>
            </w:pPr>
            <w:r>
              <w:rPr>
                <w:sz w:val="17"/>
              </w:rPr>
              <w:t>Strongest obligations/themes</w:t>
            </w:r>
          </w:p>
        </w:tc>
        <w:tc>
          <w:tcPr>
            <w:tcW w:w="8136" w:type="dxa"/>
            <w:tcMar>
              <w:top w:w="80" w:type="dxa"/>
              <w:left w:w="110" w:type="dxa"/>
              <w:bottom w:w="80" w:type="dxa"/>
              <w:right w:w="110" w:type="dxa"/>
            </w:tcMar>
            <w:vAlign w:val="center"/>
          </w:tcPr>
          <w:p w14:paraId="1BD9518A" w14:textId="77777777" w:rsidR="00773B17" w:rsidRDefault="00000000">
            <w:pPr>
              <w:spacing w:before="40" w:after="40" w:line="252" w:lineRule="auto"/>
            </w:pPr>
            <w:r>
              <w:rPr>
                <w:sz w:val="17"/>
              </w:rPr>
              <w:t>Assessment timing; Publicly available audit summary support; Approval-to-use evidence</w:t>
            </w:r>
          </w:p>
        </w:tc>
      </w:tr>
    </w:tbl>
    <w:p w14:paraId="28CD2033" w14:textId="77777777" w:rsidR="00773B17" w:rsidRDefault="00000000">
      <w:pPr>
        <w:pStyle w:val="Heading3"/>
        <w:spacing w:before="0" w:after="40"/>
      </w:pPr>
      <w:r>
        <w:rPr>
          <w:b w:val="0"/>
        </w:rPr>
        <w:t>Why CIAF fits</w:t>
      </w:r>
    </w:p>
    <w:p w14:paraId="6059008B" w14:textId="77777777" w:rsidR="00773B17" w:rsidRDefault="00000000">
      <w:pPr>
        <w:spacing w:after="100"/>
      </w:pPr>
      <w:r>
        <w:t>This is narrower than a full lifecycle law, but it is a clean fit for evidence-bearing assessments and proof of timing. A vault-backed audit pack can preserve the bias-audit artifact, the exact version of the tool or model reviewed, the notice state, and the decision to approve or halt deployment.</w:t>
      </w:r>
    </w:p>
    <w:p w14:paraId="5176C14B" w14:textId="77777777" w:rsidR="00773B17" w:rsidRDefault="00000000">
      <w:pPr>
        <w:pStyle w:val="Heading3"/>
        <w:spacing w:before="0" w:after="40"/>
      </w:pPr>
      <w:r>
        <w:rPr>
          <w:b w:val="0"/>
        </w:rPr>
        <w:t>Best-aligned concepts</w:t>
      </w:r>
    </w:p>
    <w:p w14:paraId="53E22A32" w14:textId="77777777" w:rsidR="00773B17" w:rsidRDefault="00000000">
      <w:pPr>
        <w:spacing w:after="100"/>
      </w:pPr>
      <w:r>
        <w:t>Paper 2 CIAF-LCM with Gates; Paper 3 Evidence Vault.</w:t>
      </w:r>
    </w:p>
    <w:p w14:paraId="267992BD" w14:textId="77777777" w:rsidR="00773B17" w:rsidRDefault="00000000">
      <w:pPr>
        <w:pStyle w:val="Heading3"/>
        <w:spacing w:before="0" w:after="40"/>
      </w:pPr>
      <w:r>
        <w:rPr>
          <w:b w:val="0"/>
        </w:rPr>
        <w:t>Implementation note</w:t>
      </w:r>
    </w:p>
    <w:p w14:paraId="20FF1695" w14:textId="77777777" w:rsidR="00773B17" w:rsidRDefault="00000000">
      <w:pPr>
        <w:spacing w:after="100"/>
      </w:pPr>
      <w:r>
        <w:t>This use case is especially strong for showing how governance gates generate portable, inspection-ready evidence bundles.</w:t>
      </w:r>
    </w:p>
    <w:p w14:paraId="75121543" w14:textId="77777777" w:rsidR="00773B17" w:rsidRDefault="00000000">
      <w:pPr>
        <w:pStyle w:val="Heading2"/>
        <w:spacing w:before="160" w:after="120"/>
      </w:pPr>
      <w:r>
        <w:rPr>
          <w:b w:val="0"/>
        </w:rPr>
        <w:t>China - algorithmic recommendation, deep synthesis, and public generative AI services</w:t>
      </w:r>
    </w:p>
    <w:tbl>
      <w:tblPr>
        <w:tblStyle w:val="TableGrid"/>
        <w:tblW w:w="0" w:type="auto"/>
        <w:jc w:val="center"/>
        <w:tblLook w:val="04A0" w:firstRow="1" w:lastRow="0" w:firstColumn="1" w:lastColumn="0" w:noHBand="0" w:noVBand="1"/>
      </w:tblPr>
      <w:tblGrid>
        <w:gridCol w:w="2215"/>
        <w:gridCol w:w="7941"/>
      </w:tblGrid>
      <w:tr w:rsidR="00773B17" w14:paraId="47F9C9E0" w14:textId="77777777">
        <w:trPr>
          <w:tblHeader/>
          <w:jc w:val="center"/>
        </w:trPr>
        <w:tc>
          <w:tcPr>
            <w:tcW w:w="2232" w:type="dxa"/>
            <w:shd w:val="clear" w:color="auto" w:fill="D9EAF7"/>
            <w:tcMar>
              <w:top w:w="80" w:type="dxa"/>
              <w:left w:w="110" w:type="dxa"/>
              <w:bottom w:w="80" w:type="dxa"/>
              <w:right w:w="110" w:type="dxa"/>
            </w:tcMar>
            <w:vAlign w:val="center"/>
          </w:tcPr>
          <w:p w14:paraId="51C6A1F3"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4C3FD5CC" w14:textId="77777777" w:rsidR="00773B17" w:rsidRDefault="00000000">
            <w:pPr>
              <w:spacing w:before="40" w:after="40" w:line="252" w:lineRule="auto"/>
            </w:pPr>
            <w:r>
              <w:rPr>
                <w:b/>
                <w:sz w:val="17"/>
              </w:rPr>
              <w:t>Binding regulations</w:t>
            </w:r>
          </w:p>
        </w:tc>
      </w:tr>
      <w:tr w:rsidR="00773B17" w14:paraId="2F3C3C09" w14:textId="77777777">
        <w:trPr>
          <w:jc w:val="center"/>
        </w:trPr>
        <w:tc>
          <w:tcPr>
            <w:tcW w:w="2232" w:type="dxa"/>
            <w:shd w:val="clear" w:color="auto" w:fill="F7FBFE"/>
            <w:tcMar>
              <w:top w:w="80" w:type="dxa"/>
              <w:left w:w="110" w:type="dxa"/>
              <w:bottom w:w="80" w:type="dxa"/>
              <w:right w:w="110" w:type="dxa"/>
            </w:tcMar>
            <w:vAlign w:val="center"/>
          </w:tcPr>
          <w:p w14:paraId="54C27D40"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444BE926" w14:textId="77777777" w:rsidR="00773B17" w:rsidRDefault="00000000">
            <w:pPr>
              <w:spacing w:before="40" w:after="40" w:line="252" w:lineRule="auto"/>
            </w:pPr>
            <w:r>
              <w:rPr>
                <w:sz w:val="17"/>
              </w:rPr>
              <w:t xml:space="preserve">China's AI regulation is distributed across multiple binding instruments. The Algorithmic Recommendation Provisions require providers to establish algorithm security responsibility systems and to regularly review, assess, and verify algorithms, models, data, and application results. The Deep Synthesis Provisions impose identity verification, logging, security management, and prominent marking obligations in specified scenarios. The Interim Measures for Generative AI Services apply to public-facing </w:t>
            </w:r>
            <w:r>
              <w:rPr>
                <w:sz w:val="17"/>
              </w:rPr>
              <w:lastRenderedPageBreak/>
              <w:t>generative AI services and emphasize lawful content, security, and governance responsibilities.</w:t>
            </w:r>
          </w:p>
        </w:tc>
      </w:tr>
      <w:tr w:rsidR="00773B17" w14:paraId="11A9B5A5" w14:textId="77777777">
        <w:trPr>
          <w:jc w:val="center"/>
        </w:trPr>
        <w:tc>
          <w:tcPr>
            <w:tcW w:w="2232" w:type="dxa"/>
            <w:tcMar>
              <w:top w:w="80" w:type="dxa"/>
              <w:left w:w="110" w:type="dxa"/>
              <w:bottom w:w="80" w:type="dxa"/>
              <w:right w:w="110" w:type="dxa"/>
            </w:tcMar>
            <w:vAlign w:val="center"/>
          </w:tcPr>
          <w:p w14:paraId="34D7E7F5" w14:textId="77777777" w:rsidR="00773B17" w:rsidRDefault="00000000">
            <w:pPr>
              <w:spacing w:before="40" w:after="40" w:line="252" w:lineRule="auto"/>
            </w:pPr>
            <w:r>
              <w:rPr>
                <w:sz w:val="17"/>
              </w:rPr>
              <w:lastRenderedPageBreak/>
              <w:t>Strongest obligations/themes</w:t>
            </w:r>
          </w:p>
        </w:tc>
        <w:tc>
          <w:tcPr>
            <w:tcW w:w="8136" w:type="dxa"/>
            <w:tcMar>
              <w:top w:w="80" w:type="dxa"/>
              <w:left w:w="110" w:type="dxa"/>
              <w:bottom w:w="80" w:type="dxa"/>
              <w:right w:w="110" w:type="dxa"/>
            </w:tcMar>
            <w:vAlign w:val="center"/>
          </w:tcPr>
          <w:p w14:paraId="59EA6ECE" w14:textId="77777777" w:rsidR="00773B17" w:rsidRDefault="00000000">
            <w:pPr>
              <w:spacing w:before="40" w:after="40" w:line="252" w:lineRule="auto"/>
            </w:pPr>
            <w:r>
              <w:rPr>
                <w:sz w:val="17"/>
              </w:rPr>
              <w:t>Prominent marking / labeling in relevant cases; Identity and service governance; Retained logs and review evidence; Ongoing algorithm/content controls</w:t>
            </w:r>
          </w:p>
        </w:tc>
      </w:tr>
    </w:tbl>
    <w:p w14:paraId="36AA487E" w14:textId="77777777" w:rsidR="00773B17" w:rsidRDefault="00000000">
      <w:pPr>
        <w:pStyle w:val="Heading3"/>
        <w:spacing w:before="0" w:after="40"/>
      </w:pPr>
      <w:r>
        <w:rPr>
          <w:b w:val="0"/>
        </w:rPr>
        <w:t>Why CIAF fits</w:t>
      </w:r>
    </w:p>
    <w:p w14:paraId="3DABE38A" w14:textId="77777777" w:rsidR="00773B17" w:rsidRDefault="00000000">
      <w:pPr>
        <w:spacing w:after="100"/>
      </w:pPr>
      <w:r>
        <w:t>China is one of the strongest markets for the provenance, logging, and content-governance aspects of the architecture. The evidence vault, governance gates, and provenance layer all map well to documented review, labeling/marking, and retained logs. Shadow AI governance also matters because organizations need visibility into unapproved use that could create content, security, or data-transfer risk.</w:t>
      </w:r>
    </w:p>
    <w:p w14:paraId="0644EFD7" w14:textId="77777777" w:rsidR="00773B17" w:rsidRDefault="00000000">
      <w:pPr>
        <w:pStyle w:val="Heading3"/>
        <w:spacing w:before="0" w:after="40"/>
      </w:pPr>
      <w:r>
        <w:rPr>
          <w:b w:val="0"/>
        </w:rPr>
        <w:t>Best-aligned concepts</w:t>
      </w:r>
    </w:p>
    <w:p w14:paraId="1DB1C241" w14:textId="77777777" w:rsidR="00773B17" w:rsidRDefault="00000000">
      <w:pPr>
        <w:spacing w:after="100"/>
      </w:pPr>
      <w:r>
        <w:t>Paper 2 CIAF-LCM with Gates; Paper 3 Evidence Vault; Paper 5 Dual-Layer Provenance; Paper 6 Shadow AI Governance.</w:t>
      </w:r>
    </w:p>
    <w:p w14:paraId="47760577" w14:textId="77777777" w:rsidR="00773B17" w:rsidRDefault="00000000">
      <w:pPr>
        <w:pStyle w:val="Heading3"/>
        <w:spacing w:before="0" w:after="40"/>
      </w:pPr>
      <w:r>
        <w:rPr>
          <w:b w:val="0"/>
        </w:rPr>
        <w:t>Implementation note</w:t>
      </w:r>
    </w:p>
    <w:p w14:paraId="15BC7582" w14:textId="77777777" w:rsidR="00773B17" w:rsidRDefault="00000000">
      <w:pPr>
        <w:spacing w:after="100"/>
      </w:pPr>
      <w:r>
        <w:t>For China, emphasize content provenance, logging, and service-provider governance. Keep any claims disciplined and jurisdiction-specific.</w:t>
      </w:r>
    </w:p>
    <w:p w14:paraId="79F4B671" w14:textId="77777777" w:rsidR="00773B17" w:rsidRDefault="00000000">
      <w:pPr>
        <w:pStyle w:val="Heading2"/>
        <w:spacing w:before="160" w:after="120"/>
      </w:pPr>
      <w:r>
        <w:rPr>
          <w:b w:val="0"/>
        </w:rPr>
        <w:t>South Korea - AI Basic Act and transparency measures</w:t>
      </w:r>
    </w:p>
    <w:tbl>
      <w:tblPr>
        <w:tblStyle w:val="TableGrid"/>
        <w:tblW w:w="0" w:type="auto"/>
        <w:jc w:val="center"/>
        <w:tblLook w:val="04A0" w:firstRow="1" w:lastRow="0" w:firstColumn="1" w:lastColumn="0" w:noHBand="0" w:noVBand="1"/>
      </w:tblPr>
      <w:tblGrid>
        <w:gridCol w:w="2215"/>
        <w:gridCol w:w="7941"/>
      </w:tblGrid>
      <w:tr w:rsidR="00773B17" w14:paraId="4B697C5D" w14:textId="77777777">
        <w:trPr>
          <w:tblHeader/>
          <w:jc w:val="center"/>
        </w:trPr>
        <w:tc>
          <w:tcPr>
            <w:tcW w:w="2232" w:type="dxa"/>
            <w:shd w:val="clear" w:color="auto" w:fill="D9EAF7"/>
            <w:tcMar>
              <w:top w:w="80" w:type="dxa"/>
              <w:left w:w="110" w:type="dxa"/>
              <w:bottom w:w="80" w:type="dxa"/>
              <w:right w:w="110" w:type="dxa"/>
            </w:tcMar>
            <w:vAlign w:val="center"/>
          </w:tcPr>
          <w:p w14:paraId="3C08126C"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1CB79F5D" w14:textId="77777777" w:rsidR="00773B17" w:rsidRDefault="00000000">
            <w:pPr>
              <w:spacing w:before="40" w:after="40" w:line="252" w:lineRule="auto"/>
            </w:pPr>
            <w:r>
              <w:rPr>
                <w:b/>
                <w:sz w:val="17"/>
              </w:rPr>
              <w:t>Binding framework law plus implementing guidance</w:t>
            </w:r>
          </w:p>
        </w:tc>
      </w:tr>
      <w:tr w:rsidR="00773B17" w14:paraId="6149FEB9" w14:textId="77777777">
        <w:trPr>
          <w:jc w:val="center"/>
        </w:trPr>
        <w:tc>
          <w:tcPr>
            <w:tcW w:w="2232" w:type="dxa"/>
            <w:shd w:val="clear" w:color="auto" w:fill="F7FBFE"/>
            <w:tcMar>
              <w:top w:w="80" w:type="dxa"/>
              <w:left w:w="110" w:type="dxa"/>
              <w:bottom w:w="80" w:type="dxa"/>
              <w:right w:w="110" w:type="dxa"/>
            </w:tcMar>
            <w:vAlign w:val="center"/>
          </w:tcPr>
          <w:p w14:paraId="28D4E3DD"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0A36543B" w14:textId="77777777" w:rsidR="00773B17" w:rsidRDefault="00000000">
            <w:pPr>
              <w:spacing w:before="40" w:after="40" w:line="252" w:lineRule="auto"/>
            </w:pPr>
            <w:r>
              <w:rPr>
                <w:sz w:val="17"/>
              </w:rPr>
              <w:t>Korea's Framework Act on the Development of Artificial Intelligence and the Creation of a Foundation for Trust entered into force on January 22, 2026. Government materials describe it as establishing the legal foundation for trustworthy AI infrastructure, including national governance and safety institutions. MSIT also released transparency guidance around the Act's rollout.</w:t>
            </w:r>
          </w:p>
        </w:tc>
      </w:tr>
      <w:tr w:rsidR="00773B17" w14:paraId="05ECE26F" w14:textId="77777777">
        <w:trPr>
          <w:jc w:val="center"/>
        </w:trPr>
        <w:tc>
          <w:tcPr>
            <w:tcW w:w="2232" w:type="dxa"/>
            <w:tcMar>
              <w:top w:w="80" w:type="dxa"/>
              <w:left w:w="110" w:type="dxa"/>
              <w:bottom w:w="80" w:type="dxa"/>
              <w:right w:w="110" w:type="dxa"/>
            </w:tcMar>
            <w:vAlign w:val="center"/>
          </w:tcPr>
          <w:p w14:paraId="6EBDEE40" w14:textId="77777777" w:rsidR="00773B17" w:rsidRDefault="00000000">
            <w:pPr>
              <w:spacing w:before="40" w:after="40" w:line="252" w:lineRule="auto"/>
            </w:pPr>
            <w:r>
              <w:rPr>
                <w:sz w:val="17"/>
              </w:rPr>
              <w:t>Strongest obligations/themes</w:t>
            </w:r>
          </w:p>
        </w:tc>
        <w:tc>
          <w:tcPr>
            <w:tcW w:w="8136" w:type="dxa"/>
            <w:tcMar>
              <w:top w:w="80" w:type="dxa"/>
              <w:left w:w="110" w:type="dxa"/>
              <w:bottom w:w="80" w:type="dxa"/>
              <w:right w:w="110" w:type="dxa"/>
            </w:tcMar>
            <w:vAlign w:val="center"/>
          </w:tcPr>
          <w:p w14:paraId="0769EE70" w14:textId="77777777" w:rsidR="00773B17" w:rsidRDefault="00000000">
            <w:pPr>
              <w:spacing w:before="40" w:after="40" w:line="252" w:lineRule="auto"/>
            </w:pPr>
            <w:r>
              <w:rPr>
                <w:sz w:val="17"/>
              </w:rPr>
              <w:t>Trustworthy AI infrastructure; Transparency / labeling support; Governance and safety evidence</w:t>
            </w:r>
          </w:p>
        </w:tc>
      </w:tr>
    </w:tbl>
    <w:p w14:paraId="6BB76216" w14:textId="77777777" w:rsidR="00773B17" w:rsidRDefault="00000000">
      <w:pPr>
        <w:pStyle w:val="Heading3"/>
        <w:spacing w:before="0" w:after="40"/>
      </w:pPr>
      <w:r>
        <w:rPr>
          <w:b w:val="0"/>
        </w:rPr>
        <w:t>Why CIAF fits</w:t>
      </w:r>
    </w:p>
    <w:p w14:paraId="753AD4CF" w14:textId="77777777" w:rsidR="00773B17" w:rsidRDefault="00000000">
      <w:pPr>
        <w:spacing w:after="100"/>
      </w:pPr>
      <w:r>
        <w:t>Korea is a strong fit for the category-level framing plus provenance and trust infrastructure. The CIAF stack aligns with trustworthy AI infrastructure language, especially where high-impact AI, transparency, and evidence of controls are concerned.</w:t>
      </w:r>
    </w:p>
    <w:p w14:paraId="6D02FBE9" w14:textId="77777777" w:rsidR="00773B17" w:rsidRDefault="00000000">
      <w:pPr>
        <w:pStyle w:val="Heading3"/>
        <w:spacing w:before="0" w:after="40"/>
      </w:pPr>
      <w:r>
        <w:rPr>
          <w:b w:val="0"/>
        </w:rPr>
        <w:t>Best-aligned concepts</w:t>
      </w:r>
    </w:p>
    <w:p w14:paraId="26871D72" w14:textId="77777777" w:rsidR="00773B17" w:rsidRDefault="00000000">
      <w:pPr>
        <w:spacing w:after="100"/>
      </w:pPr>
      <w:r>
        <w:t>Paper 1 category architecture; Paper 2 CIAF-LCM with Gates; Paper 3 Evidence Vault; Paper 5 Dual-Layer Provenance.</w:t>
      </w:r>
    </w:p>
    <w:p w14:paraId="2881655F" w14:textId="77777777" w:rsidR="00773B17" w:rsidRDefault="00000000">
      <w:pPr>
        <w:pStyle w:val="Heading3"/>
        <w:spacing w:before="0" w:after="40"/>
      </w:pPr>
      <w:r>
        <w:rPr>
          <w:b w:val="0"/>
        </w:rPr>
        <w:t>Implementation note</w:t>
      </w:r>
    </w:p>
    <w:p w14:paraId="071AC7E1" w14:textId="77777777" w:rsidR="00773B17" w:rsidRDefault="00000000">
      <w:pPr>
        <w:spacing w:after="100"/>
      </w:pPr>
      <w:r>
        <w:t>This jurisdiction is useful for market-facing narratives around trust infrastructure, especially if your materials can show practical transparency and evidence workflows.</w:t>
      </w:r>
    </w:p>
    <w:p w14:paraId="2972B877" w14:textId="77777777" w:rsidR="00773B17" w:rsidRDefault="00000000">
      <w:pPr>
        <w:pStyle w:val="Heading2"/>
        <w:spacing w:before="160" w:after="120"/>
      </w:pPr>
      <w:r>
        <w:rPr>
          <w:b w:val="0"/>
        </w:rPr>
        <w:t>Singapore - Model AI Governance Framework, AI Verify, and Agentic AI model framework</w:t>
      </w:r>
    </w:p>
    <w:tbl>
      <w:tblPr>
        <w:tblStyle w:val="TableGrid"/>
        <w:tblW w:w="0" w:type="auto"/>
        <w:jc w:val="center"/>
        <w:tblLook w:val="04A0" w:firstRow="1" w:lastRow="0" w:firstColumn="1" w:lastColumn="0" w:noHBand="0" w:noVBand="1"/>
      </w:tblPr>
      <w:tblGrid>
        <w:gridCol w:w="2215"/>
        <w:gridCol w:w="7941"/>
      </w:tblGrid>
      <w:tr w:rsidR="00773B17" w14:paraId="6A0C28C1" w14:textId="77777777">
        <w:trPr>
          <w:tblHeader/>
          <w:jc w:val="center"/>
        </w:trPr>
        <w:tc>
          <w:tcPr>
            <w:tcW w:w="2232" w:type="dxa"/>
            <w:shd w:val="clear" w:color="auto" w:fill="D9EAF7"/>
            <w:tcMar>
              <w:top w:w="80" w:type="dxa"/>
              <w:left w:w="110" w:type="dxa"/>
              <w:bottom w:w="80" w:type="dxa"/>
              <w:right w:w="110" w:type="dxa"/>
            </w:tcMar>
            <w:vAlign w:val="center"/>
          </w:tcPr>
          <w:p w14:paraId="311B69C6"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03B5A1C8" w14:textId="77777777" w:rsidR="00773B17" w:rsidRDefault="00000000">
            <w:pPr>
              <w:spacing w:before="40" w:after="40" w:line="252" w:lineRule="auto"/>
            </w:pPr>
            <w:r>
              <w:rPr>
                <w:b/>
                <w:sz w:val="17"/>
              </w:rPr>
              <w:t>Soft law / testing framework</w:t>
            </w:r>
          </w:p>
        </w:tc>
      </w:tr>
      <w:tr w:rsidR="00773B17" w14:paraId="57150840" w14:textId="77777777">
        <w:trPr>
          <w:jc w:val="center"/>
        </w:trPr>
        <w:tc>
          <w:tcPr>
            <w:tcW w:w="2232" w:type="dxa"/>
            <w:shd w:val="clear" w:color="auto" w:fill="F7FBFE"/>
            <w:tcMar>
              <w:top w:w="80" w:type="dxa"/>
              <w:left w:w="110" w:type="dxa"/>
              <w:bottom w:w="80" w:type="dxa"/>
              <w:right w:w="110" w:type="dxa"/>
            </w:tcMar>
            <w:vAlign w:val="center"/>
          </w:tcPr>
          <w:p w14:paraId="6F846FAB"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46BCE11E" w14:textId="77777777" w:rsidR="00773B17" w:rsidRDefault="00000000">
            <w:pPr>
              <w:spacing w:before="40" w:after="40" w:line="252" w:lineRule="auto"/>
            </w:pPr>
            <w:r>
              <w:rPr>
                <w:sz w:val="17"/>
              </w:rPr>
              <w:t xml:space="preserve">Singapore's IMDA positions AI Verify as a governance testing framework and software toolkit aligned with </w:t>
            </w:r>
            <w:r>
              <w:rPr>
                <w:sz w:val="17"/>
              </w:rPr>
              <w:lastRenderedPageBreak/>
              <w:t>international standards. Singapore has also published model governance frameworks for generative AI and, in 2026, for agentic AI. These are not broad binding statutes, but they are influential implementation guides.</w:t>
            </w:r>
          </w:p>
        </w:tc>
      </w:tr>
      <w:tr w:rsidR="00773B17" w14:paraId="77B0EBCA" w14:textId="77777777">
        <w:trPr>
          <w:jc w:val="center"/>
        </w:trPr>
        <w:tc>
          <w:tcPr>
            <w:tcW w:w="2232" w:type="dxa"/>
            <w:tcMar>
              <w:top w:w="80" w:type="dxa"/>
              <w:left w:w="110" w:type="dxa"/>
              <w:bottom w:w="80" w:type="dxa"/>
              <w:right w:w="110" w:type="dxa"/>
            </w:tcMar>
            <w:vAlign w:val="center"/>
          </w:tcPr>
          <w:p w14:paraId="5CEA5C9C" w14:textId="77777777" w:rsidR="00773B17" w:rsidRDefault="00000000">
            <w:pPr>
              <w:spacing w:before="40" w:after="40" w:line="252" w:lineRule="auto"/>
            </w:pPr>
            <w:r>
              <w:rPr>
                <w:sz w:val="17"/>
              </w:rPr>
              <w:lastRenderedPageBreak/>
              <w:t>Strongest obligations/themes</w:t>
            </w:r>
          </w:p>
        </w:tc>
        <w:tc>
          <w:tcPr>
            <w:tcW w:w="8136" w:type="dxa"/>
            <w:tcMar>
              <w:top w:w="80" w:type="dxa"/>
              <w:left w:w="110" w:type="dxa"/>
              <w:bottom w:w="80" w:type="dxa"/>
              <w:right w:w="110" w:type="dxa"/>
            </w:tcMar>
            <w:vAlign w:val="center"/>
          </w:tcPr>
          <w:p w14:paraId="25EFB2F3" w14:textId="77777777" w:rsidR="00773B17" w:rsidRDefault="00000000">
            <w:pPr>
              <w:spacing w:before="40" w:after="40" w:line="252" w:lineRule="auto"/>
            </w:pPr>
            <w:r>
              <w:rPr>
                <w:sz w:val="17"/>
              </w:rPr>
              <w:t>Testing and assurance artifacts; Agent governance and tool-use control; Process evidence and verifiability</w:t>
            </w:r>
          </w:p>
        </w:tc>
      </w:tr>
    </w:tbl>
    <w:p w14:paraId="5952AA94" w14:textId="77777777" w:rsidR="00773B17" w:rsidRDefault="00000000">
      <w:pPr>
        <w:pStyle w:val="Heading3"/>
        <w:spacing w:before="0" w:after="40"/>
      </w:pPr>
      <w:r>
        <w:rPr>
          <w:b w:val="0"/>
        </w:rPr>
        <w:t>Why CIAF fits</w:t>
      </w:r>
    </w:p>
    <w:p w14:paraId="5366D5E4" w14:textId="77777777" w:rsidR="00773B17" w:rsidRDefault="00000000">
      <w:pPr>
        <w:spacing w:after="100"/>
      </w:pPr>
      <w:r>
        <w:t>Singapore is one of the best places to position CIAF as implementation infrastructure and assurance tooling. The fit is especially strong for evidence-backed testing, agent governance, and standardized assurance artifacts.</w:t>
      </w:r>
    </w:p>
    <w:p w14:paraId="2B287BC6" w14:textId="77777777" w:rsidR="00773B17" w:rsidRDefault="00000000">
      <w:pPr>
        <w:pStyle w:val="Heading3"/>
        <w:spacing w:before="0" w:after="40"/>
      </w:pPr>
      <w:r>
        <w:rPr>
          <w:b w:val="0"/>
        </w:rPr>
        <w:t>Best-aligned concepts</w:t>
      </w:r>
    </w:p>
    <w:p w14:paraId="4B211CA4" w14:textId="77777777" w:rsidR="00773B17" w:rsidRDefault="00000000">
      <w:pPr>
        <w:spacing w:after="100"/>
      </w:pPr>
      <w:r>
        <w:t>Paper 2 CIAF-LCM with Gates; Paper 3 Evidence Vault; Paper 4 Governance Planes for Agentic AI.</w:t>
      </w:r>
    </w:p>
    <w:p w14:paraId="5054A4E1" w14:textId="77777777" w:rsidR="00773B17" w:rsidRDefault="00000000">
      <w:pPr>
        <w:pStyle w:val="Heading3"/>
        <w:spacing w:before="0" w:after="40"/>
      </w:pPr>
      <w:r>
        <w:rPr>
          <w:b w:val="0"/>
        </w:rPr>
        <w:t>Implementation note</w:t>
      </w:r>
    </w:p>
    <w:p w14:paraId="5A463BC1" w14:textId="77777777" w:rsidR="00773B17" w:rsidRDefault="00000000">
      <w:pPr>
        <w:spacing w:after="100"/>
      </w:pPr>
      <w:r>
        <w:t>Use Singapore references to support practical governance and testability claims rather than hard-law claims.</w:t>
      </w:r>
    </w:p>
    <w:p w14:paraId="536F4A28" w14:textId="77777777" w:rsidR="00773B17" w:rsidRDefault="00000000">
      <w:pPr>
        <w:pStyle w:val="Heading2"/>
        <w:spacing w:before="160" w:after="120"/>
      </w:pPr>
      <w:r>
        <w:rPr>
          <w:b w:val="0"/>
        </w:rPr>
        <w:t>Japan - AI Guidelines for Business</w:t>
      </w:r>
    </w:p>
    <w:tbl>
      <w:tblPr>
        <w:tblStyle w:val="TableGrid"/>
        <w:tblW w:w="0" w:type="auto"/>
        <w:jc w:val="center"/>
        <w:tblLook w:val="04A0" w:firstRow="1" w:lastRow="0" w:firstColumn="1" w:lastColumn="0" w:noHBand="0" w:noVBand="1"/>
      </w:tblPr>
      <w:tblGrid>
        <w:gridCol w:w="2216"/>
        <w:gridCol w:w="7940"/>
      </w:tblGrid>
      <w:tr w:rsidR="00773B17" w14:paraId="13308DC0" w14:textId="77777777">
        <w:trPr>
          <w:tblHeader/>
          <w:jc w:val="center"/>
        </w:trPr>
        <w:tc>
          <w:tcPr>
            <w:tcW w:w="2232" w:type="dxa"/>
            <w:shd w:val="clear" w:color="auto" w:fill="D9EAF7"/>
            <w:tcMar>
              <w:top w:w="80" w:type="dxa"/>
              <w:left w:w="110" w:type="dxa"/>
              <w:bottom w:w="80" w:type="dxa"/>
              <w:right w:w="110" w:type="dxa"/>
            </w:tcMar>
            <w:vAlign w:val="center"/>
          </w:tcPr>
          <w:p w14:paraId="6F7CC1B6"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20205383" w14:textId="77777777" w:rsidR="00773B17" w:rsidRDefault="00000000">
            <w:pPr>
              <w:spacing w:before="40" w:after="40" w:line="252" w:lineRule="auto"/>
            </w:pPr>
            <w:r>
              <w:rPr>
                <w:b/>
                <w:sz w:val="17"/>
              </w:rPr>
              <w:t>Guidelines / soft law</w:t>
            </w:r>
          </w:p>
        </w:tc>
      </w:tr>
      <w:tr w:rsidR="00773B17" w14:paraId="2F69DFC9" w14:textId="77777777">
        <w:trPr>
          <w:jc w:val="center"/>
        </w:trPr>
        <w:tc>
          <w:tcPr>
            <w:tcW w:w="2232" w:type="dxa"/>
            <w:shd w:val="clear" w:color="auto" w:fill="F7FBFE"/>
            <w:tcMar>
              <w:top w:w="80" w:type="dxa"/>
              <w:left w:w="110" w:type="dxa"/>
              <w:bottom w:w="80" w:type="dxa"/>
              <w:right w:w="110" w:type="dxa"/>
            </w:tcMar>
            <w:vAlign w:val="center"/>
          </w:tcPr>
          <w:p w14:paraId="48BACB54"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4117216B" w14:textId="77777777" w:rsidR="00773B17" w:rsidRDefault="00000000">
            <w:pPr>
              <w:spacing w:before="40" w:after="40" w:line="252" w:lineRule="auto"/>
            </w:pPr>
            <w:r>
              <w:rPr>
                <w:sz w:val="17"/>
              </w:rPr>
              <w:t>Japan's AI Guidelines for Business present unified guiding principles for AI governance in business use, emphasizing safe and secure use, risk recognition, and governance expectations without imposing an EU-style horizontal binding statute.</w:t>
            </w:r>
          </w:p>
        </w:tc>
      </w:tr>
      <w:tr w:rsidR="00773B17" w14:paraId="68531A5B" w14:textId="77777777">
        <w:trPr>
          <w:jc w:val="center"/>
        </w:trPr>
        <w:tc>
          <w:tcPr>
            <w:tcW w:w="2232" w:type="dxa"/>
            <w:tcMar>
              <w:top w:w="80" w:type="dxa"/>
              <w:left w:w="110" w:type="dxa"/>
              <w:bottom w:w="80" w:type="dxa"/>
              <w:right w:w="110" w:type="dxa"/>
            </w:tcMar>
            <w:vAlign w:val="center"/>
          </w:tcPr>
          <w:p w14:paraId="0BBAFAAA" w14:textId="77777777" w:rsidR="00773B17" w:rsidRDefault="00000000">
            <w:pPr>
              <w:spacing w:before="40" w:after="40" w:line="252" w:lineRule="auto"/>
            </w:pPr>
            <w:r>
              <w:rPr>
                <w:sz w:val="17"/>
              </w:rPr>
              <w:t>Strongest obligations/themes</w:t>
            </w:r>
          </w:p>
        </w:tc>
        <w:tc>
          <w:tcPr>
            <w:tcW w:w="8136" w:type="dxa"/>
            <w:tcMar>
              <w:top w:w="80" w:type="dxa"/>
              <w:left w:w="110" w:type="dxa"/>
              <w:bottom w:w="80" w:type="dxa"/>
              <w:right w:w="110" w:type="dxa"/>
            </w:tcMar>
            <w:vAlign w:val="center"/>
          </w:tcPr>
          <w:p w14:paraId="1F2EFAAA" w14:textId="77777777" w:rsidR="00773B17" w:rsidRDefault="00000000">
            <w:pPr>
              <w:spacing w:before="40" w:after="40" w:line="252" w:lineRule="auto"/>
            </w:pPr>
            <w:r>
              <w:rPr>
                <w:sz w:val="17"/>
              </w:rPr>
              <w:t>Risk-aware business governance; Documented lifecycle review; Evidence of safe operational practice</w:t>
            </w:r>
          </w:p>
        </w:tc>
      </w:tr>
    </w:tbl>
    <w:p w14:paraId="572703A7" w14:textId="77777777" w:rsidR="00773B17" w:rsidRDefault="00000000">
      <w:pPr>
        <w:pStyle w:val="Heading3"/>
        <w:spacing w:before="0" w:after="40"/>
      </w:pPr>
      <w:r>
        <w:rPr>
          <w:b w:val="0"/>
        </w:rPr>
        <w:t>Why CIAF fits</w:t>
      </w:r>
    </w:p>
    <w:p w14:paraId="0EC3FB68" w14:textId="77777777" w:rsidR="00773B17" w:rsidRDefault="00000000">
      <w:pPr>
        <w:spacing w:after="100"/>
      </w:pPr>
      <w:r>
        <w:t>Japan is a good match for the category paper and for CIAF-LCM with gates as a business governance operating model. The fit is strongest where companies need concrete mechanisms to show that they recognized risks and governed use responsibly.</w:t>
      </w:r>
    </w:p>
    <w:p w14:paraId="0F90812D" w14:textId="77777777" w:rsidR="00773B17" w:rsidRDefault="00000000">
      <w:pPr>
        <w:pStyle w:val="Heading3"/>
        <w:spacing w:before="0" w:after="40"/>
      </w:pPr>
      <w:r>
        <w:rPr>
          <w:b w:val="0"/>
        </w:rPr>
        <w:t>Best-aligned concepts</w:t>
      </w:r>
    </w:p>
    <w:p w14:paraId="35B85E42" w14:textId="77777777" w:rsidR="00773B17" w:rsidRDefault="00000000">
      <w:pPr>
        <w:spacing w:after="100"/>
      </w:pPr>
      <w:r>
        <w:t>Paper 1 category architecture; Paper 2 CIAF-LCM with Gates; Paper 3 Evidence Vault.</w:t>
      </w:r>
    </w:p>
    <w:p w14:paraId="7D04EBAE" w14:textId="77777777" w:rsidR="00773B17" w:rsidRDefault="00000000">
      <w:pPr>
        <w:pStyle w:val="Heading3"/>
        <w:spacing w:before="0" w:after="40"/>
      </w:pPr>
      <w:r>
        <w:rPr>
          <w:b w:val="0"/>
        </w:rPr>
        <w:t>Implementation note</w:t>
      </w:r>
    </w:p>
    <w:p w14:paraId="40D26D05" w14:textId="77777777" w:rsidR="00773B17" w:rsidRDefault="00000000">
      <w:pPr>
        <w:spacing w:after="100"/>
      </w:pPr>
      <w:r>
        <w:t>Frame CIAF as the operational evidence layer for principle-based governance rather than as a response to one specific legal mandate.</w:t>
      </w:r>
    </w:p>
    <w:p w14:paraId="63AD2790" w14:textId="77777777" w:rsidR="00773B17" w:rsidRDefault="00000000">
      <w:pPr>
        <w:pStyle w:val="Heading2"/>
        <w:spacing w:before="160" w:after="120"/>
      </w:pPr>
      <w:r>
        <w:rPr>
          <w:b w:val="0"/>
        </w:rPr>
        <w:t>Australia - Policy for the responsible use of AI in government</w:t>
      </w:r>
    </w:p>
    <w:tbl>
      <w:tblPr>
        <w:tblStyle w:val="TableGrid"/>
        <w:tblW w:w="0" w:type="auto"/>
        <w:jc w:val="center"/>
        <w:tblLook w:val="04A0" w:firstRow="1" w:lastRow="0" w:firstColumn="1" w:lastColumn="0" w:noHBand="0" w:noVBand="1"/>
      </w:tblPr>
      <w:tblGrid>
        <w:gridCol w:w="2215"/>
        <w:gridCol w:w="7941"/>
      </w:tblGrid>
      <w:tr w:rsidR="00773B17" w14:paraId="507C1ADF" w14:textId="77777777">
        <w:trPr>
          <w:tblHeader/>
          <w:jc w:val="center"/>
        </w:trPr>
        <w:tc>
          <w:tcPr>
            <w:tcW w:w="2232" w:type="dxa"/>
            <w:shd w:val="clear" w:color="auto" w:fill="D9EAF7"/>
            <w:tcMar>
              <w:top w:w="80" w:type="dxa"/>
              <w:left w:w="110" w:type="dxa"/>
              <w:bottom w:w="80" w:type="dxa"/>
              <w:right w:w="110" w:type="dxa"/>
            </w:tcMar>
            <w:vAlign w:val="center"/>
          </w:tcPr>
          <w:p w14:paraId="04D3BBD9"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49DA22F6" w14:textId="77777777" w:rsidR="00773B17" w:rsidRDefault="00000000">
            <w:pPr>
              <w:spacing w:before="40" w:after="40" w:line="252" w:lineRule="auto"/>
            </w:pPr>
            <w:r>
              <w:rPr>
                <w:b/>
                <w:sz w:val="17"/>
              </w:rPr>
              <w:t>Binding government policy for covered agencies</w:t>
            </w:r>
          </w:p>
        </w:tc>
      </w:tr>
      <w:tr w:rsidR="00773B17" w14:paraId="2A2E63CB" w14:textId="77777777">
        <w:trPr>
          <w:jc w:val="center"/>
        </w:trPr>
        <w:tc>
          <w:tcPr>
            <w:tcW w:w="2232" w:type="dxa"/>
            <w:shd w:val="clear" w:color="auto" w:fill="F7FBFE"/>
            <w:tcMar>
              <w:top w:w="80" w:type="dxa"/>
              <w:left w:w="110" w:type="dxa"/>
              <w:bottom w:w="80" w:type="dxa"/>
              <w:right w:w="110" w:type="dxa"/>
            </w:tcMar>
            <w:vAlign w:val="center"/>
          </w:tcPr>
          <w:p w14:paraId="441FBF3E"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10F88C63" w14:textId="77777777" w:rsidR="00773B17" w:rsidRDefault="00000000">
            <w:pPr>
              <w:spacing w:before="40" w:after="40" w:line="252" w:lineRule="auto"/>
            </w:pPr>
            <w:r>
              <w:rPr>
                <w:sz w:val="17"/>
              </w:rPr>
              <w:t>Australia's Digital Transformation Agency states that the policy provides a framework for accelerated and sustainable AI adoption in government. It requires a risk-based, transparent, and accountable approach and has been updated and strengthened for agency use.</w:t>
            </w:r>
          </w:p>
        </w:tc>
      </w:tr>
      <w:tr w:rsidR="00773B17" w14:paraId="07E99A5A" w14:textId="77777777">
        <w:trPr>
          <w:jc w:val="center"/>
        </w:trPr>
        <w:tc>
          <w:tcPr>
            <w:tcW w:w="2232" w:type="dxa"/>
            <w:tcMar>
              <w:top w:w="80" w:type="dxa"/>
              <w:left w:w="110" w:type="dxa"/>
              <w:bottom w:w="80" w:type="dxa"/>
              <w:right w:w="110" w:type="dxa"/>
            </w:tcMar>
            <w:vAlign w:val="center"/>
          </w:tcPr>
          <w:p w14:paraId="50B73491" w14:textId="77777777" w:rsidR="00773B17" w:rsidRDefault="00000000">
            <w:pPr>
              <w:spacing w:before="40" w:after="40" w:line="252" w:lineRule="auto"/>
            </w:pPr>
            <w:r>
              <w:rPr>
                <w:sz w:val="17"/>
              </w:rPr>
              <w:t xml:space="preserve">Strongest </w:t>
            </w:r>
            <w:r>
              <w:rPr>
                <w:sz w:val="17"/>
              </w:rPr>
              <w:lastRenderedPageBreak/>
              <w:t>obligations/themes</w:t>
            </w:r>
          </w:p>
        </w:tc>
        <w:tc>
          <w:tcPr>
            <w:tcW w:w="8136" w:type="dxa"/>
            <w:tcMar>
              <w:top w:w="80" w:type="dxa"/>
              <w:left w:w="110" w:type="dxa"/>
              <w:bottom w:w="80" w:type="dxa"/>
              <w:right w:w="110" w:type="dxa"/>
            </w:tcMar>
            <w:vAlign w:val="center"/>
          </w:tcPr>
          <w:p w14:paraId="1F688601" w14:textId="77777777" w:rsidR="00773B17" w:rsidRDefault="00000000">
            <w:pPr>
              <w:spacing w:before="40" w:after="40" w:line="252" w:lineRule="auto"/>
            </w:pPr>
            <w:r>
              <w:rPr>
                <w:sz w:val="17"/>
              </w:rPr>
              <w:lastRenderedPageBreak/>
              <w:t>Risk-based controls; Transparency and accountability; Governed adoption within agencies</w:t>
            </w:r>
          </w:p>
        </w:tc>
      </w:tr>
    </w:tbl>
    <w:p w14:paraId="27D314D6" w14:textId="77777777" w:rsidR="00773B17" w:rsidRDefault="00000000">
      <w:pPr>
        <w:pStyle w:val="Heading3"/>
        <w:spacing w:before="0" w:after="40"/>
      </w:pPr>
      <w:r>
        <w:rPr>
          <w:b w:val="0"/>
        </w:rPr>
        <w:t>Why CIAF fits</w:t>
      </w:r>
    </w:p>
    <w:p w14:paraId="67D31AAD" w14:textId="77777777" w:rsidR="00773B17" w:rsidRDefault="00000000">
      <w:pPr>
        <w:spacing w:after="100"/>
      </w:pPr>
      <w:r>
        <w:t>This is a good fit for government implementation narratives, especially around accountable officials, transparency statements, controlled use, and shadow-use discovery. The evidence vault and shadow AI governance concepts are especially useful for turning policy compliance into inspectable records.</w:t>
      </w:r>
    </w:p>
    <w:p w14:paraId="28B33CE2" w14:textId="77777777" w:rsidR="00773B17" w:rsidRDefault="00000000">
      <w:pPr>
        <w:pStyle w:val="Heading3"/>
        <w:spacing w:before="0" w:after="40"/>
      </w:pPr>
      <w:r>
        <w:rPr>
          <w:b w:val="0"/>
        </w:rPr>
        <w:t>Best-aligned concepts</w:t>
      </w:r>
    </w:p>
    <w:p w14:paraId="7F33825D" w14:textId="77777777" w:rsidR="00773B17" w:rsidRDefault="00000000">
      <w:pPr>
        <w:spacing w:after="100"/>
      </w:pPr>
      <w:r>
        <w:t>Paper 2 CIAF-LCM with Gates; Paper 3 Evidence Vault; Paper 6 Shadow AI Governance.</w:t>
      </w:r>
    </w:p>
    <w:p w14:paraId="761D28EF" w14:textId="77777777" w:rsidR="00773B17" w:rsidRDefault="00000000">
      <w:pPr>
        <w:pStyle w:val="Heading3"/>
        <w:spacing w:before="0" w:after="40"/>
      </w:pPr>
      <w:r>
        <w:rPr>
          <w:b w:val="0"/>
        </w:rPr>
        <w:t>Implementation note</w:t>
      </w:r>
    </w:p>
    <w:p w14:paraId="57B86277" w14:textId="77777777" w:rsidR="00773B17" w:rsidRDefault="00000000">
      <w:pPr>
        <w:spacing w:after="100"/>
      </w:pPr>
      <w:r>
        <w:t>Treat Australia primarily as a public-sector operating-model reference, not as a comprehensive private-sector AI law.</w:t>
      </w:r>
    </w:p>
    <w:p w14:paraId="57A662FE" w14:textId="77777777" w:rsidR="00773B17" w:rsidRDefault="00000000">
      <w:pPr>
        <w:pStyle w:val="Heading2"/>
        <w:spacing w:before="160" w:after="120"/>
      </w:pPr>
      <w:r>
        <w:rPr>
          <w:b w:val="0"/>
        </w:rPr>
        <w:t>ISO/IEC 42001 - AI management system standard</w:t>
      </w:r>
    </w:p>
    <w:tbl>
      <w:tblPr>
        <w:tblStyle w:val="TableGrid"/>
        <w:tblW w:w="0" w:type="auto"/>
        <w:jc w:val="center"/>
        <w:tblLook w:val="04A0" w:firstRow="1" w:lastRow="0" w:firstColumn="1" w:lastColumn="0" w:noHBand="0" w:noVBand="1"/>
      </w:tblPr>
      <w:tblGrid>
        <w:gridCol w:w="2215"/>
        <w:gridCol w:w="7941"/>
      </w:tblGrid>
      <w:tr w:rsidR="00773B17" w14:paraId="7C7D1F1B" w14:textId="77777777">
        <w:trPr>
          <w:tblHeader/>
          <w:jc w:val="center"/>
        </w:trPr>
        <w:tc>
          <w:tcPr>
            <w:tcW w:w="2232" w:type="dxa"/>
            <w:shd w:val="clear" w:color="auto" w:fill="D9EAF7"/>
            <w:tcMar>
              <w:top w:w="80" w:type="dxa"/>
              <w:left w:w="110" w:type="dxa"/>
              <w:bottom w:w="80" w:type="dxa"/>
              <w:right w:w="110" w:type="dxa"/>
            </w:tcMar>
            <w:vAlign w:val="center"/>
          </w:tcPr>
          <w:p w14:paraId="25309C77" w14:textId="77777777" w:rsidR="00773B17" w:rsidRDefault="00000000">
            <w:pPr>
              <w:spacing w:before="40" w:after="40" w:line="252" w:lineRule="auto"/>
            </w:pPr>
            <w:r>
              <w:rPr>
                <w:b/>
                <w:sz w:val="17"/>
              </w:rPr>
              <w:t>Type</w:t>
            </w:r>
          </w:p>
        </w:tc>
        <w:tc>
          <w:tcPr>
            <w:tcW w:w="8136" w:type="dxa"/>
            <w:shd w:val="clear" w:color="auto" w:fill="D9EAF7"/>
            <w:tcMar>
              <w:top w:w="80" w:type="dxa"/>
              <w:left w:w="110" w:type="dxa"/>
              <w:bottom w:w="80" w:type="dxa"/>
              <w:right w:w="110" w:type="dxa"/>
            </w:tcMar>
            <w:vAlign w:val="center"/>
          </w:tcPr>
          <w:p w14:paraId="54EF542D" w14:textId="77777777" w:rsidR="00773B17" w:rsidRDefault="00000000">
            <w:pPr>
              <w:spacing w:before="40" w:after="40" w:line="252" w:lineRule="auto"/>
            </w:pPr>
            <w:r>
              <w:rPr>
                <w:b/>
                <w:sz w:val="17"/>
              </w:rPr>
              <w:t>International certifiable standard</w:t>
            </w:r>
          </w:p>
        </w:tc>
      </w:tr>
      <w:tr w:rsidR="00773B17" w14:paraId="7ED76050" w14:textId="77777777">
        <w:trPr>
          <w:jc w:val="center"/>
        </w:trPr>
        <w:tc>
          <w:tcPr>
            <w:tcW w:w="2232" w:type="dxa"/>
            <w:shd w:val="clear" w:color="auto" w:fill="F7FBFE"/>
            <w:tcMar>
              <w:top w:w="80" w:type="dxa"/>
              <w:left w:w="110" w:type="dxa"/>
              <w:bottom w:w="80" w:type="dxa"/>
              <w:right w:w="110" w:type="dxa"/>
            </w:tcMar>
            <w:vAlign w:val="center"/>
          </w:tcPr>
          <w:p w14:paraId="671F4A10" w14:textId="77777777" w:rsidR="00773B17" w:rsidRDefault="00000000">
            <w:pPr>
              <w:spacing w:before="40" w:after="40" w:line="252" w:lineRule="auto"/>
            </w:pPr>
            <w:r>
              <w:rPr>
                <w:sz w:val="17"/>
              </w:rPr>
              <w:t>Primary signal</w:t>
            </w:r>
          </w:p>
        </w:tc>
        <w:tc>
          <w:tcPr>
            <w:tcW w:w="8136" w:type="dxa"/>
            <w:shd w:val="clear" w:color="auto" w:fill="F7FBFE"/>
            <w:tcMar>
              <w:top w:w="80" w:type="dxa"/>
              <w:left w:w="110" w:type="dxa"/>
              <w:bottom w:w="80" w:type="dxa"/>
              <w:right w:w="110" w:type="dxa"/>
            </w:tcMar>
            <w:vAlign w:val="center"/>
          </w:tcPr>
          <w:p w14:paraId="3669405F" w14:textId="77777777" w:rsidR="00773B17" w:rsidRDefault="00000000">
            <w:pPr>
              <w:spacing w:before="40" w:after="40" w:line="252" w:lineRule="auto"/>
            </w:pPr>
            <w:r>
              <w:rPr>
                <w:sz w:val="17"/>
              </w:rPr>
              <w:t>ISO/IEC 42001 specifies requirements and guidance for establishing, implementing, maintaining, and continually improving an AI management system. It is not a law, but it is one of the most important globally portable governance references for enterprise implementation.</w:t>
            </w:r>
          </w:p>
        </w:tc>
      </w:tr>
      <w:tr w:rsidR="00773B17" w14:paraId="26AEC633" w14:textId="77777777">
        <w:trPr>
          <w:jc w:val="center"/>
        </w:trPr>
        <w:tc>
          <w:tcPr>
            <w:tcW w:w="2232" w:type="dxa"/>
            <w:tcMar>
              <w:top w:w="80" w:type="dxa"/>
              <w:left w:w="110" w:type="dxa"/>
              <w:bottom w:w="80" w:type="dxa"/>
              <w:right w:w="110" w:type="dxa"/>
            </w:tcMar>
            <w:vAlign w:val="center"/>
          </w:tcPr>
          <w:p w14:paraId="2796DB2B" w14:textId="77777777" w:rsidR="00773B17" w:rsidRDefault="00000000">
            <w:pPr>
              <w:spacing w:before="40" w:after="40" w:line="252" w:lineRule="auto"/>
            </w:pPr>
            <w:r>
              <w:rPr>
                <w:sz w:val="17"/>
              </w:rPr>
              <w:t>Strongest obligations/themes</w:t>
            </w:r>
          </w:p>
        </w:tc>
        <w:tc>
          <w:tcPr>
            <w:tcW w:w="8136" w:type="dxa"/>
            <w:tcMar>
              <w:top w:w="80" w:type="dxa"/>
              <w:left w:w="110" w:type="dxa"/>
              <w:bottom w:w="80" w:type="dxa"/>
              <w:right w:w="110" w:type="dxa"/>
            </w:tcMar>
            <w:vAlign w:val="center"/>
          </w:tcPr>
          <w:p w14:paraId="6162CF12" w14:textId="77777777" w:rsidR="00773B17" w:rsidRDefault="00000000">
            <w:pPr>
              <w:spacing w:before="40" w:after="40" w:line="252" w:lineRule="auto"/>
            </w:pPr>
            <w:r>
              <w:rPr>
                <w:sz w:val="17"/>
              </w:rPr>
              <w:t>AI management system lifecycle; Documented governance processes; Continuous improvement and evidence readiness</w:t>
            </w:r>
          </w:p>
        </w:tc>
      </w:tr>
    </w:tbl>
    <w:p w14:paraId="19F65225" w14:textId="77777777" w:rsidR="00773B17" w:rsidRDefault="00000000">
      <w:pPr>
        <w:pStyle w:val="Heading3"/>
        <w:spacing w:before="0" w:after="40"/>
      </w:pPr>
      <w:r>
        <w:rPr>
          <w:b w:val="0"/>
        </w:rPr>
        <w:t>Why CIAF fits</w:t>
      </w:r>
    </w:p>
    <w:p w14:paraId="19BA1116" w14:textId="77777777" w:rsidR="00773B17" w:rsidRDefault="00000000">
      <w:pPr>
        <w:spacing w:after="100"/>
      </w:pPr>
      <w:r>
        <w:t>ISO 42001 is one of the strongest standards anchors for the entire architecture. The CIAF category paper maps to the management-system view, CIAF-LCM maps to lifecycle controls and records, and the evidence vault helps convert management-system operation into verifiable artifacts that are inspection-ready.</w:t>
      </w:r>
    </w:p>
    <w:p w14:paraId="122E42F3" w14:textId="77777777" w:rsidR="00773B17" w:rsidRDefault="00000000">
      <w:pPr>
        <w:pStyle w:val="Heading3"/>
        <w:spacing w:before="0" w:after="40"/>
      </w:pPr>
      <w:r>
        <w:rPr>
          <w:b w:val="0"/>
        </w:rPr>
        <w:t>Best-aligned concepts</w:t>
      </w:r>
    </w:p>
    <w:p w14:paraId="13CB2279" w14:textId="77777777" w:rsidR="00773B17" w:rsidRDefault="00000000">
      <w:pPr>
        <w:spacing w:after="100"/>
      </w:pPr>
      <w:r>
        <w:t>Paper 1 category architecture; Paper 2 CIAF-LCM with Gates; Paper 3 Evidence Vault.</w:t>
      </w:r>
    </w:p>
    <w:p w14:paraId="72F6264A" w14:textId="77777777" w:rsidR="00773B17" w:rsidRDefault="00000000">
      <w:pPr>
        <w:pStyle w:val="Heading3"/>
        <w:spacing w:before="0" w:after="40"/>
      </w:pPr>
      <w:r>
        <w:rPr>
          <w:b w:val="0"/>
        </w:rPr>
        <w:t>Implementation note</w:t>
      </w:r>
    </w:p>
    <w:p w14:paraId="6827D6C6" w14:textId="77777777" w:rsidR="00773B17" w:rsidRDefault="00000000">
      <w:pPr>
        <w:spacing w:after="100"/>
      </w:pPr>
      <w:r>
        <w:t>Use ISO 42001 to explain why the architecture is internationally portable even where local law is still emerging.</w:t>
      </w:r>
    </w:p>
    <w:p w14:paraId="5B67475D" w14:textId="77777777" w:rsidR="00773B17" w:rsidRDefault="00000000">
      <w:pPr>
        <w:pStyle w:val="Heading1"/>
        <w:spacing w:before="0" w:after="120"/>
      </w:pPr>
      <w:r>
        <w:rPr>
          <w:b w:val="0"/>
        </w:rPr>
        <w:t>6. Paper-by-paper regulatory positioning guide</w:t>
      </w:r>
    </w:p>
    <w:tbl>
      <w:tblPr>
        <w:tblStyle w:val="TableGrid"/>
        <w:tblW w:w="0" w:type="auto"/>
        <w:jc w:val="center"/>
        <w:tblLook w:val="04A0" w:firstRow="1" w:lastRow="0" w:firstColumn="1" w:lastColumn="0" w:noHBand="0" w:noVBand="1"/>
      </w:tblPr>
      <w:tblGrid>
        <w:gridCol w:w="1913"/>
        <w:gridCol w:w="2733"/>
        <w:gridCol w:w="2908"/>
        <w:gridCol w:w="2602"/>
      </w:tblGrid>
      <w:tr w:rsidR="00773B17" w14:paraId="79CCE9E4" w14:textId="77777777">
        <w:trPr>
          <w:tblHeader/>
          <w:jc w:val="center"/>
        </w:trPr>
        <w:tc>
          <w:tcPr>
            <w:tcW w:w="1944" w:type="dxa"/>
            <w:shd w:val="clear" w:color="auto" w:fill="D9EAF7"/>
            <w:tcMar>
              <w:top w:w="80" w:type="dxa"/>
              <w:left w:w="110" w:type="dxa"/>
              <w:bottom w:w="80" w:type="dxa"/>
              <w:right w:w="110" w:type="dxa"/>
            </w:tcMar>
            <w:vAlign w:val="center"/>
          </w:tcPr>
          <w:p w14:paraId="2429A808" w14:textId="77777777" w:rsidR="00773B17" w:rsidRDefault="00000000">
            <w:pPr>
              <w:spacing w:before="40" w:after="40" w:line="252" w:lineRule="auto"/>
            </w:pPr>
            <w:r>
              <w:rPr>
                <w:b/>
                <w:sz w:val="17"/>
              </w:rPr>
              <w:t>Paper / concept</w:t>
            </w:r>
          </w:p>
        </w:tc>
        <w:tc>
          <w:tcPr>
            <w:tcW w:w="2808" w:type="dxa"/>
            <w:shd w:val="clear" w:color="auto" w:fill="D9EAF7"/>
            <w:tcMar>
              <w:top w:w="80" w:type="dxa"/>
              <w:left w:w="110" w:type="dxa"/>
              <w:bottom w:w="80" w:type="dxa"/>
              <w:right w:w="110" w:type="dxa"/>
            </w:tcMar>
            <w:vAlign w:val="center"/>
          </w:tcPr>
          <w:p w14:paraId="6D200E4D" w14:textId="77777777" w:rsidR="00773B17" w:rsidRDefault="00000000">
            <w:pPr>
              <w:spacing w:before="40" w:after="40" w:line="252" w:lineRule="auto"/>
            </w:pPr>
            <w:r>
              <w:rPr>
                <w:b/>
                <w:sz w:val="17"/>
              </w:rPr>
              <w:t>Best regulatory role</w:t>
            </w:r>
          </w:p>
        </w:tc>
        <w:tc>
          <w:tcPr>
            <w:tcW w:w="2952" w:type="dxa"/>
            <w:shd w:val="clear" w:color="auto" w:fill="D9EAF7"/>
            <w:tcMar>
              <w:top w:w="80" w:type="dxa"/>
              <w:left w:w="110" w:type="dxa"/>
              <w:bottom w:w="80" w:type="dxa"/>
              <w:right w:w="110" w:type="dxa"/>
            </w:tcMar>
            <w:vAlign w:val="center"/>
          </w:tcPr>
          <w:p w14:paraId="01D1802F" w14:textId="77777777" w:rsidR="00773B17" w:rsidRDefault="00000000">
            <w:pPr>
              <w:spacing w:before="40" w:after="40" w:line="252" w:lineRule="auto"/>
            </w:pPr>
            <w:r>
              <w:rPr>
                <w:b/>
                <w:sz w:val="17"/>
              </w:rPr>
              <w:t>Where it is strongest</w:t>
            </w:r>
          </w:p>
        </w:tc>
        <w:tc>
          <w:tcPr>
            <w:tcW w:w="2664" w:type="dxa"/>
            <w:shd w:val="clear" w:color="auto" w:fill="D9EAF7"/>
            <w:tcMar>
              <w:top w:w="80" w:type="dxa"/>
              <w:left w:w="110" w:type="dxa"/>
              <w:bottom w:w="80" w:type="dxa"/>
              <w:right w:w="110" w:type="dxa"/>
            </w:tcMar>
            <w:vAlign w:val="center"/>
          </w:tcPr>
          <w:p w14:paraId="5D2F473D" w14:textId="77777777" w:rsidR="00773B17" w:rsidRDefault="00000000">
            <w:pPr>
              <w:spacing w:before="40" w:after="40" w:line="252" w:lineRule="auto"/>
            </w:pPr>
            <w:r>
              <w:rPr>
                <w:b/>
                <w:sz w:val="17"/>
              </w:rPr>
              <w:t>Watchouts</w:t>
            </w:r>
          </w:p>
        </w:tc>
      </w:tr>
      <w:tr w:rsidR="00773B17" w14:paraId="3BCD0C37" w14:textId="77777777">
        <w:trPr>
          <w:jc w:val="center"/>
        </w:trPr>
        <w:tc>
          <w:tcPr>
            <w:tcW w:w="1944" w:type="dxa"/>
            <w:shd w:val="clear" w:color="auto" w:fill="F7FBFE"/>
            <w:tcMar>
              <w:top w:w="80" w:type="dxa"/>
              <w:left w:w="110" w:type="dxa"/>
              <w:bottom w:w="80" w:type="dxa"/>
              <w:right w:w="110" w:type="dxa"/>
            </w:tcMar>
            <w:vAlign w:val="center"/>
          </w:tcPr>
          <w:p w14:paraId="4535D4E7" w14:textId="77777777" w:rsidR="00773B17" w:rsidRDefault="00000000">
            <w:pPr>
              <w:spacing w:before="40" w:after="40" w:line="252" w:lineRule="auto"/>
            </w:pPr>
            <w:r>
              <w:rPr>
                <w:sz w:val="17"/>
              </w:rPr>
              <w:t>Paper 1 - AI Governance Evidence Infrastructure</w:t>
            </w:r>
          </w:p>
        </w:tc>
        <w:tc>
          <w:tcPr>
            <w:tcW w:w="2808" w:type="dxa"/>
            <w:shd w:val="clear" w:color="auto" w:fill="F7FBFE"/>
            <w:tcMar>
              <w:top w:w="80" w:type="dxa"/>
              <w:left w:w="110" w:type="dxa"/>
              <w:bottom w:w="80" w:type="dxa"/>
              <w:right w:w="110" w:type="dxa"/>
            </w:tcMar>
            <w:vAlign w:val="center"/>
          </w:tcPr>
          <w:p w14:paraId="3D356C2C" w14:textId="77777777" w:rsidR="00773B17" w:rsidRDefault="00000000">
            <w:pPr>
              <w:spacing w:before="40" w:after="40" w:line="252" w:lineRule="auto"/>
            </w:pPr>
            <w:r>
              <w:rPr>
                <w:sz w:val="17"/>
              </w:rPr>
              <w:t>Category and executive framing</w:t>
            </w:r>
          </w:p>
        </w:tc>
        <w:tc>
          <w:tcPr>
            <w:tcW w:w="2952" w:type="dxa"/>
            <w:shd w:val="clear" w:color="auto" w:fill="F7FBFE"/>
            <w:tcMar>
              <w:top w:w="80" w:type="dxa"/>
              <w:left w:w="110" w:type="dxa"/>
              <w:bottom w:w="80" w:type="dxa"/>
              <w:right w:w="110" w:type="dxa"/>
            </w:tcMar>
            <w:vAlign w:val="center"/>
          </w:tcPr>
          <w:p w14:paraId="4583AE0C" w14:textId="77777777" w:rsidR="00773B17" w:rsidRDefault="00000000">
            <w:pPr>
              <w:spacing w:before="40" w:after="40" w:line="252" w:lineRule="auto"/>
            </w:pPr>
            <w:r>
              <w:rPr>
                <w:sz w:val="17"/>
              </w:rPr>
              <w:t>EU AI Act, ISO 42001, Council of Europe, federal/public-sector governance</w:t>
            </w:r>
          </w:p>
        </w:tc>
        <w:tc>
          <w:tcPr>
            <w:tcW w:w="2664" w:type="dxa"/>
            <w:shd w:val="clear" w:color="auto" w:fill="F7FBFE"/>
            <w:tcMar>
              <w:top w:w="80" w:type="dxa"/>
              <w:left w:w="110" w:type="dxa"/>
              <w:bottom w:w="80" w:type="dxa"/>
              <w:right w:w="110" w:type="dxa"/>
            </w:tcMar>
            <w:vAlign w:val="center"/>
          </w:tcPr>
          <w:p w14:paraId="67B8E8EF" w14:textId="77777777" w:rsidR="00773B17" w:rsidRDefault="00000000">
            <w:pPr>
              <w:spacing w:before="40" w:after="40" w:line="252" w:lineRule="auto"/>
            </w:pPr>
            <w:r>
              <w:rPr>
                <w:sz w:val="17"/>
              </w:rPr>
              <w:t>Do not oversell as direct legal compliance by itself</w:t>
            </w:r>
          </w:p>
        </w:tc>
      </w:tr>
      <w:tr w:rsidR="00773B17" w14:paraId="4610937C" w14:textId="77777777">
        <w:trPr>
          <w:jc w:val="center"/>
        </w:trPr>
        <w:tc>
          <w:tcPr>
            <w:tcW w:w="1944" w:type="dxa"/>
            <w:tcMar>
              <w:top w:w="80" w:type="dxa"/>
              <w:left w:w="110" w:type="dxa"/>
              <w:bottom w:w="80" w:type="dxa"/>
              <w:right w:w="110" w:type="dxa"/>
            </w:tcMar>
            <w:vAlign w:val="center"/>
          </w:tcPr>
          <w:p w14:paraId="445A6954" w14:textId="77777777" w:rsidR="00773B17" w:rsidRDefault="00000000">
            <w:pPr>
              <w:spacing w:before="40" w:after="40" w:line="252" w:lineRule="auto"/>
            </w:pPr>
            <w:r>
              <w:rPr>
                <w:sz w:val="17"/>
              </w:rPr>
              <w:t>Paper 2 - CIAF-LCM with Gates</w:t>
            </w:r>
          </w:p>
        </w:tc>
        <w:tc>
          <w:tcPr>
            <w:tcW w:w="2808" w:type="dxa"/>
            <w:tcMar>
              <w:top w:w="80" w:type="dxa"/>
              <w:left w:w="110" w:type="dxa"/>
              <w:bottom w:w="80" w:type="dxa"/>
              <w:right w:w="110" w:type="dxa"/>
            </w:tcMar>
            <w:vAlign w:val="center"/>
          </w:tcPr>
          <w:p w14:paraId="5B87A311" w14:textId="77777777" w:rsidR="00773B17" w:rsidRDefault="00000000">
            <w:pPr>
              <w:spacing w:before="40" w:after="40" w:line="252" w:lineRule="auto"/>
            </w:pPr>
            <w:r>
              <w:rPr>
                <w:sz w:val="17"/>
              </w:rPr>
              <w:t>Lifecycle operating model</w:t>
            </w:r>
          </w:p>
        </w:tc>
        <w:tc>
          <w:tcPr>
            <w:tcW w:w="2952" w:type="dxa"/>
            <w:tcMar>
              <w:top w:w="80" w:type="dxa"/>
              <w:left w:w="110" w:type="dxa"/>
              <w:bottom w:w="80" w:type="dxa"/>
              <w:right w:w="110" w:type="dxa"/>
            </w:tcMar>
            <w:vAlign w:val="center"/>
          </w:tcPr>
          <w:p w14:paraId="7D879E0F" w14:textId="77777777" w:rsidR="00773B17" w:rsidRDefault="00000000">
            <w:pPr>
              <w:spacing w:before="40" w:after="40" w:line="252" w:lineRule="auto"/>
            </w:pPr>
            <w:r>
              <w:rPr>
                <w:sz w:val="17"/>
              </w:rPr>
              <w:t>Logging, approvals, risk gates, validation, human oversight evidence</w:t>
            </w:r>
          </w:p>
        </w:tc>
        <w:tc>
          <w:tcPr>
            <w:tcW w:w="2664" w:type="dxa"/>
            <w:tcMar>
              <w:top w:w="80" w:type="dxa"/>
              <w:left w:w="110" w:type="dxa"/>
              <w:bottom w:w="80" w:type="dxa"/>
              <w:right w:w="110" w:type="dxa"/>
            </w:tcMar>
            <w:vAlign w:val="center"/>
          </w:tcPr>
          <w:p w14:paraId="56C7B250" w14:textId="77777777" w:rsidR="00773B17" w:rsidRDefault="00000000">
            <w:pPr>
              <w:spacing w:before="40" w:after="40" w:line="252" w:lineRule="auto"/>
            </w:pPr>
            <w:r>
              <w:rPr>
                <w:sz w:val="17"/>
              </w:rPr>
              <w:t>Must be scoped so storage and privacy burdens remain defensible</w:t>
            </w:r>
          </w:p>
        </w:tc>
      </w:tr>
      <w:tr w:rsidR="00773B17" w14:paraId="405FBFA8" w14:textId="77777777">
        <w:trPr>
          <w:jc w:val="center"/>
        </w:trPr>
        <w:tc>
          <w:tcPr>
            <w:tcW w:w="1944" w:type="dxa"/>
            <w:shd w:val="clear" w:color="auto" w:fill="F7FBFE"/>
            <w:tcMar>
              <w:top w:w="80" w:type="dxa"/>
              <w:left w:w="110" w:type="dxa"/>
              <w:bottom w:w="80" w:type="dxa"/>
              <w:right w:w="110" w:type="dxa"/>
            </w:tcMar>
            <w:vAlign w:val="center"/>
          </w:tcPr>
          <w:p w14:paraId="04F6CF85" w14:textId="77777777" w:rsidR="00773B17" w:rsidRDefault="00000000">
            <w:pPr>
              <w:spacing w:before="40" w:after="40" w:line="252" w:lineRule="auto"/>
            </w:pPr>
            <w:r>
              <w:rPr>
                <w:sz w:val="17"/>
              </w:rPr>
              <w:t xml:space="preserve">Paper 3 - Evidence </w:t>
            </w:r>
            <w:r>
              <w:rPr>
                <w:sz w:val="17"/>
              </w:rPr>
              <w:lastRenderedPageBreak/>
              <w:t>Vault</w:t>
            </w:r>
          </w:p>
        </w:tc>
        <w:tc>
          <w:tcPr>
            <w:tcW w:w="2808" w:type="dxa"/>
            <w:shd w:val="clear" w:color="auto" w:fill="F7FBFE"/>
            <w:tcMar>
              <w:top w:w="80" w:type="dxa"/>
              <w:left w:w="110" w:type="dxa"/>
              <w:bottom w:w="80" w:type="dxa"/>
              <w:right w:w="110" w:type="dxa"/>
            </w:tcMar>
            <w:vAlign w:val="center"/>
          </w:tcPr>
          <w:p w14:paraId="0B83E222" w14:textId="77777777" w:rsidR="00773B17" w:rsidRDefault="00000000">
            <w:pPr>
              <w:spacing w:before="40" w:after="40" w:line="252" w:lineRule="auto"/>
            </w:pPr>
            <w:r>
              <w:rPr>
                <w:sz w:val="17"/>
              </w:rPr>
              <w:lastRenderedPageBreak/>
              <w:t xml:space="preserve">Custody, integrity, and audit-pack </w:t>
            </w:r>
            <w:r>
              <w:rPr>
                <w:sz w:val="17"/>
              </w:rPr>
              <w:lastRenderedPageBreak/>
              <w:t>export</w:t>
            </w:r>
          </w:p>
        </w:tc>
        <w:tc>
          <w:tcPr>
            <w:tcW w:w="2952" w:type="dxa"/>
            <w:shd w:val="clear" w:color="auto" w:fill="F7FBFE"/>
            <w:tcMar>
              <w:top w:w="80" w:type="dxa"/>
              <w:left w:w="110" w:type="dxa"/>
              <w:bottom w:w="80" w:type="dxa"/>
              <w:right w:w="110" w:type="dxa"/>
            </w:tcMar>
            <w:vAlign w:val="center"/>
          </w:tcPr>
          <w:p w14:paraId="5D86EA65" w14:textId="77777777" w:rsidR="00773B17" w:rsidRDefault="00000000">
            <w:pPr>
              <w:spacing w:before="40" w:after="40" w:line="252" w:lineRule="auto"/>
            </w:pPr>
            <w:r>
              <w:rPr>
                <w:sz w:val="17"/>
              </w:rPr>
              <w:lastRenderedPageBreak/>
              <w:t xml:space="preserve">Audit readiness, incident </w:t>
            </w:r>
            <w:r>
              <w:rPr>
                <w:sz w:val="17"/>
              </w:rPr>
              <w:lastRenderedPageBreak/>
              <w:t>reconstruction, independent verification, disputes</w:t>
            </w:r>
          </w:p>
        </w:tc>
        <w:tc>
          <w:tcPr>
            <w:tcW w:w="2664" w:type="dxa"/>
            <w:shd w:val="clear" w:color="auto" w:fill="F7FBFE"/>
            <w:tcMar>
              <w:top w:w="80" w:type="dxa"/>
              <w:left w:w="110" w:type="dxa"/>
              <w:bottom w:w="80" w:type="dxa"/>
              <w:right w:w="110" w:type="dxa"/>
            </w:tcMar>
            <w:vAlign w:val="center"/>
          </w:tcPr>
          <w:p w14:paraId="1BDB1FCD" w14:textId="77777777" w:rsidR="00773B17" w:rsidRDefault="00000000">
            <w:pPr>
              <w:spacing w:before="40" w:after="40" w:line="252" w:lineRule="auto"/>
            </w:pPr>
            <w:r>
              <w:rPr>
                <w:sz w:val="17"/>
              </w:rPr>
              <w:lastRenderedPageBreak/>
              <w:t xml:space="preserve">Key management, retention, </w:t>
            </w:r>
            <w:r>
              <w:rPr>
                <w:sz w:val="17"/>
              </w:rPr>
              <w:lastRenderedPageBreak/>
              <w:t>and privacy governance must be explicit</w:t>
            </w:r>
          </w:p>
        </w:tc>
      </w:tr>
      <w:tr w:rsidR="00773B17" w14:paraId="67A9A81B" w14:textId="77777777">
        <w:trPr>
          <w:jc w:val="center"/>
        </w:trPr>
        <w:tc>
          <w:tcPr>
            <w:tcW w:w="1944" w:type="dxa"/>
            <w:tcMar>
              <w:top w:w="80" w:type="dxa"/>
              <w:left w:w="110" w:type="dxa"/>
              <w:bottom w:w="80" w:type="dxa"/>
              <w:right w:w="110" w:type="dxa"/>
            </w:tcMar>
            <w:vAlign w:val="center"/>
          </w:tcPr>
          <w:p w14:paraId="3448751C" w14:textId="77777777" w:rsidR="00773B17" w:rsidRDefault="00000000">
            <w:pPr>
              <w:spacing w:before="40" w:after="40" w:line="252" w:lineRule="auto"/>
            </w:pPr>
            <w:r>
              <w:rPr>
                <w:sz w:val="17"/>
              </w:rPr>
              <w:lastRenderedPageBreak/>
              <w:t>Paper 4 - Governance Planes for Agentic AI</w:t>
            </w:r>
          </w:p>
        </w:tc>
        <w:tc>
          <w:tcPr>
            <w:tcW w:w="2808" w:type="dxa"/>
            <w:tcMar>
              <w:top w:w="80" w:type="dxa"/>
              <w:left w:w="110" w:type="dxa"/>
              <w:bottom w:w="80" w:type="dxa"/>
              <w:right w:w="110" w:type="dxa"/>
            </w:tcMar>
            <w:vAlign w:val="center"/>
          </w:tcPr>
          <w:p w14:paraId="5AC18E49" w14:textId="77777777" w:rsidR="00773B17" w:rsidRDefault="00000000">
            <w:pPr>
              <w:spacing w:before="40" w:after="40" w:line="252" w:lineRule="auto"/>
            </w:pPr>
            <w:r>
              <w:rPr>
                <w:sz w:val="17"/>
              </w:rPr>
              <w:t>Action-level control model for agents</w:t>
            </w:r>
          </w:p>
        </w:tc>
        <w:tc>
          <w:tcPr>
            <w:tcW w:w="2952" w:type="dxa"/>
            <w:tcMar>
              <w:top w:w="80" w:type="dxa"/>
              <w:left w:w="110" w:type="dxa"/>
              <w:bottom w:w="80" w:type="dxa"/>
              <w:right w:w="110" w:type="dxa"/>
            </w:tcMar>
            <w:vAlign w:val="center"/>
          </w:tcPr>
          <w:p w14:paraId="4E7C5B90" w14:textId="77777777" w:rsidR="00773B17" w:rsidRDefault="00000000">
            <w:pPr>
              <w:spacing w:before="40" w:after="40" w:line="252" w:lineRule="auto"/>
            </w:pPr>
            <w:r>
              <w:rPr>
                <w:sz w:val="17"/>
              </w:rPr>
              <w:t>Tool use, delegated authority, JIT elevation, approval workflows</w:t>
            </w:r>
          </w:p>
        </w:tc>
        <w:tc>
          <w:tcPr>
            <w:tcW w:w="2664" w:type="dxa"/>
            <w:tcMar>
              <w:top w:w="80" w:type="dxa"/>
              <w:left w:w="110" w:type="dxa"/>
              <w:bottom w:w="80" w:type="dxa"/>
              <w:right w:w="110" w:type="dxa"/>
            </w:tcMar>
            <w:vAlign w:val="center"/>
          </w:tcPr>
          <w:p w14:paraId="13D18360" w14:textId="77777777" w:rsidR="00773B17" w:rsidRDefault="00000000">
            <w:pPr>
              <w:spacing w:before="40" w:after="40" w:line="252" w:lineRule="auto"/>
            </w:pPr>
            <w:r>
              <w:rPr>
                <w:sz w:val="17"/>
              </w:rPr>
              <w:t>Many jurisdictions still regulate agent risks indirectly rather than explicitly</w:t>
            </w:r>
          </w:p>
        </w:tc>
      </w:tr>
      <w:tr w:rsidR="00773B17" w14:paraId="403E87A3" w14:textId="77777777">
        <w:trPr>
          <w:jc w:val="center"/>
        </w:trPr>
        <w:tc>
          <w:tcPr>
            <w:tcW w:w="1944" w:type="dxa"/>
            <w:shd w:val="clear" w:color="auto" w:fill="F7FBFE"/>
            <w:tcMar>
              <w:top w:w="80" w:type="dxa"/>
              <w:left w:w="110" w:type="dxa"/>
              <w:bottom w:w="80" w:type="dxa"/>
              <w:right w:w="110" w:type="dxa"/>
            </w:tcMar>
            <w:vAlign w:val="center"/>
          </w:tcPr>
          <w:p w14:paraId="72A2F06B" w14:textId="77777777" w:rsidR="00773B17" w:rsidRDefault="00000000">
            <w:pPr>
              <w:spacing w:before="40" w:after="40" w:line="252" w:lineRule="auto"/>
            </w:pPr>
            <w:r>
              <w:rPr>
                <w:sz w:val="17"/>
              </w:rPr>
              <w:t>Paper 5 - Dual-Layer Provenance</w:t>
            </w:r>
          </w:p>
        </w:tc>
        <w:tc>
          <w:tcPr>
            <w:tcW w:w="2808" w:type="dxa"/>
            <w:shd w:val="clear" w:color="auto" w:fill="F7FBFE"/>
            <w:tcMar>
              <w:top w:w="80" w:type="dxa"/>
              <w:left w:w="110" w:type="dxa"/>
              <w:bottom w:w="80" w:type="dxa"/>
              <w:right w:w="110" w:type="dxa"/>
            </w:tcMar>
            <w:vAlign w:val="center"/>
          </w:tcPr>
          <w:p w14:paraId="6FEE2630" w14:textId="77777777" w:rsidR="00773B17" w:rsidRDefault="00000000">
            <w:pPr>
              <w:spacing w:before="40" w:after="40" w:line="252" w:lineRule="auto"/>
            </w:pPr>
            <w:r>
              <w:rPr>
                <w:sz w:val="17"/>
              </w:rPr>
              <w:t>Synthetic-content provenance and distributed artifact proof</w:t>
            </w:r>
          </w:p>
        </w:tc>
        <w:tc>
          <w:tcPr>
            <w:tcW w:w="2952" w:type="dxa"/>
            <w:shd w:val="clear" w:color="auto" w:fill="F7FBFE"/>
            <w:tcMar>
              <w:top w:w="80" w:type="dxa"/>
              <w:left w:w="110" w:type="dxa"/>
              <w:bottom w:w="80" w:type="dxa"/>
              <w:right w:w="110" w:type="dxa"/>
            </w:tcMar>
            <w:vAlign w:val="center"/>
          </w:tcPr>
          <w:p w14:paraId="1E3C003E" w14:textId="77777777" w:rsidR="00773B17" w:rsidRDefault="00000000">
            <w:pPr>
              <w:spacing w:before="40" w:after="40" w:line="252" w:lineRule="auto"/>
            </w:pPr>
            <w:r>
              <w:rPr>
                <w:sz w:val="17"/>
              </w:rPr>
              <w:t>China, South Korea, provenance-sensitive enterprise controls, dispute handling</w:t>
            </w:r>
          </w:p>
        </w:tc>
        <w:tc>
          <w:tcPr>
            <w:tcW w:w="2664" w:type="dxa"/>
            <w:shd w:val="clear" w:color="auto" w:fill="F7FBFE"/>
            <w:tcMar>
              <w:top w:w="80" w:type="dxa"/>
              <w:left w:w="110" w:type="dxa"/>
              <w:bottom w:w="80" w:type="dxa"/>
              <w:right w:w="110" w:type="dxa"/>
            </w:tcMar>
            <w:vAlign w:val="center"/>
          </w:tcPr>
          <w:p w14:paraId="7EE20749" w14:textId="77777777" w:rsidR="00773B17" w:rsidRDefault="00000000">
            <w:pPr>
              <w:spacing w:before="40" w:after="40" w:line="252" w:lineRule="auto"/>
            </w:pPr>
            <w:r>
              <w:rPr>
                <w:sz w:val="17"/>
              </w:rPr>
              <w:t>Avoid claiming watermarking alone solves provenance or detection</w:t>
            </w:r>
          </w:p>
        </w:tc>
      </w:tr>
      <w:tr w:rsidR="00773B17" w14:paraId="4F939823" w14:textId="77777777">
        <w:trPr>
          <w:jc w:val="center"/>
        </w:trPr>
        <w:tc>
          <w:tcPr>
            <w:tcW w:w="1944" w:type="dxa"/>
            <w:tcMar>
              <w:top w:w="80" w:type="dxa"/>
              <w:left w:w="110" w:type="dxa"/>
              <w:bottom w:w="80" w:type="dxa"/>
              <w:right w:w="110" w:type="dxa"/>
            </w:tcMar>
            <w:vAlign w:val="center"/>
          </w:tcPr>
          <w:p w14:paraId="39E64577" w14:textId="77777777" w:rsidR="00773B17" w:rsidRDefault="00000000">
            <w:pPr>
              <w:spacing w:before="40" w:after="40" w:line="252" w:lineRule="auto"/>
            </w:pPr>
            <w:r>
              <w:rPr>
                <w:sz w:val="17"/>
              </w:rPr>
              <w:t>Paper 6 - Shadow AI Governance</w:t>
            </w:r>
          </w:p>
        </w:tc>
        <w:tc>
          <w:tcPr>
            <w:tcW w:w="2808" w:type="dxa"/>
            <w:tcMar>
              <w:top w:w="80" w:type="dxa"/>
              <w:left w:w="110" w:type="dxa"/>
              <w:bottom w:w="80" w:type="dxa"/>
              <w:right w:w="110" w:type="dxa"/>
            </w:tcMar>
            <w:vAlign w:val="center"/>
          </w:tcPr>
          <w:p w14:paraId="5203CA7C" w14:textId="77777777" w:rsidR="00773B17" w:rsidRDefault="00000000">
            <w:pPr>
              <w:spacing w:before="40" w:after="40" w:line="252" w:lineRule="auto"/>
            </w:pPr>
            <w:r>
              <w:rPr>
                <w:sz w:val="17"/>
              </w:rPr>
              <w:t>Visibility and perimeter expansion</w:t>
            </w:r>
          </w:p>
        </w:tc>
        <w:tc>
          <w:tcPr>
            <w:tcW w:w="2952" w:type="dxa"/>
            <w:tcMar>
              <w:top w:w="80" w:type="dxa"/>
              <w:left w:w="110" w:type="dxa"/>
              <w:bottom w:w="80" w:type="dxa"/>
              <w:right w:w="110" w:type="dxa"/>
            </w:tcMar>
            <w:vAlign w:val="center"/>
          </w:tcPr>
          <w:p w14:paraId="767BD23B" w14:textId="77777777" w:rsidR="00773B17" w:rsidRDefault="00000000">
            <w:pPr>
              <w:spacing w:before="40" w:after="40" w:line="252" w:lineRule="auto"/>
            </w:pPr>
            <w:r>
              <w:rPr>
                <w:sz w:val="17"/>
              </w:rPr>
              <w:t>Government/enterprise governance programs, internal policy enforcement, data protection</w:t>
            </w:r>
          </w:p>
        </w:tc>
        <w:tc>
          <w:tcPr>
            <w:tcW w:w="2664" w:type="dxa"/>
            <w:tcMar>
              <w:top w:w="80" w:type="dxa"/>
              <w:left w:w="110" w:type="dxa"/>
              <w:bottom w:w="80" w:type="dxa"/>
              <w:right w:w="110" w:type="dxa"/>
            </w:tcMar>
            <w:vAlign w:val="center"/>
          </w:tcPr>
          <w:p w14:paraId="073D23D0" w14:textId="77777777" w:rsidR="00773B17" w:rsidRDefault="00000000">
            <w:pPr>
              <w:spacing w:before="40" w:after="40" w:line="252" w:lineRule="auto"/>
            </w:pPr>
            <w:r>
              <w:rPr>
                <w:sz w:val="17"/>
              </w:rPr>
              <w:t>Frame as governance and migration-to-safe-channels, not worker surveillance</w:t>
            </w:r>
          </w:p>
        </w:tc>
      </w:tr>
    </w:tbl>
    <w:p w14:paraId="6C404BAE" w14:textId="77777777" w:rsidR="00773B17" w:rsidRDefault="00000000">
      <w:pPr>
        <w:pStyle w:val="Heading1"/>
        <w:spacing w:before="0" w:after="120"/>
      </w:pPr>
      <w:r>
        <w:rPr>
          <w:b w:val="0"/>
        </w:rPr>
        <w:t>7. Practical positioning language</w:t>
      </w:r>
    </w:p>
    <w:p w14:paraId="79A451A9" w14:textId="77777777" w:rsidR="00773B17" w:rsidRDefault="00000000">
      <w:pPr>
        <w:pStyle w:val="Heading3"/>
        <w:spacing w:before="0" w:after="40"/>
      </w:pPr>
      <w:r>
        <w:rPr>
          <w:b w:val="0"/>
        </w:rPr>
        <w:t>For auditors and internal control owners</w:t>
      </w:r>
    </w:p>
    <w:p w14:paraId="2FDDBF8D" w14:textId="77777777" w:rsidR="00773B17" w:rsidRDefault="00000000">
      <w:pPr>
        <w:spacing w:after="100"/>
      </w:pPr>
      <w:r>
        <w:t>Position the CIAF stack as evidence infrastructure that turns AI controls into verifiable receipts, linked records, and audit packs.</w:t>
      </w:r>
    </w:p>
    <w:p w14:paraId="690A4123" w14:textId="77777777" w:rsidR="00773B17" w:rsidRDefault="00000000">
      <w:pPr>
        <w:pStyle w:val="Heading3"/>
        <w:spacing w:before="0" w:after="40"/>
      </w:pPr>
      <w:r>
        <w:rPr>
          <w:b w:val="0"/>
        </w:rPr>
        <w:t>For regulators and policy audiences</w:t>
      </w:r>
    </w:p>
    <w:p w14:paraId="4971CF67" w14:textId="77777777" w:rsidR="00773B17" w:rsidRDefault="00000000">
      <w:pPr>
        <w:spacing w:after="100"/>
      </w:pPr>
      <w:r>
        <w:t>Position the architecture as an implementation pattern for lifecycle accountability, human oversight evidence, and post-incident reconstruction.</w:t>
      </w:r>
    </w:p>
    <w:p w14:paraId="2E2E8DA4" w14:textId="77777777" w:rsidR="00773B17" w:rsidRDefault="00000000">
      <w:pPr>
        <w:pStyle w:val="Heading3"/>
        <w:spacing w:before="0" w:after="40"/>
      </w:pPr>
      <w:r>
        <w:rPr>
          <w:b w:val="0"/>
        </w:rPr>
        <w:t>For customers in regulated sectors</w:t>
      </w:r>
    </w:p>
    <w:p w14:paraId="4AFCA3A5" w14:textId="77777777" w:rsidR="00773B17" w:rsidRDefault="00000000">
      <w:pPr>
        <w:spacing w:after="100"/>
      </w:pPr>
      <w:r>
        <w:t>Emphasize proof of governance state, not just model monitoring or documentation. 'Proof, not logs' is strongest where oversight, disputes, and approvals matter.</w:t>
      </w:r>
    </w:p>
    <w:p w14:paraId="591ECD54" w14:textId="77777777" w:rsidR="00773B17" w:rsidRDefault="00000000">
      <w:pPr>
        <w:pStyle w:val="Heading3"/>
        <w:spacing w:before="0" w:after="40"/>
      </w:pPr>
      <w:r>
        <w:rPr>
          <w:b w:val="0"/>
        </w:rPr>
        <w:t>For global market entry</w:t>
      </w:r>
    </w:p>
    <w:p w14:paraId="0DB7E7EF" w14:textId="77777777" w:rsidR="00773B17" w:rsidRDefault="00000000">
      <w:pPr>
        <w:spacing w:after="100"/>
      </w:pPr>
      <w:r>
        <w:t>Lead with the category paper and ISO/NIST alignment; localize with regime-specific modules such as provenance for China/Korea and shadow-use governance for government/enterprise programs.</w:t>
      </w:r>
    </w:p>
    <w:p w14:paraId="63497C30" w14:textId="77777777" w:rsidR="00773B17" w:rsidRDefault="00000000">
      <w:pPr>
        <w:pStyle w:val="Heading1"/>
        <w:spacing w:before="0" w:after="120"/>
      </w:pPr>
      <w:r>
        <w:rPr>
          <w:b w:val="0"/>
        </w:rPr>
        <w:t>8. Caveats</w:t>
      </w:r>
    </w:p>
    <w:p w14:paraId="152E1867" w14:textId="77777777" w:rsidR="00773B17" w:rsidRDefault="00000000">
      <w:pPr>
        <w:spacing w:after="80"/>
        <w:ind w:left="317"/>
      </w:pPr>
      <w:r>
        <w:t>• This guide is not legal advice and should not be used as a substitute for jurisdiction-specific counsel.</w:t>
      </w:r>
    </w:p>
    <w:p w14:paraId="246AEE87" w14:textId="77777777" w:rsidR="00773B17" w:rsidRDefault="00000000">
      <w:pPr>
        <w:spacing w:after="80"/>
        <w:ind w:left="317"/>
      </w:pPr>
      <w:r>
        <w:t>• Not every cited source is a binding statute. The document deliberately mixes laws, treaty-level instruments, government policies, and influential standards because real-world AI governance programs are shaped by all four.</w:t>
      </w:r>
    </w:p>
    <w:p w14:paraId="354D72FB" w14:textId="77777777" w:rsidR="00773B17" w:rsidRDefault="00000000">
      <w:pPr>
        <w:spacing w:after="80"/>
        <w:ind w:left="317"/>
      </w:pPr>
      <w:r>
        <w:t>• A strong CIAF fit means the architecture helps implement or evidence the requirement; it does not mean a regulator has endorsed the architecture by name.</w:t>
      </w:r>
    </w:p>
    <w:p w14:paraId="7740DB06" w14:textId="77777777" w:rsidR="00773B17" w:rsidRDefault="00000000">
      <w:pPr>
        <w:spacing w:after="80"/>
        <w:ind w:left="317"/>
      </w:pPr>
      <w:r>
        <w:t>• Cross-border deployment usually requires additional analysis for data protection, sectoral safety rules, and procurement obligations.</w:t>
      </w:r>
    </w:p>
    <w:p w14:paraId="0E1F7F33" w14:textId="77777777" w:rsidR="00773B17" w:rsidRDefault="00000000">
      <w:pPr>
        <w:pStyle w:val="Heading1"/>
        <w:spacing w:before="0" w:after="120"/>
      </w:pPr>
      <w:r>
        <w:rPr>
          <w:b w:val="0"/>
        </w:rPr>
        <w:t>Appendix A. Source list</w:t>
      </w:r>
    </w:p>
    <w:tbl>
      <w:tblPr>
        <w:tblStyle w:val="TableGrid"/>
        <w:tblW w:w="0" w:type="auto"/>
        <w:jc w:val="center"/>
        <w:tblLook w:val="04A0" w:firstRow="1" w:lastRow="0" w:firstColumn="1" w:lastColumn="0" w:noHBand="0" w:noVBand="1"/>
      </w:tblPr>
      <w:tblGrid>
        <w:gridCol w:w="270"/>
        <w:gridCol w:w="725"/>
        <w:gridCol w:w="829"/>
        <w:gridCol w:w="8232"/>
      </w:tblGrid>
      <w:tr w:rsidR="00773B17" w14:paraId="4EE18436" w14:textId="77777777">
        <w:trPr>
          <w:tblHeader/>
          <w:jc w:val="center"/>
        </w:trPr>
        <w:tc>
          <w:tcPr>
            <w:tcW w:w="792" w:type="dxa"/>
            <w:shd w:val="clear" w:color="auto" w:fill="D9EAF7"/>
            <w:tcMar>
              <w:top w:w="40" w:type="dxa"/>
              <w:left w:w="60" w:type="dxa"/>
              <w:bottom w:w="40" w:type="dxa"/>
              <w:right w:w="60" w:type="dxa"/>
            </w:tcMar>
            <w:vAlign w:val="center"/>
          </w:tcPr>
          <w:p w14:paraId="695F917B" w14:textId="77777777" w:rsidR="00773B17" w:rsidRDefault="00000000">
            <w:r>
              <w:rPr>
                <w:b/>
                <w:sz w:val="15"/>
              </w:rPr>
              <w:t>ID</w:t>
            </w:r>
          </w:p>
        </w:tc>
        <w:tc>
          <w:tcPr>
            <w:tcW w:w="2376" w:type="dxa"/>
            <w:shd w:val="clear" w:color="auto" w:fill="D9EAF7"/>
            <w:tcMar>
              <w:top w:w="40" w:type="dxa"/>
              <w:left w:w="60" w:type="dxa"/>
              <w:bottom w:w="40" w:type="dxa"/>
              <w:right w:w="60" w:type="dxa"/>
            </w:tcMar>
            <w:vAlign w:val="center"/>
          </w:tcPr>
          <w:p w14:paraId="125D003E" w14:textId="77777777" w:rsidR="00773B17" w:rsidRDefault="00000000">
            <w:r>
              <w:rPr>
                <w:b/>
                <w:sz w:val="15"/>
              </w:rPr>
              <w:t>Source</w:t>
            </w:r>
          </w:p>
        </w:tc>
        <w:tc>
          <w:tcPr>
            <w:tcW w:w="2880" w:type="dxa"/>
            <w:shd w:val="clear" w:color="auto" w:fill="D9EAF7"/>
            <w:tcMar>
              <w:top w:w="40" w:type="dxa"/>
              <w:left w:w="60" w:type="dxa"/>
              <w:bottom w:w="40" w:type="dxa"/>
              <w:right w:w="60" w:type="dxa"/>
            </w:tcMar>
            <w:vAlign w:val="center"/>
          </w:tcPr>
          <w:p w14:paraId="14DEF4DC" w14:textId="77777777" w:rsidR="00773B17" w:rsidRDefault="00000000">
            <w:r>
              <w:rPr>
                <w:b/>
                <w:sz w:val="15"/>
              </w:rPr>
              <w:t>Topic</w:t>
            </w:r>
          </w:p>
        </w:tc>
        <w:tc>
          <w:tcPr>
            <w:tcW w:w="4104" w:type="dxa"/>
            <w:shd w:val="clear" w:color="auto" w:fill="D9EAF7"/>
            <w:tcMar>
              <w:top w:w="40" w:type="dxa"/>
              <w:left w:w="60" w:type="dxa"/>
              <w:bottom w:w="40" w:type="dxa"/>
              <w:right w:w="60" w:type="dxa"/>
            </w:tcMar>
            <w:vAlign w:val="center"/>
          </w:tcPr>
          <w:p w14:paraId="48646773" w14:textId="77777777" w:rsidR="00773B17" w:rsidRDefault="00000000">
            <w:r>
              <w:rPr>
                <w:b/>
                <w:sz w:val="15"/>
              </w:rPr>
              <w:t>URL</w:t>
            </w:r>
          </w:p>
        </w:tc>
      </w:tr>
      <w:tr w:rsidR="00773B17" w14:paraId="1B249ACA" w14:textId="77777777">
        <w:trPr>
          <w:jc w:val="center"/>
        </w:trPr>
        <w:tc>
          <w:tcPr>
            <w:tcW w:w="792" w:type="dxa"/>
            <w:shd w:val="clear" w:color="auto" w:fill="F7FBFE"/>
            <w:tcMar>
              <w:top w:w="40" w:type="dxa"/>
              <w:left w:w="60" w:type="dxa"/>
              <w:bottom w:w="40" w:type="dxa"/>
              <w:right w:w="60" w:type="dxa"/>
            </w:tcMar>
            <w:vAlign w:val="center"/>
          </w:tcPr>
          <w:p w14:paraId="3C99F8DD" w14:textId="77777777" w:rsidR="00773B17" w:rsidRDefault="00000000">
            <w:r>
              <w:rPr>
                <w:sz w:val="14"/>
              </w:rPr>
              <w:lastRenderedPageBreak/>
              <w:t>S1</w:t>
            </w:r>
          </w:p>
        </w:tc>
        <w:tc>
          <w:tcPr>
            <w:tcW w:w="2376" w:type="dxa"/>
            <w:shd w:val="clear" w:color="auto" w:fill="F7FBFE"/>
            <w:tcMar>
              <w:top w:w="40" w:type="dxa"/>
              <w:left w:w="60" w:type="dxa"/>
              <w:bottom w:w="40" w:type="dxa"/>
              <w:right w:w="60" w:type="dxa"/>
            </w:tcMar>
            <w:vAlign w:val="center"/>
          </w:tcPr>
          <w:p w14:paraId="79ED09AD" w14:textId="77777777" w:rsidR="00773B17" w:rsidRDefault="00000000">
            <w:r>
              <w:rPr>
                <w:sz w:val="14"/>
              </w:rPr>
              <w:t>European Commission / Digital Strategy</w:t>
            </w:r>
          </w:p>
        </w:tc>
        <w:tc>
          <w:tcPr>
            <w:tcW w:w="2880" w:type="dxa"/>
            <w:shd w:val="clear" w:color="auto" w:fill="F7FBFE"/>
            <w:tcMar>
              <w:top w:w="40" w:type="dxa"/>
              <w:left w:w="60" w:type="dxa"/>
              <w:bottom w:w="40" w:type="dxa"/>
              <w:right w:w="60" w:type="dxa"/>
            </w:tcMar>
            <w:vAlign w:val="center"/>
          </w:tcPr>
          <w:p w14:paraId="1599386C" w14:textId="77777777" w:rsidR="00773B17" w:rsidRDefault="00000000">
            <w:r>
              <w:rPr>
                <w:sz w:val="14"/>
              </w:rPr>
              <w:t>AI Act regulatory framework and timeline</w:t>
            </w:r>
          </w:p>
        </w:tc>
        <w:tc>
          <w:tcPr>
            <w:tcW w:w="4104" w:type="dxa"/>
            <w:shd w:val="clear" w:color="auto" w:fill="F7FBFE"/>
            <w:tcMar>
              <w:top w:w="40" w:type="dxa"/>
              <w:left w:w="60" w:type="dxa"/>
              <w:bottom w:w="40" w:type="dxa"/>
              <w:right w:w="60" w:type="dxa"/>
            </w:tcMar>
            <w:vAlign w:val="center"/>
          </w:tcPr>
          <w:p w14:paraId="32164367" w14:textId="77777777" w:rsidR="00773B17" w:rsidRDefault="00000000">
            <w:r>
              <w:rPr>
                <w:sz w:val="14"/>
              </w:rPr>
              <w:t>https://digital-strategy.ec.europa.eu/en/policies/regulatory-framework-ai</w:t>
            </w:r>
          </w:p>
        </w:tc>
      </w:tr>
      <w:tr w:rsidR="00773B17" w14:paraId="6DA7B5EF" w14:textId="77777777">
        <w:trPr>
          <w:jc w:val="center"/>
        </w:trPr>
        <w:tc>
          <w:tcPr>
            <w:tcW w:w="792" w:type="dxa"/>
            <w:tcMar>
              <w:top w:w="40" w:type="dxa"/>
              <w:left w:w="60" w:type="dxa"/>
              <w:bottom w:w="40" w:type="dxa"/>
              <w:right w:w="60" w:type="dxa"/>
            </w:tcMar>
            <w:vAlign w:val="center"/>
          </w:tcPr>
          <w:p w14:paraId="6652FF16" w14:textId="77777777" w:rsidR="00773B17" w:rsidRDefault="00000000">
            <w:r>
              <w:rPr>
                <w:sz w:val="14"/>
              </w:rPr>
              <w:t>S2</w:t>
            </w:r>
          </w:p>
        </w:tc>
        <w:tc>
          <w:tcPr>
            <w:tcW w:w="2376" w:type="dxa"/>
            <w:tcMar>
              <w:top w:w="40" w:type="dxa"/>
              <w:left w:w="60" w:type="dxa"/>
              <w:bottom w:w="40" w:type="dxa"/>
              <w:right w:w="60" w:type="dxa"/>
            </w:tcMar>
            <w:vAlign w:val="center"/>
          </w:tcPr>
          <w:p w14:paraId="1910E8AE" w14:textId="77777777" w:rsidR="00773B17" w:rsidRDefault="00000000">
            <w:r>
              <w:rPr>
                <w:sz w:val="14"/>
              </w:rPr>
              <w:t>EU AI Act Service Desk</w:t>
            </w:r>
          </w:p>
        </w:tc>
        <w:tc>
          <w:tcPr>
            <w:tcW w:w="2880" w:type="dxa"/>
            <w:tcMar>
              <w:top w:w="40" w:type="dxa"/>
              <w:left w:w="60" w:type="dxa"/>
              <w:bottom w:w="40" w:type="dxa"/>
              <w:right w:w="60" w:type="dxa"/>
            </w:tcMar>
            <w:vAlign w:val="center"/>
          </w:tcPr>
          <w:p w14:paraId="38BB0E17" w14:textId="77777777" w:rsidR="00773B17" w:rsidRDefault="00000000">
            <w:r>
              <w:rPr>
                <w:sz w:val="14"/>
              </w:rPr>
              <w:t>Article 12 record-keeping summary</w:t>
            </w:r>
          </w:p>
        </w:tc>
        <w:tc>
          <w:tcPr>
            <w:tcW w:w="4104" w:type="dxa"/>
            <w:tcMar>
              <w:top w:w="40" w:type="dxa"/>
              <w:left w:w="60" w:type="dxa"/>
              <w:bottom w:w="40" w:type="dxa"/>
              <w:right w:w="60" w:type="dxa"/>
            </w:tcMar>
            <w:vAlign w:val="center"/>
          </w:tcPr>
          <w:p w14:paraId="7B1848A4" w14:textId="77777777" w:rsidR="00773B17" w:rsidRDefault="00000000">
            <w:r>
              <w:rPr>
                <w:sz w:val="14"/>
              </w:rPr>
              <w:t>https://ai-act-service-desk.ec.europa.eu/en/ai-act/article-12</w:t>
            </w:r>
          </w:p>
        </w:tc>
      </w:tr>
      <w:tr w:rsidR="00773B17" w14:paraId="74407207" w14:textId="77777777">
        <w:trPr>
          <w:jc w:val="center"/>
        </w:trPr>
        <w:tc>
          <w:tcPr>
            <w:tcW w:w="792" w:type="dxa"/>
            <w:shd w:val="clear" w:color="auto" w:fill="F7FBFE"/>
            <w:tcMar>
              <w:top w:w="40" w:type="dxa"/>
              <w:left w:w="60" w:type="dxa"/>
              <w:bottom w:w="40" w:type="dxa"/>
              <w:right w:w="60" w:type="dxa"/>
            </w:tcMar>
            <w:vAlign w:val="center"/>
          </w:tcPr>
          <w:p w14:paraId="55FB837D" w14:textId="77777777" w:rsidR="00773B17" w:rsidRDefault="00000000">
            <w:r>
              <w:rPr>
                <w:sz w:val="14"/>
              </w:rPr>
              <w:t>S3</w:t>
            </w:r>
          </w:p>
        </w:tc>
        <w:tc>
          <w:tcPr>
            <w:tcW w:w="2376" w:type="dxa"/>
            <w:shd w:val="clear" w:color="auto" w:fill="F7FBFE"/>
            <w:tcMar>
              <w:top w:w="40" w:type="dxa"/>
              <w:left w:w="60" w:type="dxa"/>
              <w:bottom w:w="40" w:type="dxa"/>
              <w:right w:w="60" w:type="dxa"/>
            </w:tcMar>
            <w:vAlign w:val="center"/>
          </w:tcPr>
          <w:p w14:paraId="2CF04161" w14:textId="77777777" w:rsidR="00773B17" w:rsidRDefault="00000000">
            <w:r>
              <w:rPr>
                <w:sz w:val="14"/>
              </w:rPr>
              <w:t>EU AI Act Service Desk</w:t>
            </w:r>
          </w:p>
        </w:tc>
        <w:tc>
          <w:tcPr>
            <w:tcW w:w="2880" w:type="dxa"/>
            <w:shd w:val="clear" w:color="auto" w:fill="F7FBFE"/>
            <w:tcMar>
              <w:top w:w="40" w:type="dxa"/>
              <w:left w:w="60" w:type="dxa"/>
              <w:bottom w:w="40" w:type="dxa"/>
              <w:right w:w="60" w:type="dxa"/>
            </w:tcMar>
            <w:vAlign w:val="center"/>
          </w:tcPr>
          <w:p w14:paraId="18090074" w14:textId="77777777" w:rsidR="00773B17" w:rsidRDefault="00000000">
            <w:r>
              <w:rPr>
                <w:sz w:val="14"/>
              </w:rPr>
              <w:t>Implementation timeline</w:t>
            </w:r>
          </w:p>
        </w:tc>
        <w:tc>
          <w:tcPr>
            <w:tcW w:w="4104" w:type="dxa"/>
            <w:shd w:val="clear" w:color="auto" w:fill="F7FBFE"/>
            <w:tcMar>
              <w:top w:w="40" w:type="dxa"/>
              <w:left w:w="60" w:type="dxa"/>
              <w:bottom w:w="40" w:type="dxa"/>
              <w:right w:w="60" w:type="dxa"/>
            </w:tcMar>
            <w:vAlign w:val="center"/>
          </w:tcPr>
          <w:p w14:paraId="2C63304B" w14:textId="77777777" w:rsidR="00773B17" w:rsidRDefault="00000000">
            <w:r>
              <w:rPr>
                <w:sz w:val="14"/>
              </w:rPr>
              <w:t>https://ai-act-service-desk.ec.europa.eu/en/ai-act/timeline/timeline-implementation-eu-ai-act</w:t>
            </w:r>
          </w:p>
        </w:tc>
      </w:tr>
      <w:tr w:rsidR="00773B17" w14:paraId="524E0BDD" w14:textId="77777777">
        <w:trPr>
          <w:jc w:val="center"/>
        </w:trPr>
        <w:tc>
          <w:tcPr>
            <w:tcW w:w="792" w:type="dxa"/>
            <w:tcMar>
              <w:top w:w="40" w:type="dxa"/>
              <w:left w:w="60" w:type="dxa"/>
              <w:bottom w:w="40" w:type="dxa"/>
              <w:right w:w="60" w:type="dxa"/>
            </w:tcMar>
            <w:vAlign w:val="center"/>
          </w:tcPr>
          <w:p w14:paraId="67636D01" w14:textId="77777777" w:rsidR="00773B17" w:rsidRDefault="00000000">
            <w:r>
              <w:rPr>
                <w:sz w:val="14"/>
              </w:rPr>
              <w:t>S4</w:t>
            </w:r>
          </w:p>
        </w:tc>
        <w:tc>
          <w:tcPr>
            <w:tcW w:w="2376" w:type="dxa"/>
            <w:tcMar>
              <w:top w:w="40" w:type="dxa"/>
              <w:left w:w="60" w:type="dxa"/>
              <w:bottom w:w="40" w:type="dxa"/>
              <w:right w:w="60" w:type="dxa"/>
            </w:tcMar>
            <w:vAlign w:val="center"/>
          </w:tcPr>
          <w:p w14:paraId="6C599FF2" w14:textId="77777777" w:rsidR="00773B17" w:rsidRDefault="00000000">
            <w:r>
              <w:rPr>
                <w:sz w:val="14"/>
              </w:rPr>
              <w:t>Council of Europe</w:t>
            </w:r>
          </w:p>
        </w:tc>
        <w:tc>
          <w:tcPr>
            <w:tcW w:w="2880" w:type="dxa"/>
            <w:tcMar>
              <w:top w:w="40" w:type="dxa"/>
              <w:left w:w="60" w:type="dxa"/>
              <w:bottom w:w="40" w:type="dxa"/>
              <w:right w:w="60" w:type="dxa"/>
            </w:tcMar>
            <w:vAlign w:val="center"/>
          </w:tcPr>
          <w:p w14:paraId="4559E5EC" w14:textId="77777777" w:rsidR="00773B17" w:rsidRDefault="00000000">
            <w:r>
              <w:rPr>
                <w:sz w:val="14"/>
              </w:rPr>
              <w:t>Framework Convention on Artificial Intelligence</w:t>
            </w:r>
          </w:p>
        </w:tc>
        <w:tc>
          <w:tcPr>
            <w:tcW w:w="4104" w:type="dxa"/>
            <w:tcMar>
              <w:top w:w="40" w:type="dxa"/>
              <w:left w:w="60" w:type="dxa"/>
              <w:bottom w:w="40" w:type="dxa"/>
              <w:right w:w="60" w:type="dxa"/>
            </w:tcMar>
            <w:vAlign w:val="center"/>
          </w:tcPr>
          <w:p w14:paraId="24D674DD" w14:textId="77777777" w:rsidR="00773B17" w:rsidRDefault="00000000">
            <w:r>
              <w:rPr>
                <w:sz w:val="14"/>
              </w:rPr>
              <w:t>https://www.coe.int/en/web/artificial-intelligence/the-framework-convention-on-artificial-intelligence</w:t>
            </w:r>
          </w:p>
        </w:tc>
      </w:tr>
      <w:tr w:rsidR="00773B17" w14:paraId="4B64C7EE" w14:textId="77777777">
        <w:trPr>
          <w:jc w:val="center"/>
        </w:trPr>
        <w:tc>
          <w:tcPr>
            <w:tcW w:w="792" w:type="dxa"/>
            <w:shd w:val="clear" w:color="auto" w:fill="F7FBFE"/>
            <w:tcMar>
              <w:top w:w="40" w:type="dxa"/>
              <w:left w:w="60" w:type="dxa"/>
              <w:bottom w:w="40" w:type="dxa"/>
              <w:right w:w="60" w:type="dxa"/>
            </w:tcMar>
            <w:vAlign w:val="center"/>
          </w:tcPr>
          <w:p w14:paraId="172A055D" w14:textId="77777777" w:rsidR="00773B17" w:rsidRDefault="00000000">
            <w:r>
              <w:rPr>
                <w:sz w:val="14"/>
              </w:rPr>
              <w:t>S5</w:t>
            </w:r>
          </w:p>
        </w:tc>
        <w:tc>
          <w:tcPr>
            <w:tcW w:w="2376" w:type="dxa"/>
            <w:shd w:val="clear" w:color="auto" w:fill="F7FBFE"/>
            <w:tcMar>
              <w:top w:w="40" w:type="dxa"/>
              <w:left w:w="60" w:type="dxa"/>
              <w:bottom w:w="40" w:type="dxa"/>
              <w:right w:w="60" w:type="dxa"/>
            </w:tcMar>
            <w:vAlign w:val="center"/>
          </w:tcPr>
          <w:p w14:paraId="421C7FBA" w14:textId="77777777" w:rsidR="00773B17" w:rsidRDefault="00000000">
            <w:r>
              <w:rPr>
                <w:sz w:val="14"/>
              </w:rPr>
              <w:t>Council of Europe</w:t>
            </w:r>
          </w:p>
        </w:tc>
        <w:tc>
          <w:tcPr>
            <w:tcW w:w="2880" w:type="dxa"/>
            <w:shd w:val="clear" w:color="auto" w:fill="F7FBFE"/>
            <w:tcMar>
              <w:top w:w="40" w:type="dxa"/>
              <w:left w:w="60" w:type="dxa"/>
              <w:bottom w:w="40" w:type="dxa"/>
              <w:right w:w="60" w:type="dxa"/>
            </w:tcMar>
            <w:vAlign w:val="center"/>
          </w:tcPr>
          <w:p w14:paraId="5A5CCC39" w14:textId="77777777" w:rsidR="00773B17" w:rsidRDefault="00000000">
            <w:r>
              <w:rPr>
                <w:sz w:val="14"/>
              </w:rPr>
              <w:t>Convention text (CETS 225)</w:t>
            </w:r>
          </w:p>
        </w:tc>
        <w:tc>
          <w:tcPr>
            <w:tcW w:w="4104" w:type="dxa"/>
            <w:shd w:val="clear" w:color="auto" w:fill="F7FBFE"/>
            <w:tcMar>
              <w:top w:w="40" w:type="dxa"/>
              <w:left w:w="60" w:type="dxa"/>
              <w:bottom w:w="40" w:type="dxa"/>
              <w:right w:w="60" w:type="dxa"/>
            </w:tcMar>
            <w:vAlign w:val="center"/>
          </w:tcPr>
          <w:p w14:paraId="351395C0" w14:textId="77777777" w:rsidR="00773B17" w:rsidRDefault="00000000">
            <w:r>
              <w:rPr>
                <w:sz w:val="14"/>
              </w:rPr>
              <w:t>https://rm.coe.int/1680afae3c</w:t>
            </w:r>
          </w:p>
        </w:tc>
      </w:tr>
      <w:tr w:rsidR="00773B17" w14:paraId="0A1F2B86" w14:textId="77777777">
        <w:trPr>
          <w:jc w:val="center"/>
        </w:trPr>
        <w:tc>
          <w:tcPr>
            <w:tcW w:w="792" w:type="dxa"/>
            <w:tcMar>
              <w:top w:w="40" w:type="dxa"/>
              <w:left w:w="60" w:type="dxa"/>
              <w:bottom w:w="40" w:type="dxa"/>
              <w:right w:w="60" w:type="dxa"/>
            </w:tcMar>
            <w:vAlign w:val="center"/>
          </w:tcPr>
          <w:p w14:paraId="7456E5DA" w14:textId="77777777" w:rsidR="00773B17" w:rsidRDefault="00000000">
            <w:r>
              <w:rPr>
                <w:sz w:val="14"/>
              </w:rPr>
              <w:t>S6</w:t>
            </w:r>
          </w:p>
        </w:tc>
        <w:tc>
          <w:tcPr>
            <w:tcW w:w="2376" w:type="dxa"/>
            <w:tcMar>
              <w:top w:w="40" w:type="dxa"/>
              <w:left w:w="60" w:type="dxa"/>
              <w:bottom w:w="40" w:type="dxa"/>
              <w:right w:w="60" w:type="dxa"/>
            </w:tcMar>
            <w:vAlign w:val="center"/>
          </w:tcPr>
          <w:p w14:paraId="44BCC7B8" w14:textId="77777777" w:rsidR="00773B17" w:rsidRDefault="00000000">
            <w:r>
              <w:rPr>
                <w:sz w:val="14"/>
              </w:rPr>
              <w:t>NIST</w:t>
            </w:r>
          </w:p>
        </w:tc>
        <w:tc>
          <w:tcPr>
            <w:tcW w:w="2880" w:type="dxa"/>
            <w:tcMar>
              <w:top w:w="40" w:type="dxa"/>
              <w:left w:w="60" w:type="dxa"/>
              <w:bottom w:w="40" w:type="dxa"/>
              <w:right w:w="60" w:type="dxa"/>
            </w:tcMar>
            <w:vAlign w:val="center"/>
          </w:tcPr>
          <w:p w14:paraId="1946AA80" w14:textId="77777777" w:rsidR="00773B17" w:rsidRDefault="00000000">
            <w:r>
              <w:rPr>
                <w:sz w:val="14"/>
              </w:rPr>
              <w:t>AI Risk Management Framework</w:t>
            </w:r>
          </w:p>
        </w:tc>
        <w:tc>
          <w:tcPr>
            <w:tcW w:w="4104" w:type="dxa"/>
            <w:tcMar>
              <w:top w:w="40" w:type="dxa"/>
              <w:left w:w="60" w:type="dxa"/>
              <w:bottom w:w="40" w:type="dxa"/>
              <w:right w:w="60" w:type="dxa"/>
            </w:tcMar>
            <w:vAlign w:val="center"/>
          </w:tcPr>
          <w:p w14:paraId="47079D02" w14:textId="77777777" w:rsidR="00773B17" w:rsidRDefault="00000000">
            <w:r>
              <w:rPr>
                <w:sz w:val="14"/>
              </w:rPr>
              <w:t>https://www.nist.gov/itl/ai-risk-management-framework</w:t>
            </w:r>
          </w:p>
        </w:tc>
      </w:tr>
      <w:tr w:rsidR="00773B17" w14:paraId="03255D4D" w14:textId="77777777">
        <w:trPr>
          <w:jc w:val="center"/>
        </w:trPr>
        <w:tc>
          <w:tcPr>
            <w:tcW w:w="792" w:type="dxa"/>
            <w:shd w:val="clear" w:color="auto" w:fill="F7FBFE"/>
            <w:tcMar>
              <w:top w:w="40" w:type="dxa"/>
              <w:left w:w="60" w:type="dxa"/>
              <w:bottom w:w="40" w:type="dxa"/>
              <w:right w:w="60" w:type="dxa"/>
            </w:tcMar>
            <w:vAlign w:val="center"/>
          </w:tcPr>
          <w:p w14:paraId="68D56654" w14:textId="77777777" w:rsidR="00773B17" w:rsidRDefault="00000000">
            <w:r>
              <w:rPr>
                <w:sz w:val="14"/>
              </w:rPr>
              <w:t>S7</w:t>
            </w:r>
          </w:p>
        </w:tc>
        <w:tc>
          <w:tcPr>
            <w:tcW w:w="2376" w:type="dxa"/>
            <w:shd w:val="clear" w:color="auto" w:fill="F7FBFE"/>
            <w:tcMar>
              <w:top w:w="40" w:type="dxa"/>
              <w:left w:w="60" w:type="dxa"/>
              <w:bottom w:w="40" w:type="dxa"/>
              <w:right w:w="60" w:type="dxa"/>
            </w:tcMar>
            <w:vAlign w:val="center"/>
          </w:tcPr>
          <w:p w14:paraId="5DC39CA0" w14:textId="77777777" w:rsidR="00773B17" w:rsidRDefault="00000000">
            <w:r>
              <w:rPr>
                <w:sz w:val="14"/>
              </w:rPr>
              <w:t>NIST AIRC</w:t>
            </w:r>
          </w:p>
        </w:tc>
        <w:tc>
          <w:tcPr>
            <w:tcW w:w="2880" w:type="dxa"/>
            <w:shd w:val="clear" w:color="auto" w:fill="F7FBFE"/>
            <w:tcMar>
              <w:top w:w="40" w:type="dxa"/>
              <w:left w:w="60" w:type="dxa"/>
              <w:bottom w:w="40" w:type="dxa"/>
              <w:right w:w="60" w:type="dxa"/>
            </w:tcMar>
            <w:vAlign w:val="center"/>
          </w:tcPr>
          <w:p w14:paraId="345C867C" w14:textId="77777777" w:rsidR="00773B17" w:rsidRDefault="00000000">
            <w:r>
              <w:rPr>
                <w:sz w:val="14"/>
              </w:rPr>
              <w:t>AI RMF Core</w:t>
            </w:r>
          </w:p>
        </w:tc>
        <w:tc>
          <w:tcPr>
            <w:tcW w:w="4104" w:type="dxa"/>
            <w:shd w:val="clear" w:color="auto" w:fill="F7FBFE"/>
            <w:tcMar>
              <w:top w:w="40" w:type="dxa"/>
              <w:left w:w="60" w:type="dxa"/>
              <w:bottom w:w="40" w:type="dxa"/>
              <w:right w:w="60" w:type="dxa"/>
            </w:tcMar>
            <w:vAlign w:val="center"/>
          </w:tcPr>
          <w:p w14:paraId="5CA00D26" w14:textId="77777777" w:rsidR="00773B17" w:rsidRDefault="00000000">
            <w:r>
              <w:rPr>
                <w:sz w:val="14"/>
              </w:rPr>
              <w:t>https://airc.nist.gov/airmf-resources/airmf/5-sec-core/</w:t>
            </w:r>
          </w:p>
        </w:tc>
      </w:tr>
      <w:tr w:rsidR="00773B17" w14:paraId="7C48A668" w14:textId="77777777">
        <w:trPr>
          <w:jc w:val="center"/>
        </w:trPr>
        <w:tc>
          <w:tcPr>
            <w:tcW w:w="792" w:type="dxa"/>
            <w:tcMar>
              <w:top w:w="40" w:type="dxa"/>
              <w:left w:w="60" w:type="dxa"/>
              <w:bottom w:w="40" w:type="dxa"/>
              <w:right w:w="60" w:type="dxa"/>
            </w:tcMar>
            <w:vAlign w:val="center"/>
          </w:tcPr>
          <w:p w14:paraId="4B78F511" w14:textId="77777777" w:rsidR="00773B17" w:rsidRDefault="00000000">
            <w:r>
              <w:rPr>
                <w:sz w:val="14"/>
              </w:rPr>
              <w:t>S8</w:t>
            </w:r>
          </w:p>
        </w:tc>
        <w:tc>
          <w:tcPr>
            <w:tcW w:w="2376" w:type="dxa"/>
            <w:tcMar>
              <w:top w:w="40" w:type="dxa"/>
              <w:left w:w="60" w:type="dxa"/>
              <w:bottom w:w="40" w:type="dxa"/>
              <w:right w:w="60" w:type="dxa"/>
            </w:tcMar>
            <w:vAlign w:val="center"/>
          </w:tcPr>
          <w:p w14:paraId="7A5E5974" w14:textId="77777777" w:rsidR="00773B17" w:rsidRDefault="00000000">
            <w:r>
              <w:rPr>
                <w:sz w:val="14"/>
              </w:rPr>
              <w:t>NIST AIRC</w:t>
            </w:r>
          </w:p>
        </w:tc>
        <w:tc>
          <w:tcPr>
            <w:tcW w:w="2880" w:type="dxa"/>
            <w:tcMar>
              <w:top w:w="40" w:type="dxa"/>
              <w:left w:w="60" w:type="dxa"/>
              <w:bottom w:w="40" w:type="dxa"/>
              <w:right w:w="60" w:type="dxa"/>
            </w:tcMar>
            <w:vAlign w:val="center"/>
          </w:tcPr>
          <w:p w14:paraId="109AA48A" w14:textId="77777777" w:rsidR="00773B17" w:rsidRDefault="00000000">
            <w:r>
              <w:rPr>
                <w:sz w:val="14"/>
              </w:rPr>
              <w:t>AI RMF Playbook</w:t>
            </w:r>
          </w:p>
        </w:tc>
        <w:tc>
          <w:tcPr>
            <w:tcW w:w="4104" w:type="dxa"/>
            <w:tcMar>
              <w:top w:w="40" w:type="dxa"/>
              <w:left w:w="60" w:type="dxa"/>
              <w:bottom w:w="40" w:type="dxa"/>
              <w:right w:w="60" w:type="dxa"/>
            </w:tcMar>
            <w:vAlign w:val="center"/>
          </w:tcPr>
          <w:p w14:paraId="17A6FD1B" w14:textId="77777777" w:rsidR="00773B17" w:rsidRDefault="00000000">
            <w:r>
              <w:rPr>
                <w:sz w:val="14"/>
              </w:rPr>
              <w:t>https://airc.nist.gov/airmf-resources/playbook/</w:t>
            </w:r>
          </w:p>
        </w:tc>
      </w:tr>
      <w:tr w:rsidR="00773B17" w14:paraId="24232421" w14:textId="77777777">
        <w:trPr>
          <w:jc w:val="center"/>
        </w:trPr>
        <w:tc>
          <w:tcPr>
            <w:tcW w:w="792" w:type="dxa"/>
            <w:shd w:val="clear" w:color="auto" w:fill="F7FBFE"/>
            <w:tcMar>
              <w:top w:w="40" w:type="dxa"/>
              <w:left w:w="60" w:type="dxa"/>
              <w:bottom w:w="40" w:type="dxa"/>
              <w:right w:w="60" w:type="dxa"/>
            </w:tcMar>
            <w:vAlign w:val="center"/>
          </w:tcPr>
          <w:p w14:paraId="0A24ED6E" w14:textId="77777777" w:rsidR="00773B17" w:rsidRDefault="00000000">
            <w:r>
              <w:rPr>
                <w:sz w:val="14"/>
              </w:rPr>
              <w:t>S9</w:t>
            </w:r>
          </w:p>
        </w:tc>
        <w:tc>
          <w:tcPr>
            <w:tcW w:w="2376" w:type="dxa"/>
            <w:shd w:val="clear" w:color="auto" w:fill="F7FBFE"/>
            <w:tcMar>
              <w:top w:w="40" w:type="dxa"/>
              <w:left w:w="60" w:type="dxa"/>
              <w:bottom w:w="40" w:type="dxa"/>
              <w:right w:w="60" w:type="dxa"/>
            </w:tcMar>
            <w:vAlign w:val="center"/>
          </w:tcPr>
          <w:p w14:paraId="45B53C00" w14:textId="77777777" w:rsidR="00773B17" w:rsidRDefault="00000000">
            <w:r>
              <w:rPr>
                <w:sz w:val="14"/>
              </w:rPr>
              <w:t>The White House / OMB</w:t>
            </w:r>
          </w:p>
        </w:tc>
        <w:tc>
          <w:tcPr>
            <w:tcW w:w="2880" w:type="dxa"/>
            <w:shd w:val="clear" w:color="auto" w:fill="F7FBFE"/>
            <w:tcMar>
              <w:top w:w="40" w:type="dxa"/>
              <w:left w:w="60" w:type="dxa"/>
              <w:bottom w:w="40" w:type="dxa"/>
              <w:right w:w="60" w:type="dxa"/>
            </w:tcMar>
            <w:vAlign w:val="center"/>
          </w:tcPr>
          <w:p w14:paraId="54CB97D4" w14:textId="77777777" w:rsidR="00773B17" w:rsidRDefault="00000000">
            <w:r>
              <w:rPr>
                <w:sz w:val="14"/>
              </w:rPr>
              <w:t>M-24-10 agency governance memo</w:t>
            </w:r>
          </w:p>
        </w:tc>
        <w:tc>
          <w:tcPr>
            <w:tcW w:w="4104" w:type="dxa"/>
            <w:shd w:val="clear" w:color="auto" w:fill="F7FBFE"/>
            <w:tcMar>
              <w:top w:w="40" w:type="dxa"/>
              <w:left w:w="60" w:type="dxa"/>
              <w:bottom w:w="40" w:type="dxa"/>
              <w:right w:w="60" w:type="dxa"/>
            </w:tcMar>
            <w:vAlign w:val="center"/>
          </w:tcPr>
          <w:p w14:paraId="218C72F7" w14:textId="77777777" w:rsidR="00773B17" w:rsidRDefault="00000000">
            <w:r>
              <w:rPr>
                <w:sz w:val="14"/>
              </w:rPr>
              <w:t>https://www.whitehouse.gov/wp-content/uploads/2024/03/M-24-10-Advancing-Governance-Innovation-and-Risk-Management-for-Agency-Use-of-Artificial-Intelligence.pdf</w:t>
            </w:r>
          </w:p>
        </w:tc>
      </w:tr>
      <w:tr w:rsidR="00773B17" w14:paraId="2CDED06C" w14:textId="77777777">
        <w:trPr>
          <w:jc w:val="center"/>
        </w:trPr>
        <w:tc>
          <w:tcPr>
            <w:tcW w:w="792" w:type="dxa"/>
            <w:tcMar>
              <w:top w:w="40" w:type="dxa"/>
              <w:left w:w="60" w:type="dxa"/>
              <w:bottom w:w="40" w:type="dxa"/>
              <w:right w:w="60" w:type="dxa"/>
            </w:tcMar>
            <w:vAlign w:val="center"/>
          </w:tcPr>
          <w:p w14:paraId="732DDAE1" w14:textId="77777777" w:rsidR="00773B17" w:rsidRDefault="00000000">
            <w:r>
              <w:rPr>
                <w:sz w:val="14"/>
              </w:rPr>
              <w:t>S10</w:t>
            </w:r>
          </w:p>
        </w:tc>
        <w:tc>
          <w:tcPr>
            <w:tcW w:w="2376" w:type="dxa"/>
            <w:tcMar>
              <w:top w:w="40" w:type="dxa"/>
              <w:left w:w="60" w:type="dxa"/>
              <w:bottom w:w="40" w:type="dxa"/>
              <w:right w:w="60" w:type="dxa"/>
            </w:tcMar>
            <w:vAlign w:val="center"/>
          </w:tcPr>
          <w:p w14:paraId="4132E239" w14:textId="77777777" w:rsidR="00773B17" w:rsidRDefault="00000000">
            <w:r>
              <w:rPr>
                <w:sz w:val="14"/>
              </w:rPr>
              <w:t>Colorado General Assembly</w:t>
            </w:r>
          </w:p>
        </w:tc>
        <w:tc>
          <w:tcPr>
            <w:tcW w:w="2880" w:type="dxa"/>
            <w:tcMar>
              <w:top w:w="40" w:type="dxa"/>
              <w:left w:w="60" w:type="dxa"/>
              <w:bottom w:w="40" w:type="dxa"/>
              <w:right w:w="60" w:type="dxa"/>
            </w:tcMar>
            <w:vAlign w:val="center"/>
          </w:tcPr>
          <w:p w14:paraId="581D818B" w14:textId="77777777" w:rsidR="00773B17" w:rsidRDefault="00000000">
            <w:r>
              <w:rPr>
                <w:sz w:val="14"/>
              </w:rPr>
              <w:t>SB24-205 Consumer Protections for Artificial Intelligence</w:t>
            </w:r>
          </w:p>
        </w:tc>
        <w:tc>
          <w:tcPr>
            <w:tcW w:w="4104" w:type="dxa"/>
            <w:tcMar>
              <w:top w:w="40" w:type="dxa"/>
              <w:left w:w="60" w:type="dxa"/>
              <w:bottom w:w="40" w:type="dxa"/>
              <w:right w:w="60" w:type="dxa"/>
            </w:tcMar>
            <w:vAlign w:val="center"/>
          </w:tcPr>
          <w:p w14:paraId="7EFF8D5B" w14:textId="77777777" w:rsidR="00773B17" w:rsidRDefault="00000000">
            <w:r>
              <w:rPr>
                <w:sz w:val="14"/>
              </w:rPr>
              <w:t>https://leg.colorado.gov/bills/sb24-205</w:t>
            </w:r>
          </w:p>
        </w:tc>
      </w:tr>
      <w:tr w:rsidR="00773B17" w14:paraId="217C9F2F" w14:textId="77777777">
        <w:trPr>
          <w:jc w:val="center"/>
        </w:trPr>
        <w:tc>
          <w:tcPr>
            <w:tcW w:w="792" w:type="dxa"/>
            <w:shd w:val="clear" w:color="auto" w:fill="F7FBFE"/>
            <w:tcMar>
              <w:top w:w="40" w:type="dxa"/>
              <w:left w:w="60" w:type="dxa"/>
              <w:bottom w:w="40" w:type="dxa"/>
              <w:right w:w="60" w:type="dxa"/>
            </w:tcMar>
            <w:vAlign w:val="center"/>
          </w:tcPr>
          <w:p w14:paraId="7AEE9C84" w14:textId="77777777" w:rsidR="00773B17" w:rsidRDefault="00000000">
            <w:r>
              <w:rPr>
                <w:sz w:val="14"/>
              </w:rPr>
              <w:t>S11</w:t>
            </w:r>
          </w:p>
        </w:tc>
        <w:tc>
          <w:tcPr>
            <w:tcW w:w="2376" w:type="dxa"/>
            <w:shd w:val="clear" w:color="auto" w:fill="F7FBFE"/>
            <w:tcMar>
              <w:top w:w="40" w:type="dxa"/>
              <w:left w:w="60" w:type="dxa"/>
              <w:bottom w:w="40" w:type="dxa"/>
              <w:right w:w="60" w:type="dxa"/>
            </w:tcMar>
            <w:vAlign w:val="center"/>
          </w:tcPr>
          <w:p w14:paraId="2EF779A0" w14:textId="77777777" w:rsidR="00773B17" w:rsidRDefault="00000000">
            <w:r>
              <w:rPr>
                <w:sz w:val="14"/>
              </w:rPr>
              <w:t>NYC DCWP</w:t>
            </w:r>
          </w:p>
        </w:tc>
        <w:tc>
          <w:tcPr>
            <w:tcW w:w="2880" w:type="dxa"/>
            <w:shd w:val="clear" w:color="auto" w:fill="F7FBFE"/>
            <w:tcMar>
              <w:top w:w="40" w:type="dxa"/>
              <w:left w:w="60" w:type="dxa"/>
              <w:bottom w:w="40" w:type="dxa"/>
              <w:right w:w="60" w:type="dxa"/>
            </w:tcMar>
            <w:vAlign w:val="center"/>
          </w:tcPr>
          <w:p w14:paraId="6701CAC3" w14:textId="77777777" w:rsidR="00773B17" w:rsidRDefault="00000000">
            <w:r>
              <w:rPr>
                <w:sz w:val="14"/>
              </w:rPr>
              <w:t>Automated Employment Decision Tools</w:t>
            </w:r>
          </w:p>
        </w:tc>
        <w:tc>
          <w:tcPr>
            <w:tcW w:w="4104" w:type="dxa"/>
            <w:shd w:val="clear" w:color="auto" w:fill="F7FBFE"/>
            <w:tcMar>
              <w:top w:w="40" w:type="dxa"/>
              <w:left w:w="60" w:type="dxa"/>
              <w:bottom w:w="40" w:type="dxa"/>
              <w:right w:w="60" w:type="dxa"/>
            </w:tcMar>
            <w:vAlign w:val="center"/>
          </w:tcPr>
          <w:p w14:paraId="4ACC7A4C" w14:textId="77777777" w:rsidR="00773B17" w:rsidRDefault="00000000">
            <w:r>
              <w:rPr>
                <w:sz w:val="14"/>
              </w:rPr>
              <w:t>https://www.nyc.gov/site/dca/about/automated-employment-decision-tools.page</w:t>
            </w:r>
          </w:p>
        </w:tc>
      </w:tr>
      <w:tr w:rsidR="00773B17" w14:paraId="6E1218D2" w14:textId="77777777">
        <w:trPr>
          <w:jc w:val="center"/>
        </w:trPr>
        <w:tc>
          <w:tcPr>
            <w:tcW w:w="792" w:type="dxa"/>
            <w:tcMar>
              <w:top w:w="40" w:type="dxa"/>
              <w:left w:w="60" w:type="dxa"/>
              <w:bottom w:w="40" w:type="dxa"/>
              <w:right w:w="60" w:type="dxa"/>
            </w:tcMar>
            <w:vAlign w:val="center"/>
          </w:tcPr>
          <w:p w14:paraId="44F3A54A" w14:textId="77777777" w:rsidR="00773B17" w:rsidRDefault="00000000">
            <w:r>
              <w:rPr>
                <w:sz w:val="14"/>
              </w:rPr>
              <w:t>S12</w:t>
            </w:r>
          </w:p>
        </w:tc>
        <w:tc>
          <w:tcPr>
            <w:tcW w:w="2376" w:type="dxa"/>
            <w:tcMar>
              <w:top w:w="40" w:type="dxa"/>
              <w:left w:w="60" w:type="dxa"/>
              <w:bottom w:w="40" w:type="dxa"/>
              <w:right w:w="60" w:type="dxa"/>
            </w:tcMar>
            <w:vAlign w:val="center"/>
          </w:tcPr>
          <w:p w14:paraId="5218F235" w14:textId="77777777" w:rsidR="00773B17" w:rsidRDefault="00000000">
            <w:r>
              <w:rPr>
                <w:sz w:val="14"/>
              </w:rPr>
              <w:t>CAC (China)</w:t>
            </w:r>
          </w:p>
        </w:tc>
        <w:tc>
          <w:tcPr>
            <w:tcW w:w="2880" w:type="dxa"/>
            <w:tcMar>
              <w:top w:w="40" w:type="dxa"/>
              <w:left w:w="60" w:type="dxa"/>
              <w:bottom w:w="40" w:type="dxa"/>
              <w:right w:w="60" w:type="dxa"/>
            </w:tcMar>
            <w:vAlign w:val="center"/>
          </w:tcPr>
          <w:p w14:paraId="2210AB6E" w14:textId="77777777" w:rsidR="00773B17" w:rsidRDefault="00000000">
            <w:r>
              <w:rPr>
                <w:sz w:val="14"/>
              </w:rPr>
              <w:t>Interim Measures for Generative AI Services</w:t>
            </w:r>
          </w:p>
        </w:tc>
        <w:tc>
          <w:tcPr>
            <w:tcW w:w="4104" w:type="dxa"/>
            <w:tcMar>
              <w:top w:w="40" w:type="dxa"/>
              <w:left w:w="60" w:type="dxa"/>
              <w:bottom w:w="40" w:type="dxa"/>
              <w:right w:w="60" w:type="dxa"/>
            </w:tcMar>
            <w:vAlign w:val="center"/>
          </w:tcPr>
          <w:p w14:paraId="748D5C12" w14:textId="77777777" w:rsidR="00773B17" w:rsidRDefault="00000000">
            <w:r>
              <w:rPr>
                <w:sz w:val="14"/>
              </w:rPr>
              <w:t>https://www.cac.gov.cn/2023-07/13/c_1690898327029107.htm</w:t>
            </w:r>
          </w:p>
        </w:tc>
      </w:tr>
      <w:tr w:rsidR="00773B17" w14:paraId="61979D7F" w14:textId="77777777">
        <w:trPr>
          <w:jc w:val="center"/>
        </w:trPr>
        <w:tc>
          <w:tcPr>
            <w:tcW w:w="792" w:type="dxa"/>
            <w:shd w:val="clear" w:color="auto" w:fill="F7FBFE"/>
            <w:tcMar>
              <w:top w:w="40" w:type="dxa"/>
              <w:left w:w="60" w:type="dxa"/>
              <w:bottom w:w="40" w:type="dxa"/>
              <w:right w:w="60" w:type="dxa"/>
            </w:tcMar>
            <w:vAlign w:val="center"/>
          </w:tcPr>
          <w:p w14:paraId="474F1AE9" w14:textId="77777777" w:rsidR="00773B17" w:rsidRDefault="00000000">
            <w:r>
              <w:rPr>
                <w:sz w:val="14"/>
              </w:rPr>
              <w:t>S13</w:t>
            </w:r>
          </w:p>
        </w:tc>
        <w:tc>
          <w:tcPr>
            <w:tcW w:w="2376" w:type="dxa"/>
            <w:shd w:val="clear" w:color="auto" w:fill="F7FBFE"/>
            <w:tcMar>
              <w:top w:w="40" w:type="dxa"/>
              <w:left w:w="60" w:type="dxa"/>
              <w:bottom w:w="40" w:type="dxa"/>
              <w:right w:w="60" w:type="dxa"/>
            </w:tcMar>
            <w:vAlign w:val="center"/>
          </w:tcPr>
          <w:p w14:paraId="40C848C4" w14:textId="77777777" w:rsidR="00773B17" w:rsidRDefault="00000000">
            <w:r>
              <w:rPr>
                <w:sz w:val="14"/>
              </w:rPr>
              <w:t>CAC (China)</w:t>
            </w:r>
          </w:p>
        </w:tc>
        <w:tc>
          <w:tcPr>
            <w:tcW w:w="2880" w:type="dxa"/>
            <w:shd w:val="clear" w:color="auto" w:fill="F7FBFE"/>
            <w:tcMar>
              <w:top w:w="40" w:type="dxa"/>
              <w:left w:w="60" w:type="dxa"/>
              <w:bottom w:w="40" w:type="dxa"/>
              <w:right w:w="60" w:type="dxa"/>
            </w:tcMar>
            <w:vAlign w:val="center"/>
          </w:tcPr>
          <w:p w14:paraId="5E9C6529" w14:textId="77777777" w:rsidR="00773B17" w:rsidRDefault="00000000">
            <w:r>
              <w:rPr>
                <w:sz w:val="14"/>
              </w:rPr>
              <w:t>Deep Synthesis Provisions</w:t>
            </w:r>
          </w:p>
        </w:tc>
        <w:tc>
          <w:tcPr>
            <w:tcW w:w="4104" w:type="dxa"/>
            <w:shd w:val="clear" w:color="auto" w:fill="F7FBFE"/>
            <w:tcMar>
              <w:top w:w="40" w:type="dxa"/>
              <w:left w:w="60" w:type="dxa"/>
              <w:bottom w:w="40" w:type="dxa"/>
              <w:right w:w="60" w:type="dxa"/>
            </w:tcMar>
            <w:vAlign w:val="center"/>
          </w:tcPr>
          <w:p w14:paraId="30E1CD8E" w14:textId="77777777" w:rsidR="00773B17" w:rsidRDefault="00000000">
            <w:r>
              <w:rPr>
                <w:sz w:val="14"/>
              </w:rPr>
              <w:t>https://www.cac.gov.cn/2022-12/11/c_1672221949354811.htm</w:t>
            </w:r>
          </w:p>
        </w:tc>
      </w:tr>
      <w:tr w:rsidR="00773B17" w14:paraId="4794AF14" w14:textId="77777777">
        <w:trPr>
          <w:jc w:val="center"/>
        </w:trPr>
        <w:tc>
          <w:tcPr>
            <w:tcW w:w="792" w:type="dxa"/>
            <w:tcMar>
              <w:top w:w="40" w:type="dxa"/>
              <w:left w:w="60" w:type="dxa"/>
              <w:bottom w:w="40" w:type="dxa"/>
              <w:right w:w="60" w:type="dxa"/>
            </w:tcMar>
            <w:vAlign w:val="center"/>
          </w:tcPr>
          <w:p w14:paraId="1081F3F8" w14:textId="77777777" w:rsidR="00773B17" w:rsidRDefault="00000000">
            <w:r>
              <w:rPr>
                <w:sz w:val="14"/>
              </w:rPr>
              <w:t>S14</w:t>
            </w:r>
          </w:p>
        </w:tc>
        <w:tc>
          <w:tcPr>
            <w:tcW w:w="2376" w:type="dxa"/>
            <w:tcMar>
              <w:top w:w="40" w:type="dxa"/>
              <w:left w:w="60" w:type="dxa"/>
              <w:bottom w:w="40" w:type="dxa"/>
              <w:right w:w="60" w:type="dxa"/>
            </w:tcMar>
            <w:vAlign w:val="center"/>
          </w:tcPr>
          <w:p w14:paraId="64793AF9" w14:textId="77777777" w:rsidR="00773B17" w:rsidRDefault="00000000">
            <w:r>
              <w:rPr>
                <w:sz w:val="14"/>
              </w:rPr>
              <w:t>CAC (China)</w:t>
            </w:r>
          </w:p>
        </w:tc>
        <w:tc>
          <w:tcPr>
            <w:tcW w:w="2880" w:type="dxa"/>
            <w:tcMar>
              <w:top w:w="40" w:type="dxa"/>
              <w:left w:w="60" w:type="dxa"/>
              <w:bottom w:w="40" w:type="dxa"/>
              <w:right w:w="60" w:type="dxa"/>
            </w:tcMar>
            <w:vAlign w:val="center"/>
          </w:tcPr>
          <w:p w14:paraId="19D8400C" w14:textId="77777777" w:rsidR="00773B17" w:rsidRDefault="00000000">
            <w:r>
              <w:rPr>
                <w:sz w:val="14"/>
              </w:rPr>
              <w:t>Algorithmic Recommendation Provisions</w:t>
            </w:r>
          </w:p>
        </w:tc>
        <w:tc>
          <w:tcPr>
            <w:tcW w:w="4104" w:type="dxa"/>
            <w:tcMar>
              <w:top w:w="40" w:type="dxa"/>
              <w:left w:w="60" w:type="dxa"/>
              <w:bottom w:w="40" w:type="dxa"/>
              <w:right w:w="60" w:type="dxa"/>
            </w:tcMar>
            <w:vAlign w:val="center"/>
          </w:tcPr>
          <w:p w14:paraId="181DBAD1" w14:textId="77777777" w:rsidR="00773B17" w:rsidRDefault="00000000">
            <w:r>
              <w:rPr>
                <w:sz w:val="14"/>
              </w:rPr>
              <w:t>https://www.cac.gov.cn/2022-01/04/c_1642894606364259.htm</w:t>
            </w:r>
          </w:p>
        </w:tc>
      </w:tr>
      <w:tr w:rsidR="00773B17" w14:paraId="2E5859CD" w14:textId="77777777">
        <w:trPr>
          <w:jc w:val="center"/>
        </w:trPr>
        <w:tc>
          <w:tcPr>
            <w:tcW w:w="792" w:type="dxa"/>
            <w:shd w:val="clear" w:color="auto" w:fill="F7FBFE"/>
            <w:tcMar>
              <w:top w:w="40" w:type="dxa"/>
              <w:left w:w="60" w:type="dxa"/>
              <w:bottom w:w="40" w:type="dxa"/>
              <w:right w:w="60" w:type="dxa"/>
            </w:tcMar>
            <w:vAlign w:val="center"/>
          </w:tcPr>
          <w:p w14:paraId="2E0D7339" w14:textId="77777777" w:rsidR="00773B17" w:rsidRDefault="00000000">
            <w:r>
              <w:rPr>
                <w:sz w:val="14"/>
              </w:rPr>
              <w:t>S15</w:t>
            </w:r>
          </w:p>
        </w:tc>
        <w:tc>
          <w:tcPr>
            <w:tcW w:w="2376" w:type="dxa"/>
            <w:shd w:val="clear" w:color="auto" w:fill="F7FBFE"/>
            <w:tcMar>
              <w:top w:w="40" w:type="dxa"/>
              <w:left w:w="60" w:type="dxa"/>
              <w:bottom w:w="40" w:type="dxa"/>
              <w:right w:w="60" w:type="dxa"/>
            </w:tcMar>
            <w:vAlign w:val="center"/>
          </w:tcPr>
          <w:p w14:paraId="550A2D32" w14:textId="77777777" w:rsidR="00773B17" w:rsidRDefault="00000000">
            <w:r>
              <w:rPr>
                <w:sz w:val="14"/>
              </w:rPr>
              <w:t>Korea Ministry of Science and ICT</w:t>
            </w:r>
          </w:p>
        </w:tc>
        <w:tc>
          <w:tcPr>
            <w:tcW w:w="2880" w:type="dxa"/>
            <w:shd w:val="clear" w:color="auto" w:fill="F7FBFE"/>
            <w:tcMar>
              <w:top w:w="40" w:type="dxa"/>
              <w:left w:w="60" w:type="dxa"/>
              <w:bottom w:w="40" w:type="dxa"/>
              <w:right w:w="60" w:type="dxa"/>
            </w:tcMar>
            <w:vAlign w:val="center"/>
          </w:tcPr>
          <w:p w14:paraId="0274A8B1" w14:textId="77777777" w:rsidR="00773B17" w:rsidRDefault="00000000">
            <w:r>
              <w:rPr>
                <w:sz w:val="14"/>
              </w:rPr>
              <w:t>AI Basic Act press release</w:t>
            </w:r>
          </w:p>
        </w:tc>
        <w:tc>
          <w:tcPr>
            <w:tcW w:w="4104" w:type="dxa"/>
            <w:shd w:val="clear" w:color="auto" w:fill="F7FBFE"/>
            <w:tcMar>
              <w:top w:w="40" w:type="dxa"/>
              <w:left w:w="60" w:type="dxa"/>
              <w:bottom w:w="40" w:type="dxa"/>
              <w:right w:w="60" w:type="dxa"/>
            </w:tcMar>
            <w:vAlign w:val="center"/>
          </w:tcPr>
          <w:p w14:paraId="50783364" w14:textId="77777777" w:rsidR="00773B17" w:rsidRDefault="00000000">
            <w:r>
              <w:rPr>
                <w:sz w:val="14"/>
              </w:rPr>
              <w:t>https://www.msit.go.kr/eng/bbs/view.do?bbsSeqNo=42&amp;mId=4&amp;mPid=2&amp;nttSeqNo=1071&amp;sCode=eng</w:t>
            </w:r>
          </w:p>
        </w:tc>
      </w:tr>
      <w:tr w:rsidR="00773B17" w14:paraId="20BE0D0C" w14:textId="77777777">
        <w:trPr>
          <w:jc w:val="center"/>
        </w:trPr>
        <w:tc>
          <w:tcPr>
            <w:tcW w:w="792" w:type="dxa"/>
            <w:tcMar>
              <w:top w:w="40" w:type="dxa"/>
              <w:left w:w="60" w:type="dxa"/>
              <w:bottom w:w="40" w:type="dxa"/>
              <w:right w:w="60" w:type="dxa"/>
            </w:tcMar>
            <w:vAlign w:val="center"/>
          </w:tcPr>
          <w:p w14:paraId="0E79C91E" w14:textId="77777777" w:rsidR="00773B17" w:rsidRDefault="00000000">
            <w:r>
              <w:rPr>
                <w:sz w:val="14"/>
              </w:rPr>
              <w:t>S16</w:t>
            </w:r>
          </w:p>
        </w:tc>
        <w:tc>
          <w:tcPr>
            <w:tcW w:w="2376" w:type="dxa"/>
            <w:tcMar>
              <w:top w:w="40" w:type="dxa"/>
              <w:left w:w="60" w:type="dxa"/>
              <w:bottom w:w="40" w:type="dxa"/>
              <w:right w:w="60" w:type="dxa"/>
            </w:tcMar>
            <w:vAlign w:val="center"/>
          </w:tcPr>
          <w:p w14:paraId="71254DDA" w14:textId="77777777" w:rsidR="00773B17" w:rsidRDefault="00000000">
            <w:r>
              <w:rPr>
                <w:sz w:val="14"/>
              </w:rPr>
              <w:t>Korea Ministry of Science and ICT</w:t>
            </w:r>
          </w:p>
        </w:tc>
        <w:tc>
          <w:tcPr>
            <w:tcW w:w="2880" w:type="dxa"/>
            <w:tcMar>
              <w:top w:w="40" w:type="dxa"/>
              <w:left w:w="60" w:type="dxa"/>
              <w:bottom w:w="40" w:type="dxa"/>
              <w:right w:w="60" w:type="dxa"/>
            </w:tcMar>
            <w:vAlign w:val="center"/>
          </w:tcPr>
          <w:p w14:paraId="3F2888C0" w14:textId="77777777" w:rsidR="00773B17" w:rsidRDefault="00000000">
            <w:r>
              <w:rPr>
                <w:sz w:val="14"/>
              </w:rPr>
              <w:t>AI transparency guidance release</w:t>
            </w:r>
          </w:p>
        </w:tc>
        <w:tc>
          <w:tcPr>
            <w:tcW w:w="4104" w:type="dxa"/>
            <w:tcMar>
              <w:top w:w="40" w:type="dxa"/>
              <w:left w:w="60" w:type="dxa"/>
              <w:bottom w:w="40" w:type="dxa"/>
              <w:right w:w="60" w:type="dxa"/>
            </w:tcMar>
            <w:vAlign w:val="center"/>
          </w:tcPr>
          <w:p w14:paraId="1112FE9A" w14:textId="77777777" w:rsidR="00773B17" w:rsidRDefault="00000000">
            <w:r>
              <w:rPr>
                <w:sz w:val="14"/>
              </w:rPr>
              <w:t>https://www.msit.go.kr/eng/bbs/view.do%3Bjsessionid%3DZT0iXB7mAiF9kdAY5Ak7c74gZdsb4OTVG2h47Huj.AP_msit_1?bbsSeqNo=42&amp;mId=4&amp;mPid=2&amp;nttSeqNo=1215&amp;sCode=eng</w:t>
            </w:r>
          </w:p>
        </w:tc>
      </w:tr>
      <w:tr w:rsidR="00773B17" w14:paraId="60926375" w14:textId="77777777">
        <w:trPr>
          <w:jc w:val="center"/>
        </w:trPr>
        <w:tc>
          <w:tcPr>
            <w:tcW w:w="792" w:type="dxa"/>
            <w:shd w:val="clear" w:color="auto" w:fill="F7FBFE"/>
            <w:tcMar>
              <w:top w:w="40" w:type="dxa"/>
              <w:left w:w="60" w:type="dxa"/>
              <w:bottom w:w="40" w:type="dxa"/>
              <w:right w:w="60" w:type="dxa"/>
            </w:tcMar>
            <w:vAlign w:val="center"/>
          </w:tcPr>
          <w:p w14:paraId="36075A8E" w14:textId="77777777" w:rsidR="00773B17" w:rsidRDefault="00000000">
            <w:r>
              <w:rPr>
                <w:sz w:val="14"/>
              </w:rPr>
              <w:t>S</w:t>
            </w:r>
            <w:r>
              <w:rPr>
                <w:sz w:val="14"/>
              </w:rPr>
              <w:lastRenderedPageBreak/>
              <w:t>17</w:t>
            </w:r>
          </w:p>
        </w:tc>
        <w:tc>
          <w:tcPr>
            <w:tcW w:w="2376" w:type="dxa"/>
            <w:shd w:val="clear" w:color="auto" w:fill="F7FBFE"/>
            <w:tcMar>
              <w:top w:w="40" w:type="dxa"/>
              <w:left w:w="60" w:type="dxa"/>
              <w:bottom w:w="40" w:type="dxa"/>
              <w:right w:w="60" w:type="dxa"/>
            </w:tcMar>
            <w:vAlign w:val="center"/>
          </w:tcPr>
          <w:p w14:paraId="5329C137" w14:textId="77777777" w:rsidR="00773B17" w:rsidRDefault="00000000">
            <w:r>
              <w:rPr>
                <w:sz w:val="14"/>
              </w:rPr>
              <w:lastRenderedPageBreak/>
              <w:t xml:space="preserve">Korean </w:t>
            </w:r>
            <w:r>
              <w:rPr>
                <w:sz w:val="14"/>
              </w:rPr>
              <w:lastRenderedPageBreak/>
              <w:t>Law Information Center</w:t>
            </w:r>
          </w:p>
        </w:tc>
        <w:tc>
          <w:tcPr>
            <w:tcW w:w="2880" w:type="dxa"/>
            <w:shd w:val="clear" w:color="auto" w:fill="F7FBFE"/>
            <w:tcMar>
              <w:top w:w="40" w:type="dxa"/>
              <w:left w:w="60" w:type="dxa"/>
              <w:bottom w:w="40" w:type="dxa"/>
              <w:right w:w="60" w:type="dxa"/>
            </w:tcMar>
            <w:vAlign w:val="center"/>
          </w:tcPr>
          <w:p w14:paraId="03E64DB3" w14:textId="77777777" w:rsidR="00773B17" w:rsidRDefault="00000000">
            <w:r>
              <w:rPr>
                <w:sz w:val="14"/>
              </w:rPr>
              <w:lastRenderedPageBreak/>
              <w:t xml:space="preserve">Framework </w:t>
            </w:r>
            <w:r>
              <w:rPr>
                <w:sz w:val="14"/>
              </w:rPr>
              <w:lastRenderedPageBreak/>
              <w:t>Act on the Development of AI and the Creation of a Foundation for Trust</w:t>
            </w:r>
          </w:p>
        </w:tc>
        <w:tc>
          <w:tcPr>
            <w:tcW w:w="4104" w:type="dxa"/>
            <w:shd w:val="clear" w:color="auto" w:fill="F7FBFE"/>
            <w:tcMar>
              <w:top w:w="40" w:type="dxa"/>
              <w:left w:w="60" w:type="dxa"/>
              <w:bottom w:w="40" w:type="dxa"/>
              <w:right w:w="60" w:type="dxa"/>
            </w:tcMar>
            <w:vAlign w:val="center"/>
          </w:tcPr>
          <w:p w14:paraId="353F8307" w14:textId="77777777" w:rsidR="00773B17" w:rsidRDefault="00000000">
            <w:r>
              <w:rPr>
                <w:sz w:val="14"/>
              </w:rPr>
              <w:lastRenderedPageBreak/>
              <w:t>https://law.go.kr/lsInfoP.do?ancYnChk=&amp;chrClsCd=&amp;efYd=20260122&amp;lsId=014820&amp;lsiSeq=268543&amp;urlMode=engLsInfoR&amp;vSct=%EC</w:t>
            </w:r>
            <w:r>
              <w:rPr>
                <w:sz w:val="14"/>
              </w:rPr>
              <w:lastRenderedPageBreak/>
              <w:t>%9D%B8%EA%B3%B5%EC%A7%80%EB%8A%A5&amp;viewCls=engLsInfoR</w:t>
            </w:r>
          </w:p>
        </w:tc>
      </w:tr>
      <w:tr w:rsidR="00773B17" w14:paraId="07B9FCFF" w14:textId="77777777">
        <w:trPr>
          <w:jc w:val="center"/>
        </w:trPr>
        <w:tc>
          <w:tcPr>
            <w:tcW w:w="792" w:type="dxa"/>
            <w:tcMar>
              <w:top w:w="40" w:type="dxa"/>
              <w:left w:w="60" w:type="dxa"/>
              <w:bottom w:w="40" w:type="dxa"/>
              <w:right w:w="60" w:type="dxa"/>
            </w:tcMar>
            <w:vAlign w:val="center"/>
          </w:tcPr>
          <w:p w14:paraId="6AFE5705" w14:textId="77777777" w:rsidR="00773B17" w:rsidRDefault="00000000">
            <w:r>
              <w:rPr>
                <w:sz w:val="14"/>
              </w:rPr>
              <w:lastRenderedPageBreak/>
              <w:t>S18</w:t>
            </w:r>
          </w:p>
        </w:tc>
        <w:tc>
          <w:tcPr>
            <w:tcW w:w="2376" w:type="dxa"/>
            <w:tcMar>
              <w:top w:w="40" w:type="dxa"/>
              <w:left w:w="60" w:type="dxa"/>
              <w:bottom w:w="40" w:type="dxa"/>
              <w:right w:w="60" w:type="dxa"/>
            </w:tcMar>
            <w:vAlign w:val="center"/>
          </w:tcPr>
          <w:p w14:paraId="3A5D3AA6" w14:textId="77777777" w:rsidR="00773B17" w:rsidRDefault="00000000">
            <w:r>
              <w:rPr>
                <w:sz w:val="14"/>
              </w:rPr>
              <w:t>Singapore IMDA</w:t>
            </w:r>
          </w:p>
        </w:tc>
        <w:tc>
          <w:tcPr>
            <w:tcW w:w="2880" w:type="dxa"/>
            <w:tcMar>
              <w:top w:w="40" w:type="dxa"/>
              <w:left w:w="60" w:type="dxa"/>
              <w:bottom w:w="40" w:type="dxa"/>
              <w:right w:w="60" w:type="dxa"/>
            </w:tcMar>
            <w:vAlign w:val="center"/>
          </w:tcPr>
          <w:p w14:paraId="259FD86F" w14:textId="77777777" w:rsidR="00773B17" w:rsidRDefault="00000000">
            <w:r>
              <w:rPr>
                <w:sz w:val="14"/>
              </w:rPr>
              <w:t>Artificial Intelligence in Singapore / AI Verify</w:t>
            </w:r>
          </w:p>
        </w:tc>
        <w:tc>
          <w:tcPr>
            <w:tcW w:w="4104" w:type="dxa"/>
            <w:tcMar>
              <w:top w:w="40" w:type="dxa"/>
              <w:left w:w="60" w:type="dxa"/>
              <w:bottom w:w="40" w:type="dxa"/>
              <w:right w:w="60" w:type="dxa"/>
            </w:tcMar>
            <w:vAlign w:val="center"/>
          </w:tcPr>
          <w:p w14:paraId="003EE3E8" w14:textId="77777777" w:rsidR="00773B17" w:rsidRDefault="00000000">
            <w:r>
              <w:rPr>
                <w:sz w:val="14"/>
              </w:rPr>
              <w:t>https://www.imda.gov.sg/about-imda/emerging-technologies-and-research/artificial-intelligence</w:t>
            </w:r>
          </w:p>
        </w:tc>
      </w:tr>
      <w:tr w:rsidR="00773B17" w14:paraId="7E6BF796" w14:textId="77777777">
        <w:trPr>
          <w:jc w:val="center"/>
        </w:trPr>
        <w:tc>
          <w:tcPr>
            <w:tcW w:w="792" w:type="dxa"/>
            <w:shd w:val="clear" w:color="auto" w:fill="F7FBFE"/>
            <w:tcMar>
              <w:top w:w="40" w:type="dxa"/>
              <w:left w:w="60" w:type="dxa"/>
              <w:bottom w:w="40" w:type="dxa"/>
              <w:right w:w="60" w:type="dxa"/>
            </w:tcMar>
            <w:vAlign w:val="center"/>
          </w:tcPr>
          <w:p w14:paraId="052B8195" w14:textId="77777777" w:rsidR="00773B17" w:rsidRDefault="00000000">
            <w:r>
              <w:rPr>
                <w:sz w:val="14"/>
              </w:rPr>
              <w:t>S19</w:t>
            </w:r>
          </w:p>
        </w:tc>
        <w:tc>
          <w:tcPr>
            <w:tcW w:w="2376" w:type="dxa"/>
            <w:shd w:val="clear" w:color="auto" w:fill="F7FBFE"/>
            <w:tcMar>
              <w:top w:w="40" w:type="dxa"/>
              <w:left w:w="60" w:type="dxa"/>
              <w:bottom w:w="40" w:type="dxa"/>
              <w:right w:w="60" w:type="dxa"/>
            </w:tcMar>
            <w:vAlign w:val="center"/>
          </w:tcPr>
          <w:p w14:paraId="7116E2CB" w14:textId="77777777" w:rsidR="00773B17" w:rsidRDefault="00000000">
            <w:r>
              <w:rPr>
                <w:sz w:val="14"/>
              </w:rPr>
              <w:t>AI Verify Foundation / IMDA</w:t>
            </w:r>
          </w:p>
        </w:tc>
        <w:tc>
          <w:tcPr>
            <w:tcW w:w="2880" w:type="dxa"/>
            <w:shd w:val="clear" w:color="auto" w:fill="F7FBFE"/>
            <w:tcMar>
              <w:top w:w="40" w:type="dxa"/>
              <w:left w:w="60" w:type="dxa"/>
              <w:bottom w:w="40" w:type="dxa"/>
              <w:right w:w="60" w:type="dxa"/>
            </w:tcMar>
            <w:vAlign w:val="center"/>
          </w:tcPr>
          <w:p w14:paraId="1607871A" w14:textId="77777777" w:rsidR="00773B17" w:rsidRDefault="00000000">
            <w:r>
              <w:rPr>
                <w:sz w:val="14"/>
              </w:rPr>
              <w:t>Model AI Governance Framework for Generative AI</w:t>
            </w:r>
          </w:p>
        </w:tc>
        <w:tc>
          <w:tcPr>
            <w:tcW w:w="4104" w:type="dxa"/>
            <w:shd w:val="clear" w:color="auto" w:fill="F7FBFE"/>
            <w:tcMar>
              <w:top w:w="40" w:type="dxa"/>
              <w:left w:w="60" w:type="dxa"/>
              <w:bottom w:w="40" w:type="dxa"/>
              <w:right w:w="60" w:type="dxa"/>
            </w:tcMar>
            <w:vAlign w:val="center"/>
          </w:tcPr>
          <w:p w14:paraId="39D6BF0C" w14:textId="77777777" w:rsidR="00773B17" w:rsidRDefault="00000000">
            <w:r>
              <w:rPr>
                <w:sz w:val="14"/>
              </w:rPr>
              <w:t>https://aiverifyfoundation.sg/wp-content/uploads/2024/05/Model-AI-Governance-Framework-for-Generative-AI-May-2024-1-1.pdf</w:t>
            </w:r>
          </w:p>
        </w:tc>
      </w:tr>
      <w:tr w:rsidR="00773B17" w14:paraId="7F3E9226" w14:textId="77777777">
        <w:trPr>
          <w:jc w:val="center"/>
        </w:trPr>
        <w:tc>
          <w:tcPr>
            <w:tcW w:w="792" w:type="dxa"/>
            <w:tcMar>
              <w:top w:w="40" w:type="dxa"/>
              <w:left w:w="60" w:type="dxa"/>
              <w:bottom w:w="40" w:type="dxa"/>
              <w:right w:w="60" w:type="dxa"/>
            </w:tcMar>
            <w:vAlign w:val="center"/>
          </w:tcPr>
          <w:p w14:paraId="0F063998" w14:textId="77777777" w:rsidR="00773B17" w:rsidRDefault="00000000">
            <w:r>
              <w:rPr>
                <w:sz w:val="14"/>
              </w:rPr>
              <w:t>S20</w:t>
            </w:r>
          </w:p>
        </w:tc>
        <w:tc>
          <w:tcPr>
            <w:tcW w:w="2376" w:type="dxa"/>
            <w:tcMar>
              <w:top w:w="40" w:type="dxa"/>
              <w:left w:w="60" w:type="dxa"/>
              <w:bottom w:w="40" w:type="dxa"/>
              <w:right w:w="60" w:type="dxa"/>
            </w:tcMar>
            <w:vAlign w:val="center"/>
          </w:tcPr>
          <w:p w14:paraId="7CDC38AF" w14:textId="77777777" w:rsidR="00773B17" w:rsidRDefault="00000000">
            <w:r>
              <w:rPr>
                <w:sz w:val="14"/>
              </w:rPr>
              <w:t>IMDA</w:t>
            </w:r>
          </w:p>
        </w:tc>
        <w:tc>
          <w:tcPr>
            <w:tcW w:w="2880" w:type="dxa"/>
            <w:tcMar>
              <w:top w:w="40" w:type="dxa"/>
              <w:left w:w="60" w:type="dxa"/>
              <w:bottom w:w="40" w:type="dxa"/>
              <w:right w:w="60" w:type="dxa"/>
            </w:tcMar>
            <w:vAlign w:val="center"/>
          </w:tcPr>
          <w:p w14:paraId="277781D2" w14:textId="77777777" w:rsidR="00773B17" w:rsidRDefault="00000000">
            <w:r>
              <w:rPr>
                <w:sz w:val="14"/>
              </w:rPr>
              <w:t>Model AI Governance Framework for Agentic AI</w:t>
            </w:r>
          </w:p>
        </w:tc>
        <w:tc>
          <w:tcPr>
            <w:tcW w:w="4104" w:type="dxa"/>
            <w:tcMar>
              <w:top w:w="40" w:type="dxa"/>
              <w:left w:w="60" w:type="dxa"/>
              <w:bottom w:w="40" w:type="dxa"/>
              <w:right w:w="60" w:type="dxa"/>
            </w:tcMar>
            <w:vAlign w:val="center"/>
          </w:tcPr>
          <w:p w14:paraId="2EBC0CAA" w14:textId="77777777" w:rsidR="00773B17" w:rsidRDefault="00000000">
            <w:r>
              <w:rPr>
                <w:sz w:val="14"/>
              </w:rPr>
              <w:t>https://www.imda.gov.sg/-/media/imda/files/about/emerging-tech-and-research/artificial-intelligence/mgf-for-agentic-ai.pdf</w:t>
            </w:r>
          </w:p>
        </w:tc>
      </w:tr>
      <w:tr w:rsidR="00773B17" w14:paraId="44A67B9F" w14:textId="77777777">
        <w:trPr>
          <w:jc w:val="center"/>
        </w:trPr>
        <w:tc>
          <w:tcPr>
            <w:tcW w:w="792" w:type="dxa"/>
            <w:shd w:val="clear" w:color="auto" w:fill="F7FBFE"/>
            <w:tcMar>
              <w:top w:w="40" w:type="dxa"/>
              <w:left w:w="60" w:type="dxa"/>
              <w:bottom w:w="40" w:type="dxa"/>
              <w:right w:w="60" w:type="dxa"/>
            </w:tcMar>
            <w:vAlign w:val="center"/>
          </w:tcPr>
          <w:p w14:paraId="1E79A515" w14:textId="77777777" w:rsidR="00773B17" w:rsidRDefault="00000000">
            <w:r>
              <w:rPr>
                <w:sz w:val="14"/>
              </w:rPr>
              <w:t>S21</w:t>
            </w:r>
          </w:p>
        </w:tc>
        <w:tc>
          <w:tcPr>
            <w:tcW w:w="2376" w:type="dxa"/>
            <w:shd w:val="clear" w:color="auto" w:fill="F7FBFE"/>
            <w:tcMar>
              <w:top w:w="40" w:type="dxa"/>
              <w:left w:w="60" w:type="dxa"/>
              <w:bottom w:w="40" w:type="dxa"/>
              <w:right w:w="60" w:type="dxa"/>
            </w:tcMar>
            <w:vAlign w:val="center"/>
          </w:tcPr>
          <w:p w14:paraId="3BBED20C" w14:textId="77777777" w:rsidR="00773B17" w:rsidRDefault="00000000">
            <w:r>
              <w:rPr>
                <w:sz w:val="14"/>
              </w:rPr>
              <w:t>METI (Japan)</w:t>
            </w:r>
          </w:p>
        </w:tc>
        <w:tc>
          <w:tcPr>
            <w:tcW w:w="2880" w:type="dxa"/>
            <w:shd w:val="clear" w:color="auto" w:fill="F7FBFE"/>
            <w:tcMar>
              <w:top w:w="40" w:type="dxa"/>
              <w:left w:w="60" w:type="dxa"/>
              <w:bottom w:w="40" w:type="dxa"/>
              <w:right w:w="60" w:type="dxa"/>
            </w:tcMar>
            <w:vAlign w:val="center"/>
          </w:tcPr>
          <w:p w14:paraId="228CF1C6" w14:textId="77777777" w:rsidR="00773B17" w:rsidRDefault="00000000">
            <w:r>
              <w:rPr>
                <w:sz w:val="14"/>
              </w:rPr>
              <w:t>AI Guidelines for Business v1.01</w:t>
            </w:r>
          </w:p>
        </w:tc>
        <w:tc>
          <w:tcPr>
            <w:tcW w:w="4104" w:type="dxa"/>
            <w:shd w:val="clear" w:color="auto" w:fill="F7FBFE"/>
            <w:tcMar>
              <w:top w:w="40" w:type="dxa"/>
              <w:left w:w="60" w:type="dxa"/>
              <w:bottom w:w="40" w:type="dxa"/>
              <w:right w:w="60" w:type="dxa"/>
            </w:tcMar>
            <w:vAlign w:val="center"/>
          </w:tcPr>
          <w:p w14:paraId="1424037D" w14:textId="77777777" w:rsidR="00773B17" w:rsidRDefault="00000000">
            <w:r>
              <w:rPr>
                <w:sz w:val="14"/>
              </w:rPr>
              <w:t>https://www.meti.go.jp/shingikai/mono_info_service/ai_shakai_jisso/pdf/20241226_1.pdf</w:t>
            </w:r>
          </w:p>
        </w:tc>
      </w:tr>
      <w:tr w:rsidR="00773B17" w14:paraId="1A6BADD9" w14:textId="77777777">
        <w:trPr>
          <w:jc w:val="center"/>
        </w:trPr>
        <w:tc>
          <w:tcPr>
            <w:tcW w:w="792" w:type="dxa"/>
            <w:tcMar>
              <w:top w:w="40" w:type="dxa"/>
              <w:left w:w="60" w:type="dxa"/>
              <w:bottom w:w="40" w:type="dxa"/>
              <w:right w:w="60" w:type="dxa"/>
            </w:tcMar>
            <w:vAlign w:val="center"/>
          </w:tcPr>
          <w:p w14:paraId="41E158DB" w14:textId="77777777" w:rsidR="00773B17" w:rsidRDefault="00000000">
            <w:r>
              <w:rPr>
                <w:sz w:val="14"/>
              </w:rPr>
              <w:t>S22</w:t>
            </w:r>
          </w:p>
        </w:tc>
        <w:tc>
          <w:tcPr>
            <w:tcW w:w="2376" w:type="dxa"/>
            <w:tcMar>
              <w:top w:w="40" w:type="dxa"/>
              <w:left w:w="60" w:type="dxa"/>
              <w:bottom w:w="40" w:type="dxa"/>
              <w:right w:w="60" w:type="dxa"/>
            </w:tcMar>
            <w:vAlign w:val="center"/>
          </w:tcPr>
          <w:p w14:paraId="7D1A9814" w14:textId="77777777" w:rsidR="00773B17" w:rsidRDefault="00000000">
            <w:r>
              <w:rPr>
                <w:sz w:val="14"/>
              </w:rPr>
              <w:t>Australia Digital Transformation Agency</w:t>
            </w:r>
          </w:p>
        </w:tc>
        <w:tc>
          <w:tcPr>
            <w:tcW w:w="2880" w:type="dxa"/>
            <w:tcMar>
              <w:top w:w="40" w:type="dxa"/>
              <w:left w:w="60" w:type="dxa"/>
              <w:bottom w:w="40" w:type="dxa"/>
              <w:right w:w="60" w:type="dxa"/>
            </w:tcMar>
            <w:vAlign w:val="center"/>
          </w:tcPr>
          <w:p w14:paraId="00494542" w14:textId="77777777" w:rsidR="00773B17" w:rsidRDefault="00000000">
            <w:r>
              <w:rPr>
                <w:sz w:val="14"/>
              </w:rPr>
              <w:t>Policy for the responsible use of AI in government</w:t>
            </w:r>
          </w:p>
        </w:tc>
        <w:tc>
          <w:tcPr>
            <w:tcW w:w="4104" w:type="dxa"/>
            <w:tcMar>
              <w:top w:w="40" w:type="dxa"/>
              <w:left w:w="60" w:type="dxa"/>
              <w:bottom w:w="40" w:type="dxa"/>
              <w:right w:w="60" w:type="dxa"/>
            </w:tcMar>
            <w:vAlign w:val="center"/>
          </w:tcPr>
          <w:p w14:paraId="15F2B08C" w14:textId="77777777" w:rsidR="00773B17" w:rsidRDefault="00000000">
            <w:r>
              <w:rPr>
                <w:sz w:val="14"/>
              </w:rPr>
              <w:t>https://www.digital.gov.au/ai/ai-in-government-policy</w:t>
            </w:r>
          </w:p>
        </w:tc>
      </w:tr>
      <w:tr w:rsidR="00773B17" w14:paraId="2CF3B7BC" w14:textId="77777777">
        <w:trPr>
          <w:jc w:val="center"/>
        </w:trPr>
        <w:tc>
          <w:tcPr>
            <w:tcW w:w="792" w:type="dxa"/>
            <w:shd w:val="clear" w:color="auto" w:fill="F7FBFE"/>
            <w:tcMar>
              <w:top w:w="40" w:type="dxa"/>
              <w:left w:w="60" w:type="dxa"/>
              <w:bottom w:w="40" w:type="dxa"/>
              <w:right w:w="60" w:type="dxa"/>
            </w:tcMar>
            <w:vAlign w:val="center"/>
          </w:tcPr>
          <w:p w14:paraId="2FF92E83" w14:textId="77777777" w:rsidR="00773B17" w:rsidRDefault="00000000">
            <w:r>
              <w:rPr>
                <w:sz w:val="14"/>
              </w:rPr>
              <w:t>S23</w:t>
            </w:r>
          </w:p>
        </w:tc>
        <w:tc>
          <w:tcPr>
            <w:tcW w:w="2376" w:type="dxa"/>
            <w:shd w:val="clear" w:color="auto" w:fill="F7FBFE"/>
            <w:tcMar>
              <w:top w:w="40" w:type="dxa"/>
              <w:left w:w="60" w:type="dxa"/>
              <w:bottom w:w="40" w:type="dxa"/>
              <w:right w:w="60" w:type="dxa"/>
            </w:tcMar>
            <w:vAlign w:val="center"/>
          </w:tcPr>
          <w:p w14:paraId="057A2AF8" w14:textId="77777777" w:rsidR="00773B17" w:rsidRDefault="00000000">
            <w:r>
              <w:rPr>
                <w:sz w:val="14"/>
              </w:rPr>
              <w:t>Australia Digital Transformation Agency</w:t>
            </w:r>
          </w:p>
        </w:tc>
        <w:tc>
          <w:tcPr>
            <w:tcW w:w="2880" w:type="dxa"/>
            <w:shd w:val="clear" w:color="auto" w:fill="F7FBFE"/>
            <w:tcMar>
              <w:top w:w="40" w:type="dxa"/>
              <w:left w:w="60" w:type="dxa"/>
              <w:bottom w:w="40" w:type="dxa"/>
              <w:right w:w="60" w:type="dxa"/>
            </w:tcMar>
            <w:vAlign w:val="center"/>
          </w:tcPr>
          <w:p w14:paraId="3ACF2DCE" w14:textId="77777777" w:rsidR="00773B17" w:rsidRDefault="00000000">
            <w:r>
              <w:rPr>
                <w:sz w:val="14"/>
              </w:rPr>
              <w:t>2026 policy update</w:t>
            </w:r>
          </w:p>
        </w:tc>
        <w:tc>
          <w:tcPr>
            <w:tcW w:w="4104" w:type="dxa"/>
            <w:shd w:val="clear" w:color="auto" w:fill="F7FBFE"/>
            <w:tcMar>
              <w:top w:w="40" w:type="dxa"/>
              <w:left w:w="60" w:type="dxa"/>
              <w:bottom w:w="40" w:type="dxa"/>
              <w:right w:w="60" w:type="dxa"/>
            </w:tcMar>
            <w:vAlign w:val="center"/>
          </w:tcPr>
          <w:p w14:paraId="391D1D24" w14:textId="77777777" w:rsidR="00773B17" w:rsidRDefault="00000000">
            <w:r>
              <w:rPr>
                <w:sz w:val="14"/>
              </w:rPr>
              <w:t>https://www.dta.gov.au/articles/ai-policy-update-strengthening-responsible-use-across-government</w:t>
            </w:r>
          </w:p>
        </w:tc>
      </w:tr>
      <w:tr w:rsidR="00773B17" w14:paraId="784E29C5" w14:textId="77777777">
        <w:trPr>
          <w:jc w:val="center"/>
        </w:trPr>
        <w:tc>
          <w:tcPr>
            <w:tcW w:w="792" w:type="dxa"/>
            <w:tcMar>
              <w:top w:w="40" w:type="dxa"/>
              <w:left w:w="60" w:type="dxa"/>
              <w:bottom w:w="40" w:type="dxa"/>
              <w:right w:w="60" w:type="dxa"/>
            </w:tcMar>
            <w:vAlign w:val="center"/>
          </w:tcPr>
          <w:p w14:paraId="1CDC6FFB" w14:textId="77777777" w:rsidR="00773B17" w:rsidRDefault="00000000">
            <w:r>
              <w:rPr>
                <w:sz w:val="14"/>
              </w:rPr>
              <w:t>S24</w:t>
            </w:r>
          </w:p>
        </w:tc>
        <w:tc>
          <w:tcPr>
            <w:tcW w:w="2376" w:type="dxa"/>
            <w:tcMar>
              <w:top w:w="40" w:type="dxa"/>
              <w:left w:w="60" w:type="dxa"/>
              <w:bottom w:w="40" w:type="dxa"/>
              <w:right w:w="60" w:type="dxa"/>
            </w:tcMar>
            <w:vAlign w:val="center"/>
          </w:tcPr>
          <w:p w14:paraId="4FC0AB00" w14:textId="77777777" w:rsidR="00773B17" w:rsidRDefault="00000000">
            <w:r>
              <w:rPr>
                <w:sz w:val="14"/>
              </w:rPr>
              <w:t>ISO</w:t>
            </w:r>
          </w:p>
        </w:tc>
        <w:tc>
          <w:tcPr>
            <w:tcW w:w="2880" w:type="dxa"/>
            <w:tcMar>
              <w:top w:w="40" w:type="dxa"/>
              <w:left w:w="60" w:type="dxa"/>
              <w:bottom w:w="40" w:type="dxa"/>
              <w:right w:w="60" w:type="dxa"/>
            </w:tcMar>
            <w:vAlign w:val="center"/>
          </w:tcPr>
          <w:p w14:paraId="2D6D0F65" w14:textId="77777777" w:rsidR="00773B17" w:rsidRDefault="00000000">
            <w:r>
              <w:rPr>
                <w:sz w:val="14"/>
              </w:rPr>
              <w:t>ISO/IEC 42001 overview</w:t>
            </w:r>
          </w:p>
        </w:tc>
        <w:tc>
          <w:tcPr>
            <w:tcW w:w="4104" w:type="dxa"/>
            <w:tcMar>
              <w:top w:w="40" w:type="dxa"/>
              <w:left w:w="60" w:type="dxa"/>
              <w:bottom w:w="40" w:type="dxa"/>
              <w:right w:w="60" w:type="dxa"/>
            </w:tcMar>
            <w:vAlign w:val="center"/>
          </w:tcPr>
          <w:p w14:paraId="4BF45ADA" w14:textId="77777777" w:rsidR="00773B17" w:rsidRDefault="00000000">
            <w:r>
              <w:rPr>
                <w:sz w:val="14"/>
              </w:rPr>
              <w:t>https://www.iso.org/standard/42001</w:t>
            </w:r>
          </w:p>
        </w:tc>
      </w:tr>
    </w:tbl>
    <w:p w14:paraId="69A55CD4" w14:textId="77777777" w:rsidR="00000000" w:rsidRDefault="00000000"/>
    <w:p w14:paraId="64849B5C" w14:textId="4E48FA47" w:rsidR="00CE34FD" w:rsidRDefault="00CE34FD">
      <w:r>
        <w:br w:type="page"/>
      </w:r>
    </w:p>
    <w:p w14:paraId="2525A528" w14:textId="77777777" w:rsidR="00CE34FD" w:rsidRPr="00CE34FD" w:rsidRDefault="00CE34FD" w:rsidP="00CE34FD">
      <w:pPr>
        <w:keepNext/>
        <w:keepLines/>
        <w:spacing w:before="200" w:after="0"/>
        <w:outlineLvl w:val="2"/>
        <w:rPr>
          <w:rFonts w:asciiTheme="minorHAnsi" w:eastAsiaTheme="majorEastAsia" w:hAnsiTheme="minorHAnsi" w:cstheme="majorBidi"/>
          <w:b/>
          <w:bCs/>
          <w:color w:val="4F81BD" w:themeColor="accent1"/>
          <w:sz w:val="22"/>
        </w:rPr>
      </w:pPr>
      <w:r w:rsidRPr="00CE34FD">
        <w:rPr>
          <w:rFonts w:asciiTheme="minorHAnsi" w:eastAsiaTheme="majorEastAsia" w:hAnsiTheme="minorHAnsi" w:cstheme="majorBidi"/>
          <w:b/>
          <w:bCs/>
          <w:color w:val="4F81BD" w:themeColor="accent1"/>
          <w:sz w:val="22"/>
        </w:rPr>
        <w:lastRenderedPageBreak/>
        <w:t>AI uses disclosure:</w:t>
      </w:r>
    </w:p>
    <w:p w14:paraId="303DA76E" w14:textId="77777777" w:rsidR="00CE34FD" w:rsidRPr="00CE34FD" w:rsidRDefault="00CE34FD" w:rsidP="00CE34FD">
      <w:pPr>
        <w:spacing w:after="120"/>
        <w:rPr>
          <w:rFonts w:ascii="Times New Roman" w:eastAsia="Times New Roman" w:hAnsi="Times New Roman"/>
          <w:sz w:val="22"/>
        </w:rPr>
      </w:pPr>
    </w:p>
    <w:p w14:paraId="484CEDC5" w14:textId="77777777" w:rsidR="00CE34FD" w:rsidRPr="00CE34FD" w:rsidRDefault="00CE34FD" w:rsidP="00CE34FD">
      <w:pPr>
        <w:spacing w:after="120"/>
        <w:ind w:left="360" w:hanging="360"/>
        <w:rPr>
          <w:rFonts w:ascii="Times New Roman" w:eastAsia="Times New Roman" w:hAnsi="Times New Roman"/>
          <w:sz w:val="22"/>
        </w:rPr>
      </w:pPr>
      <w:r w:rsidRPr="00CE34FD">
        <w:rPr>
          <w:rFonts w:ascii="Times New Roman" w:eastAsia="Times New Roman" w:hAnsi="Times New Roman"/>
          <w:sz w:val="22"/>
        </w:rPr>
        <w:t>This document, "AI Governance Evidence Infrastructure: A Category Framework for Cryptographically Verifiable AI Lifecycle Accountability," was prepared for concept development and publication planning, dated April 18, 2026. It was authored by Denzil Greenwood, Founder and Head Researcher at CognitiveInsight.ai.</w:t>
      </w:r>
    </w:p>
    <w:p w14:paraId="4A4A6AFE" w14:textId="77777777" w:rsidR="00CE34FD" w:rsidRPr="00CE34FD" w:rsidRDefault="00CE34FD" w:rsidP="00CE34FD">
      <w:pPr>
        <w:spacing w:after="120"/>
        <w:ind w:left="360" w:hanging="360"/>
        <w:rPr>
          <w:rFonts w:ascii="Times New Roman" w:eastAsia="Times New Roman" w:hAnsi="Times New Roman"/>
          <w:sz w:val="22"/>
        </w:rPr>
      </w:pPr>
      <w:r w:rsidRPr="00CE34FD">
        <w:rPr>
          <w:rFonts w:ascii="Times New Roman" w:eastAsia="Times New Roman" w:hAnsi="Times New Roman"/>
          <w:sz w:val="22"/>
        </w:rPr>
        <w:t>In the creation of this document, AI tools were utilized to generate both the text and the supporting images, with human oversight applied to both processes.</w:t>
      </w:r>
    </w:p>
    <w:p w14:paraId="23F7769B" w14:textId="77777777" w:rsidR="00CE34FD" w:rsidRPr="00CE34FD" w:rsidRDefault="00CE34FD" w:rsidP="00CE34FD">
      <w:pPr>
        <w:spacing w:after="120"/>
        <w:ind w:left="360" w:hanging="360"/>
        <w:rPr>
          <w:rFonts w:ascii="Times New Roman" w:eastAsia="Times New Roman" w:hAnsi="Times New Roman"/>
          <w:sz w:val="22"/>
        </w:rPr>
      </w:pPr>
    </w:p>
    <w:p w14:paraId="678DD419" w14:textId="77777777" w:rsidR="00CE34FD" w:rsidRPr="00CE34FD" w:rsidRDefault="00CE34FD" w:rsidP="00CE34FD">
      <w:pPr>
        <w:keepNext/>
        <w:keepLines/>
        <w:spacing w:before="200" w:after="0"/>
        <w:outlineLvl w:val="2"/>
        <w:rPr>
          <w:rFonts w:asciiTheme="minorHAnsi" w:eastAsiaTheme="majorEastAsia" w:hAnsiTheme="minorHAnsi" w:cstheme="majorBidi"/>
          <w:b/>
          <w:bCs/>
          <w:color w:val="4F81BD" w:themeColor="accent1"/>
          <w:sz w:val="22"/>
        </w:rPr>
      </w:pPr>
      <w:r w:rsidRPr="00CE34FD">
        <w:rPr>
          <w:rFonts w:asciiTheme="minorHAnsi" w:eastAsiaTheme="majorEastAsia" w:hAnsiTheme="minorHAnsi" w:cstheme="majorBidi"/>
          <w:b/>
          <w:bCs/>
          <w:color w:val="4F81BD" w:themeColor="accent1"/>
          <w:sz w:val="22"/>
        </w:rPr>
        <w:t>Research Papers and Continued Work: AI Governance Evidence Infrastructure</w:t>
      </w:r>
    </w:p>
    <w:p w14:paraId="470EC156" w14:textId="77777777" w:rsidR="00CE34FD" w:rsidRPr="00CE34FD" w:rsidRDefault="00CE34FD" w:rsidP="00CE34FD">
      <w:pPr>
        <w:numPr>
          <w:ilvl w:val="0"/>
          <w:numId w:val="11"/>
        </w:numPr>
        <w:spacing w:before="100" w:beforeAutospacing="1" w:after="100" w:afterAutospacing="1" w:line="240" w:lineRule="auto"/>
        <w:rPr>
          <w:rFonts w:ascii="Times New Roman" w:eastAsia="Times New Roman" w:hAnsi="Times New Roman" w:cs="Times New Roman"/>
          <w:sz w:val="22"/>
        </w:rPr>
      </w:pPr>
      <w:r w:rsidRPr="00CE34FD">
        <w:rPr>
          <w:rFonts w:ascii="Times New Roman" w:eastAsia="Times New Roman" w:hAnsi="Times New Roman" w:cs="Times New Roman"/>
          <w:sz w:val="22"/>
        </w:rPr>
        <w:t>Cognitive Insight Audit Framework Lazy Capsule Materialization (CIAF-LCM)</w:t>
      </w:r>
    </w:p>
    <w:p w14:paraId="1C1BDC8E" w14:textId="77777777" w:rsidR="00CE34FD" w:rsidRPr="00CE34FD" w:rsidRDefault="00CE34FD" w:rsidP="00CE34FD">
      <w:pPr>
        <w:numPr>
          <w:ilvl w:val="0"/>
          <w:numId w:val="11"/>
        </w:numPr>
        <w:spacing w:before="100" w:beforeAutospacing="1" w:after="100" w:afterAutospacing="1" w:line="240" w:lineRule="auto"/>
        <w:rPr>
          <w:rFonts w:ascii="Times New Roman" w:eastAsia="Times New Roman" w:hAnsi="Times New Roman" w:cs="Times New Roman"/>
          <w:sz w:val="22"/>
        </w:rPr>
      </w:pPr>
      <w:r w:rsidRPr="00CE34FD">
        <w:rPr>
          <w:rFonts w:ascii="Times New Roman" w:eastAsia="Times New Roman" w:hAnsi="Times New Roman" w:cs="Times New Roman"/>
          <w:sz w:val="22"/>
        </w:rPr>
        <w:t xml:space="preserve">Tamper-Evident Evidence Vault for AI Lifecycle Events, Decisions, and Audit Packs </w:t>
      </w:r>
    </w:p>
    <w:p w14:paraId="73E90508" w14:textId="77777777" w:rsidR="00CE34FD" w:rsidRPr="00CE34FD" w:rsidRDefault="00CE34FD" w:rsidP="00CE34FD">
      <w:pPr>
        <w:numPr>
          <w:ilvl w:val="0"/>
          <w:numId w:val="11"/>
        </w:numPr>
        <w:spacing w:before="100" w:beforeAutospacing="1" w:after="100" w:afterAutospacing="1" w:line="240" w:lineRule="auto"/>
        <w:rPr>
          <w:rFonts w:ascii="Times New Roman" w:eastAsia="Times New Roman" w:hAnsi="Times New Roman" w:cs="Times New Roman"/>
          <w:sz w:val="22"/>
        </w:rPr>
      </w:pPr>
      <w:r w:rsidRPr="00CE34FD">
        <w:rPr>
          <w:rFonts w:ascii="Times New Roman" w:eastAsiaTheme="majorEastAsia" w:hAnsi="Times New Roman" w:cs="Times New Roman"/>
          <w:sz w:val="22"/>
        </w:rPr>
        <w:t xml:space="preserve">Dual-Layer Provenance for AI-Generated Artifacts: Explicit Watermarks and Forensic Fingerprints as Evidence Infrastructure </w:t>
      </w:r>
    </w:p>
    <w:p w14:paraId="4D72EEC1" w14:textId="77777777" w:rsidR="00CE34FD" w:rsidRPr="00CE34FD" w:rsidRDefault="00CE34FD" w:rsidP="00CE34FD">
      <w:pPr>
        <w:numPr>
          <w:ilvl w:val="0"/>
          <w:numId w:val="11"/>
        </w:numPr>
        <w:spacing w:before="100" w:beforeAutospacing="1" w:after="100" w:afterAutospacing="1" w:line="240" w:lineRule="auto"/>
        <w:rPr>
          <w:rFonts w:ascii="Times New Roman" w:eastAsia="Times New Roman" w:hAnsi="Times New Roman" w:cs="Times New Roman"/>
          <w:sz w:val="22"/>
        </w:rPr>
      </w:pPr>
      <w:r w:rsidRPr="00CE34FD">
        <w:rPr>
          <w:rFonts w:ascii="Times New Roman" w:eastAsiaTheme="majorEastAsia" w:hAnsi="Times New Roman" w:cs="Times New Roman"/>
          <w:sz w:val="22"/>
        </w:rPr>
        <w:t xml:space="preserve">Governance Planes for Agentic AI: Identity, Policy, Privilege, Execution, and Evidence </w:t>
      </w:r>
    </w:p>
    <w:p w14:paraId="4D3E3CDA" w14:textId="77777777" w:rsidR="00CE34FD" w:rsidRPr="00CE34FD" w:rsidRDefault="00CE34FD" w:rsidP="00CE34FD">
      <w:pPr>
        <w:numPr>
          <w:ilvl w:val="0"/>
          <w:numId w:val="11"/>
        </w:numPr>
        <w:spacing w:before="100" w:beforeAutospacing="1" w:after="100" w:afterAutospacing="1" w:line="240" w:lineRule="auto"/>
        <w:rPr>
          <w:rFonts w:ascii="Times New Roman" w:eastAsia="Times New Roman" w:hAnsi="Times New Roman" w:cs="Times New Roman"/>
          <w:sz w:val="22"/>
        </w:rPr>
      </w:pPr>
      <w:r w:rsidRPr="00CE34FD">
        <w:rPr>
          <w:rFonts w:ascii="Times New Roman" w:eastAsiaTheme="majorEastAsia" w:hAnsi="Times New Roman" w:cs="Times New Roman"/>
          <w:sz w:val="22"/>
        </w:rPr>
        <w:t xml:space="preserve">Shadow AI Governance: Bringing Unmanaged AI Use into the Evidence Perimeter </w:t>
      </w:r>
    </w:p>
    <w:p w14:paraId="67B14FC2" w14:textId="77777777" w:rsidR="00CE34FD" w:rsidRDefault="00CE34FD" w:rsidP="00CE34FD">
      <w:pPr>
        <w:numPr>
          <w:ilvl w:val="0"/>
          <w:numId w:val="11"/>
        </w:numPr>
        <w:spacing w:before="100" w:beforeAutospacing="1" w:after="100" w:afterAutospacing="1" w:line="240" w:lineRule="auto"/>
        <w:rPr>
          <w:rFonts w:ascii="Times New Roman" w:eastAsia="Times New Roman" w:hAnsi="Times New Roman" w:cs="Times New Roman"/>
          <w:sz w:val="22"/>
        </w:rPr>
      </w:pPr>
      <w:r w:rsidRPr="00CE34FD">
        <w:rPr>
          <w:rFonts w:ascii="Times New Roman" w:eastAsia="Times New Roman" w:hAnsi="Times New Roman" w:cs="Times New Roman"/>
          <w:sz w:val="22"/>
        </w:rPr>
        <w:t xml:space="preserve">CIAF-LCM Proposed Schema Documentation: Current Schema State, Architecture Fit, and Proposed Documentation Model </w:t>
      </w:r>
    </w:p>
    <w:p w14:paraId="4896DBEB" w14:textId="7917CBB9" w:rsidR="00CE34FD" w:rsidRDefault="00CE34FD" w:rsidP="00CE34FD">
      <w:pPr>
        <w:pStyle w:val="Heading4"/>
        <w:rPr>
          <w:i w:val="0"/>
          <w:iCs w:val="0"/>
        </w:rPr>
      </w:pPr>
      <w:r w:rsidRPr="00CE34FD">
        <w:rPr>
          <w:i w:val="0"/>
          <w:iCs w:val="0"/>
        </w:rPr>
        <w:t xml:space="preserve">Reference Documentation </w:t>
      </w:r>
    </w:p>
    <w:p w14:paraId="4284F282" w14:textId="77777777" w:rsidR="00CE34FD" w:rsidRDefault="00CE34FD" w:rsidP="00CE34FD"/>
    <w:p w14:paraId="307E2C1A" w14:textId="1F0FDB01" w:rsidR="00CE34FD" w:rsidRPr="00CE34FD" w:rsidRDefault="00CE34FD" w:rsidP="00CE34FD">
      <w:pPr>
        <w:pStyle w:val="ListParagraph"/>
        <w:numPr>
          <w:ilvl w:val="0"/>
          <w:numId w:val="12"/>
        </w:numPr>
      </w:pPr>
      <w:r>
        <w:t>AI Governance Evidence Infrastructure</w:t>
      </w:r>
      <w:r>
        <w:t xml:space="preserve">: </w:t>
      </w:r>
      <w:r>
        <w:t>Global Regulatory and Standards Reference Guide</w:t>
      </w:r>
    </w:p>
    <w:p w14:paraId="60B6582C" w14:textId="77777777" w:rsidR="00CE34FD" w:rsidRDefault="00CE34FD"/>
    <w:sectPr w:rsidR="00CE34FD"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A3C00" w14:textId="77777777" w:rsidR="003965C2" w:rsidRDefault="003965C2">
      <w:pPr>
        <w:spacing w:after="0" w:line="240" w:lineRule="auto"/>
      </w:pPr>
      <w:r>
        <w:separator/>
      </w:r>
    </w:p>
  </w:endnote>
  <w:endnote w:type="continuationSeparator" w:id="0">
    <w:p w14:paraId="1B67D878" w14:textId="77777777" w:rsidR="003965C2" w:rsidRDefault="0039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729933"/>
      <w:docPartObj>
        <w:docPartGallery w:val="Page Numbers (Bottom of Page)"/>
        <w:docPartUnique/>
      </w:docPartObj>
    </w:sdtPr>
    <w:sdtEndPr>
      <w:rPr>
        <w:noProof/>
      </w:rPr>
    </w:sdtEndPr>
    <w:sdtContent>
      <w:p w14:paraId="55D28710" w14:textId="0547A945" w:rsidR="00082F8E" w:rsidRDefault="00082F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FF5B8" w14:textId="6D32ED9D" w:rsidR="00773B17" w:rsidRDefault="00773B1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CC38D" w14:textId="77777777" w:rsidR="003965C2" w:rsidRDefault="003965C2">
      <w:pPr>
        <w:spacing w:after="0" w:line="240" w:lineRule="auto"/>
      </w:pPr>
      <w:r>
        <w:separator/>
      </w:r>
    </w:p>
  </w:footnote>
  <w:footnote w:type="continuationSeparator" w:id="0">
    <w:p w14:paraId="7B0F6678" w14:textId="77777777" w:rsidR="003965C2" w:rsidRDefault="0039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87F5" w14:textId="77777777" w:rsidR="00082F8E" w:rsidRDefault="00082F8E" w:rsidP="00082F8E">
    <w:pPr>
      <w:jc w:val="center"/>
    </w:pPr>
    <w:r>
      <w:t>AI Governance Evidence Infrastructure</w:t>
    </w:r>
  </w:p>
  <w:p w14:paraId="17D432C9" w14:textId="77777777" w:rsidR="00082F8E" w:rsidRDefault="00082F8E" w:rsidP="00082F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636312"/>
    <w:multiLevelType w:val="hybridMultilevel"/>
    <w:tmpl w:val="F9527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E32DD6"/>
    <w:multiLevelType w:val="hybridMultilevel"/>
    <w:tmpl w:val="3C0AB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5026E5"/>
    <w:multiLevelType w:val="multilevel"/>
    <w:tmpl w:val="B5AE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39171">
    <w:abstractNumId w:val="8"/>
  </w:num>
  <w:num w:numId="2" w16cid:durableId="1856723518">
    <w:abstractNumId w:val="6"/>
  </w:num>
  <w:num w:numId="3" w16cid:durableId="1006708335">
    <w:abstractNumId w:val="5"/>
  </w:num>
  <w:num w:numId="4" w16cid:durableId="1733966785">
    <w:abstractNumId w:val="4"/>
  </w:num>
  <w:num w:numId="5" w16cid:durableId="1156262178">
    <w:abstractNumId w:val="7"/>
  </w:num>
  <w:num w:numId="6" w16cid:durableId="1361008220">
    <w:abstractNumId w:val="3"/>
  </w:num>
  <w:num w:numId="7" w16cid:durableId="1480923820">
    <w:abstractNumId w:val="2"/>
  </w:num>
  <w:num w:numId="8" w16cid:durableId="1029529794">
    <w:abstractNumId w:val="1"/>
  </w:num>
  <w:num w:numId="9" w16cid:durableId="1222714618">
    <w:abstractNumId w:val="0"/>
  </w:num>
  <w:num w:numId="10" w16cid:durableId="1895115553">
    <w:abstractNumId w:val="10"/>
  </w:num>
  <w:num w:numId="11" w16cid:durableId="2107075456">
    <w:abstractNumId w:val="11"/>
  </w:num>
  <w:num w:numId="12" w16cid:durableId="20811688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F8E"/>
    <w:rsid w:val="0015074B"/>
    <w:rsid w:val="002164F8"/>
    <w:rsid w:val="0029639D"/>
    <w:rsid w:val="00326F90"/>
    <w:rsid w:val="003965C2"/>
    <w:rsid w:val="00773B17"/>
    <w:rsid w:val="00AA1D8D"/>
    <w:rsid w:val="00B47730"/>
    <w:rsid w:val="00CB0664"/>
    <w:rsid w:val="00CE34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31E77"/>
  <w14:defaultImageDpi w14:val="300"/>
  <w15:docId w15:val="{9B5BA2A1-AD73-483F-B007-6390A68F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737"/>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14</Pages>
  <Words>3727</Words>
  <Characters>23519</Characters>
  <Application>Microsoft Office Word</Application>
  <DocSecurity>0</DocSecurity>
  <Lines>373</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2</cp:revision>
  <dcterms:created xsi:type="dcterms:W3CDTF">2013-12-23T23:15:00Z</dcterms:created>
  <dcterms:modified xsi:type="dcterms:W3CDTF">2026-04-21T12:33:00Z</dcterms:modified>
  <cp:category/>
</cp:coreProperties>
</file>