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4A7" w:rsidRPr="00E7516D" w:rsidRDefault="00C3502B">
      <w:r w:rsidRPr="00E7516D">
        <w:rPr>
          <w:noProof/>
        </w:rPr>
        <w:drawing>
          <wp:inline distT="0" distB="0" distL="0" distR="0">
            <wp:extent cx="5943600" cy="2158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gnizant_Logo_Brand_Blue_72_RGB┬«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2B" w:rsidRPr="00E7516D" w:rsidRDefault="00C3502B"/>
    <w:sdt>
      <w:sdtPr>
        <w:rPr>
          <w:rFonts w:asciiTheme="majorHAnsi" w:eastAsiaTheme="majorEastAsia" w:hAnsiTheme="majorHAnsi" w:cstheme="majorBidi"/>
          <w:b/>
          <w:sz w:val="44"/>
          <w:szCs w:val="44"/>
        </w:rPr>
        <w:alias w:val="Title"/>
        <w:id w:val="-749962809"/>
        <w:placeholder>
          <w:docPart w:val="DBB65969244F4F16857602D95541B59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C3502B" w:rsidRPr="00E7516D" w:rsidRDefault="003A647C" w:rsidP="00C3502B">
          <w:pPr>
            <w:pStyle w:val="NoSpacing"/>
            <w:spacing w:line="216" w:lineRule="auto"/>
            <w:rPr>
              <w:rFonts w:asciiTheme="majorHAnsi" w:eastAsiaTheme="majorEastAsia" w:hAnsiTheme="majorHAnsi" w:cstheme="majorBidi"/>
              <w:sz w:val="44"/>
              <w:szCs w:val="44"/>
            </w:rPr>
          </w:pPr>
          <w:r w:rsidRPr="00E7516D">
            <w:rPr>
              <w:rFonts w:asciiTheme="majorHAnsi" w:eastAsiaTheme="majorEastAsia" w:hAnsiTheme="majorHAnsi" w:cstheme="majorBidi"/>
              <w:b/>
              <w:sz w:val="44"/>
              <w:szCs w:val="44"/>
            </w:rPr>
            <w:t>Cognizant EV Charging Protocol Gateway</w:t>
          </w:r>
          <w:r w:rsidR="00347B46" w:rsidRPr="00E7516D">
            <w:rPr>
              <w:rFonts w:asciiTheme="majorHAnsi" w:eastAsiaTheme="majorEastAsia" w:hAnsiTheme="majorHAnsi" w:cstheme="majorBidi"/>
              <w:b/>
              <w:sz w:val="44"/>
              <w:szCs w:val="44"/>
            </w:rPr>
            <w:t xml:space="preserve"> 1.0</w:t>
          </w:r>
          <w:r w:rsidRPr="00E7516D">
            <w:rPr>
              <w:rFonts w:asciiTheme="majorHAnsi" w:eastAsiaTheme="majorEastAsia" w:hAnsiTheme="majorHAnsi" w:cstheme="majorBidi"/>
              <w:b/>
              <w:sz w:val="44"/>
              <w:szCs w:val="44"/>
            </w:rPr>
            <w:t>: Release Note</w:t>
          </w:r>
        </w:p>
      </w:sdtContent>
    </w:sdt>
    <w:p w:rsidR="00C3502B" w:rsidRPr="00E7516D" w:rsidRDefault="00C3502B"/>
    <w:p w:rsidR="00ED7CD0" w:rsidRPr="00E7516D" w:rsidRDefault="00ED7CD0" w:rsidP="000449E0">
      <w:pPr>
        <w:rPr>
          <w:sz w:val="24"/>
          <w:szCs w:val="24"/>
        </w:rPr>
      </w:pPr>
      <w:r w:rsidRPr="00E7516D">
        <w:rPr>
          <w:b/>
          <w:sz w:val="24"/>
          <w:szCs w:val="24"/>
        </w:rPr>
        <w:t>Name of the project</w:t>
      </w:r>
      <w:r w:rsidR="006F33C7" w:rsidRPr="00E7516D">
        <w:rPr>
          <w:sz w:val="24"/>
          <w:szCs w:val="24"/>
        </w:rPr>
        <w:t xml:space="preserve">: </w:t>
      </w:r>
      <w:r w:rsidR="003A647C" w:rsidRPr="00E7516D">
        <w:rPr>
          <w:sz w:val="24"/>
          <w:szCs w:val="24"/>
        </w:rPr>
        <w:t>Cognizant EV Charging Protocol Gateway</w:t>
      </w:r>
      <w:r w:rsidR="00347B46" w:rsidRPr="00E7516D">
        <w:rPr>
          <w:sz w:val="24"/>
          <w:szCs w:val="24"/>
        </w:rPr>
        <w:t xml:space="preserve"> 1.0</w:t>
      </w:r>
    </w:p>
    <w:p w:rsidR="00ED7CD0" w:rsidRPr="00E7516D" w:rsidRDefault="00ED7CD0" w:rsidP="000449E0">
      <w:pPr>
        <w:rPr>
          <w:sz w:val="24"/>
          <w:szCs w:val="24"/>
        </w:rPr>
      </w:pPr>
      <w:r w:rsidRPr="00E7516D">
        <w:rPr>
          <w:b/>
          <w:sz w:val="24"/>
          <w:szCs w:val="24"/>
        </w:rPr>
        <w:t>Type of contribution</w:t>
      </w:r>
      <w:r w:rsidRPr="00E7516D">
        <w:rPr>
          <w:sz w:val="24"/>
          <w:szCs w:val="24"/>
        </w:rPr>
        <w:t>: First version release</w:t>
      </w:r>
    </w:p>
    <w:p w:rsidR="00E7516D" w:rsidRPr="007A670F" w:rsidRDefault="00ED7CD0" w:rsidP="000449E0">
      <w:pPr>
        <w:rPr>
          <w:sz w:val="24"/>
          <w:szCs w:val="24"/>
        </w:rPr>
      </w:pPr>
      <w:r w:rsidRPr="00E7516D">
        <w:rPr>
          <w:b/>
          <w:sz w:val="24"/>
          <w:szCs w:val="24"/>
        </w:rPr>
        <w:t>Description</w:t>
      </w:r>
      <w:r w:rsidRPr="00E7516D">
        <w:rPr>
          <w:sz w:val="24"/>
          <w:szCs w:val="24"/>
        </w:rPr>
        <w:t>:</w:t>
      </w:r>
      <w:r w:rsidR="000449E0" w:rsidRPr="00E7516D">
        <w:rPr>
          <w:sz w:val="24"/>
          <w:szCs w:val="24"/>
        </w:rPr>
        <w:t xml:space="preserve"> </w:t>
      </w:r>
      <w:r w:rsidR="00E7516D" w:rsidRPr="007A670F">
        <w:rPr>
          <w:sz w:val="24"/>
          <w:szCs w:val="24"/>
        </w:rPr>
        <w:t>Cognizant EV Charging Protocol Gateway translates data/commands generated by EV Charger implementing OCPP protocol</w:t>
      </w:r>
      <w:r w:rsidR="000469C4" w:rsidRPr="007A670F">
        <w:rPr>
          <w:sz w:val="24"/>
          <w:szCs w:val="24"/>
        </w:rPr>
        <w:t xml:space="preserve"> (</w:t>
      </w:r>
      <w:hyperlink r:id="rId8" w:history="1">
        <w:r w:rsidR="000469C4" w:rsidRPr="007A670F">
          <w:rPr>
            <w:rStyle w:val="Hyperlink"/>
            <w:sz w:val="24"/>
            <w:szCs w:val="24"/>
          </w:rPr>
          <w:t>Open Charge Point Protocol</w:t>
        </w:r>
      </w:hyperlink>
      <w:r w:rsidR="000469C4" w:rsidRPr="007A670F">
        <w:rPr>
          <w:sz w:val="24"/>
          <w:szCs w:val="24"/>
        </w:rPr>
        <w:t>)</w:t>
      </w:r>
      <w:r w:rsidR="00E7516D" w:rsidRPr="007A670F">
        <w:rPr>
          <w:sz w:val="24"/>
          <w:szCs w:val="24"/>
        </w:rPr>
        <w:t xml:space="preserve"> into a protocol supported by Azure IoT Hub (AMQP). </w:t>
      </w:r>
      <w:r w:rsidR="000469C4" w:rsidRPr="007A670F">
        <w:rPr>
          <w:sz w:val="24"/>
          <w:szCs w:val="24"/>
        </w:rPr>
        <w:t>It</w:t>
      </w:r>
      <w:r w:rsidR="00E7516D" w:rsidRPr="007A670F">
        <w:rPr>
          <w:sz w:val="24"/>
          <w:szCs w:val="24"/>
        </w:rPr>
        <w:t xml:space="preserve"> greatly simplifies development of EV Charge Management </w:t>
      </w:r>
      <w:r w:rsidR="00A22E95">
        <w:rPr>
          <w:sz w:val="24"/>
          <w:szCs w:val="24"/>
        </w:rPr>
        <w:t>S</w:t>
      </w:r>
      <w:bookmarkStart w:id="0" w:name="_GoBack"/>
      <w:bookmarkEnd w:id="0"/>
      <w:r w:rsidR="00E7516D" w:rsidRPr="007A670F">
        <w:rPr>
          <w:sz w:val="24"/>
          <w:szCs w:val="24"/>
        </w:rPr>
        <w:t>olution using Azure IoT services without having intricate knowledge of OCPP.</w:t>
      </w:r>
    </w:p>
    <w:p w:rsidR="004A6DBF" w:rsidRPr="007A670F" w:rsidRDefault="004A6DBF" w:rsidP="000449E0">
      <w:pPr>
        <w:rPr>
          <w:sz w:val="24"/>
          <w:szCs w:val="24"/>
        </w:rPr>
      </w:pPr>
      <w:r w:rsidRPr="007A670F">
        <w:rPr>
          <w:sz w:val="24"/>
          <w:szCs w:val="24"/>
        </w:rPr>
        <w:t>Cognizant EV Charging Protocol Gateway 1.0 supports below OCPP</w:t>
      </w:r>
      <w:r w:rsidR="00FF6751" w:rsidRPr="007A670F">
        <w:rPr>
          <w:sz w:val="24"/>
          <w:szCs w:val="24"/>
        </w:rPr>
        <w:t xml:space="preserve"> 1.6</w:t>
      </w:r>
      <w:r w:rsidRPr="007A670F">
        <w:rPr>
          <w:sz w:val="24"/>
          <w:szCs w:val="24"/>
        </w:rPr>
        <w:t xml:space="preserve"> commands</w:t>
      </w:r>
      <w:r w:rsidR="0059298A" w:rsidRPr="007A670F">
        <w:rPr>
          <w:sz w:val="24"/>
          <w:szCs w:val="24"/>
        </w:rPr>
        <w:t xml:space="preserve">. These commands suffice </w:t>
      </w:r>
      <w:r w:rsidR="000469C4" w:rsidRPr="007A670F">
        <w:rPr>
          <w:sz w:val="24"/>
          <w:szCs w:val="24"/>
        </w:rPr>
        <w:t xml:space="preserve">end-to-end </w:t>
      </w:r>
      <w:r w:rsidR="0059298A" w:rsidRPr="007A670F">
        <w:rPr>
          <w:sz w:val="24"/>
          <w:szCs w:val="24"/>
        </w:rPr>
        <w:t>charging cycle of an Electric Vehicle</w:t>
      </w:r>
      <w:r w:rsidRPr="007A670F">
        <w:rPr>
          <w:sz w:val="24"/>
          <w:szCs w:val="24"/>
        </w:rPr>
        <w:t>:</w:t>
      </w:r>
    </w:p>
    <w:p w:rsidR="004A6DBF" w:rsidRPr="00E7516D" w:rsidRDefault="004A6DBF" w:rsidP="00E751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516D">
        <w:rPr>
          <w:sz w:val="24"/>
          <w:szCs w:val="24"/>
        </w:rPr>
        <w:t>BootNotification</w:t>
      </w:r>
    </w:p>
    <w:p w:rsidR="004A6DBF" w:rsidRPr="00E7516D" w:rsidRDefault="004A6DBF" w:rsidP="00E751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516D">
        <w:rPr>
          <w:sz w:val="24"/>
          <w:szCs w:val="24"/>
        </w:rPr>
        <w:t>Heartbeat</w:t>
      </w:r>
    </w:p>
    <w:p w:rsidR="004A6DBF" w:rsidRPr="00E7516D" w:rsidRDefault="004A6DBF" w:rsidP="00E751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516D">
        <w:rPr>
          <w:sz w:val="24"/>
          <w:szCs w:val="24"/>
        </w:rPr>
        <w:t>MeterValues</w:t>
      </w:r>
    </w:p>
    <w:p w:rsidR="004A6DBF" w:rsidRPr="00E7516D" w:rsidRDefault="004A6DBF" w:rsidP="00E751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516D">
        <w:rPr>
          <w:sz w:val="24"/>
          <w:szCs w:val="24"/>
        </w:rPr>
        <w:t>StatusNotification</w:t>
      </w:r>
    </w:p>
    <w:p w:rsidR="004A6DBF" w:rsidRPr="00E7516D" w:rsidRDefault="004A6DBF" w:rsidP="00E751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516D">
        <w:rPr>
          <w:sz w:val="24"/>
          <w:szCs w:val="24"/>
        </w:rPr>
        <w:t>Authorize</w:t>
      </w:r>
    </w:p>
    <w:p w:rsidR="004A6DBF" w:rsidRPr="00E7516D" w:rsidRDefault="004A6DBF" w:rsidP="00E751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516D">
        <w:rPr>
          <w:sz w:val="24"/>
          <w:szCs w:val="24"/>
        </w:rPr>
        <w:t>StartChargeTransaction</w:t>
      </w:r>
    </w:p>
    <w:p w:rsidR="004A6DBF" w:rsidRPr="00E7516D" w:rsidRDefault="004A6DBF" w:rsidP="00E751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516D">
        <w:rPr>
          <w:sz w:val="24"/>
          <w:szCs w:val="24"/>
        </w:rPr>
        <w:t>StopChargeTransaction</w:t>
      </w:r>
    </w:p>
    <w:p w:rsidR="002E0FDF" w:rsidRPr="00E7516D" w:rsidRDefault="002E0FDF" w:rsidP="000449E0">
      <w:pPr>
        <w:rPr>
          <w:sz w:val="24"/>
          <w:szCs w:val="24"/>
        </w:rPr>
      </w:pPr>
      <w:r w:rsidRPr="00E7516D">
        <w:rPr>
          <w:sz w:val="24"/>
          <w:szCs w:val="24"/>
        </w:rPr>
        <w:t>Pl</w:t>
      </w:r>
      <w:r w:rsidR="00593DCC">
        <w:rPr>
          <w:sz w:val="24"/>
          <w:szCs w:val="24"/>
        </w:rPr>
        <w:t>ease</w:t>
      </w:r>
      <w:r w:rsidRPr="00E7516D">
        <w:rPr>
          <w:sz w:val="24"/>
          <w:szCs w:val="24"/>
        </w:rPr>
        <w:t xml:space="preserve"> refer to </w:t>
      </w:r>
      <w:r w:rsidR="004A62BD" w:rsidRPr="00E7516D">
        <w:rPr>
          <w:sz w:val="24"/>
          <w:szCs w:val="24"/>
        </w:rPr>
        <w:t>“</w:t>
      </w:r>
      <w:r w:rsidR="00347B46" w:rsidRPr="00E7516D">
        <w:rPr>
          <w:sz w:val="24"/>
          <w:szCs w:val="24"/>
        </w:rPr>
        <w:t>Cognizant EV Charging Protocol Gateway 1.0 - Technical Design Document</w:t>
      </w:r>
      <w:r w:rsidR="004A62BD" w:rsidRPr="00E7516D">
        <w:rPr>
          <w:sz w:val="24"/>
          <w:szCs w:val="24"/>
        </w:rPr>
        <w:t>.docx”</w:t>
      </w:r>
      <w:r w:rsidRPr="00E7516D">
        <w:rPr>
          <w:sz w:val="24"/>
          <w:szCs w:val="24"/>
        </w:rPr>
        <w:t xml:space="preserve"> </w:t>
      </w:r>
      <w:r w:rsidR="004A62BD" w:rsidRPr="00E7516D">
        <w:rPr>
          <w:sz w:val="24"/>
          <w:szCs w:val="24"/>
        </w:rPr>
        <w:t xml:space="preserve">in the same repository </w:t>
      </w:r>
      <w:r w:rsidRPr="00E7516D">
        <w:rPr>
          <w:sz w:val="24"/>
          <w:szCs w:val="24"/>
        </w:rPr>
        <w:t>for more details.</w:t>
      </w:r>
    </w:p>
    <w:p w:rsidR="00ED7CD0" w:rsidRPr="0039330A" w:rsidRDefault="00ED7CD0" w:rsidP="000449E0">
      <w:pPr>
        <w:rPr>
          <w:sz w:val="24"/>
          <w:szCs w:val="24"/>
        </w:rPr>
      </w:pPr>
      <w:r w:rsidRPr="00E7516D">
        <w:rPr>
          <w:b/>
          <w:sz w:val="24"/>
          <w:szCs w:val="24"/>
        </w:rPr>
        <w:t>Date of release</w:t>
      </w:r>
      <w:r w:rsidRPr="00E7516D">
        <w:rPr>
          <w:sz w:val="24"/>
          <w:szCs w:val="24"/>
        </w:rPr>
        <w:t>:</w:t>
      </w:r>
      <w:r w:rsidR="000449E0" w:rsidRPr="00E7516D">
        <w:rPr>
          <w:sz w:val="24"/>
          <w:szCs w:val="24"/>
        </w:rPr>
        <w:t xml:space="preserve"> </w:t>
      </w:r>
      <w:r w:rsidR="00F54CB4" w:rsidRPr="00E7516D">
        <w:rPr>
          <w:sz w:val="24"/>
          <w:szCs w:val="24"/>
        </w:rPr>
        <w:t>January</w:t>
      </w:r>
      <w:r w:rsidR="007146B9" w:rsidRPr="00E7516D">
        <w:rPr>
          <w:sz w:val="24"/>
          <w:szCs w:val="24"/>
        </w:rPr>
        <w:t>-202</w:t>
      </w:r>
      <w:r w:rsidR="00F54CB4" w:rsidRPr="00E7516D">
        <w:rPr>
          <w:sz w:val="24"/>
          <w:szCs w:val="24"/>
        </w:rPr>
        <w:t>1</w:t>
      </w:r>
    </w:p>
    <w:sectPr w:rsidR="00ED7CD0" w:rsidRPr="0039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932" w:rsidRDefault="00532932" w:rsidP="00446B8B">
      <w:pPr>
        <w:spacing w:after="0" w:line="240" w:lineRule="auto"/>
      </w:pPr>
      <w:r>
        <w:separator/>
      </w:r>
    </w:p>
  </w:endnote>
  <w:endnote w:type="continuationSeparator" w:id="0">
    <w:p w:rsidR="00532932" w:rsidRDefault="00532932" w:rsidP="0044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932" w:rsidRDefault="00532932" w:rsidP="00446B8B">
      <w:pPr>
        <w:spacing w:after="0" w:line="240" w:lineRule="auto"/>
      </w:pPr>
      <w:r>
        <w:separator/>
      </w:r>
    </w:p>
  </w:footnote>
  <w:footnote w:type="continuationSeparator" w:id="0">
    <w:p w:rsidR="00532932" w:rsidRDefault="00532932" w:rsidP="00446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222BB"/>
    <w:multiLevelType w:val="hybridMultilevel"/>
    <w:tmpl w:val="07CEA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FC720F"/>
    <w:multiLevelType w:val="hybridMultilevel"/>
    <w:tmpl w:val="F382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2B"/>
    <w:rsid w:val="000449E0"/>
    <w:rsid w:val="000469C4"/>
    <w:rsid w:val="000A5B22"/>
    <w:rsid w:val="00131BE9"/>
    <w:rsid w:val="00187913"/>
    <w:rsid w:val="001A52AD"/>
    <w:rsid w:val="00203DE7"/>
    <w:rsid w:val="002D64BE"/>
    <w:rsid w:val="002E0FDF"/>
    <w:rsid w:val="00326BCC"/>
    <w:rsid w:val="00347B46"/>
    <w:rsid w:val="00383B7E"/>
    <w:rsid w:val="0039330A"/>
    <w:rsid w:val="003A647C"/>
    <w:rsid w:val="00446B8B"/>
    <w:rsid w:val="004473F8"/>
    <w:rsid w:val="00460CA5"/>
    <w:rsid w:val="00477289"/>
    <w:rsid w:val="004A62BD"/>
    <w:rsid w:val="004A6DBF"/>
    <w:rsid w:val="00532932"/>
    <w:rsid w:val="0059298A"/>
    <w:rsid w:val="00593DCC"/>
    <w:rsid w:val="006C5F37"/>
    <w:rsid w:val="006F33C7"/>
    <w:rsid w:val="00705724"/>
    <w:rsid w:val="00710855"/>
    <w:rsid w:val="007146B9"/>
    <w:rsid w:val="007A118C"/>
    <w:rsid w:val="007A3711"/>
    <w:rsid w:val="007A4E8B"/>
    <w:rsid w:val="007A670F"/>
    <w:rsid w:val="007C0B89"/>
    <w:rsid w:val="00983DB4"/>
    <w:rsid w:val="00986715"/>
    <w:rsid w:val="009F2228"/>
    <w:rsid w:val="00A22E95"/>
    <w:rsid w:val="00A50E55"/>
    <w:rsid w:val="00A75E73"/>
    <w:rsid w:val="00A77882"/>
    <w:rsid w:val="00B91A9F"/>
    <w:rsid w:val="00BD6476"/>
    <w:rsid w:val="00C3245C"/>
    <w:rsid w:val="00C3502B"/>
    <w:rsid w:val="00D50FFA"/>
    <w:rsid w:val="00DC34A7"/>
    <w:rsid w:val="00E7516D"/>
    <w:rsid w:val="00ED7CD0"/>
    <w:rsid w:val="00EE32BF"/>
    <w:rsid w:val="00F13F20"/>
    <w:rsid w:val="00F54CB4"/>
    <w:rsid w:val="00FB7BDC"/>
    <w:rsid w:val="00FC7A92"/>
    <w:rsid w:val="00FD1EA2"/>
    <w:rsid w:val="00FF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C54F4"/>
  <w15:chartTrackingRefBased/>
  <w15:docId w15:val="{DE69004C-0E71-49F2-A74E-1FBDA59E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502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502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449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2B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0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E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E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E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E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chargeallianc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B65969244F4F16857602D95541B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A4CE5-6B44-4A7E-BFFF-DFD1711B152A}"/>
      </w:docPartPr>
      <w:docPartBody>
        <w:p w:rsidR="006D742E" w:rsidRDefault="00CE4C18" w:rsidP="00CE4C18">
          <w:pPr>
            <w:pStyle w:val="DBB65969244F4F16857602D95541B59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18"/>
    <w:rsid w:val="00116588"/>
    <w:rsid w:val="00155DE7"/>
    <w:rsid w:val="001C040E"/>
    <w:rsid w:val="002133A9"/>
    <w:rsid w:val="003B1AB3"/>
    <w:rsid w:val="003F718C"/>
    <w:rsid w:val="005841B4"/>
    <w:rsid w:val="006976D4"/>
    <w:rsid w:val="006C47EE"/>
    <w:rsid w:val="006D742E"/>
    <w:rsid w:val="0076201E"/>
    <w:rsid w:val="007D6109"/>
    <w:rsid w:val="009F1D8D"/>
    <w:rsid w:val="00B06A3F"/>
    <w:rsid w:val="00BC6E31"/>
    <w:rsid w:val="00C631D8"/>
    <w:rsid w:val="00CE4C18"/>
    <w:rsid w:val="00DF5080"/>
    <w:rsid w:val="00F714F3"/>
    <w:rsid w:val="00F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89BFA02C8B4EB99A40A8421235AA88">
    <w:name w:val="E489BFA02C8B4EB99A40A8421235AA88"/>
    <w:rsid w:val="00CE4C18"/>
  </w:style>
  <w:style w:type="paragraph" w:customStyle="1" w:styleId="DBB65969244F4F16857602D95541B59C">
    <w:name w:val="DBB65969244F4F16857602D95541B59C"/>
    <w:rsid w:val="00CE4C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OCPP-IoT Hub Protocol Gateway: Technical Design Document</vt:lpstr>
    </vt:vector>
  </TitlesOfParts>
  <Company>Cognizant Technology Solutions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Cognizant EV Charging Protocol Gateway 1.0: Release Note</dc:title>
  <dc:subject/>
  <dc:creator>Pathan, Imrankhan (Cognizant)</dc:creator>
  <cp:keywords/>
  <dc:description/>
  <cp:lastModifiedBy>Pathan, Imrankhan (Cognizant)</cp:lastModifiedBy>
  <cp:revision>19</cp:revision>
  <dcterms:created xsi:type="dcterms:W3CDTF">2020-12-23T15:21:00Z</dcterms:created>
  <dcterms:modified xsi:type="dcterms:W3CDTF">2021-01-15T05:05:00Z</dcterms:modified>
</cp:coreProperties>
</file>