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25066658"/>
        <w:docPartObj>
          <w:docPartGallery w:val="Cover Pages"/>
          <w:docPartUnique/>
        </w:docPartObj>
      </w:sdtPr>
      <w:sdtEndPr/>
      <w:sdtContent>
        <w:p w:rsidR="00390E50" w:rsidRDefault="00AA748A">
          <w:r>
            <w:rPr>
              <w:noProof/>
            </w:rPr>
            <w:drawing>
              <wp:inline distT="0" distB="0" distL="0" distR="0">
                <wp:extent cx="5943600" cy="21583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gnizant_Logo_Brand_Blue_72_RGB┬«.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158365"/>
                        </a:xfrm>
                        <a:prstGeom prst="rect">
                          <a:avLst/>
                        </a:prstGeom>
                      </pic:spPr>
                    </pic:pic>
                  </a:graphicData>
                </a:graphic>
              </wp:inline>
            </w:drawing>
          </w:r>
        </w:p>
        <w:p w:rsidR="00AA748A" w:rsidRDefault="00AA748A"/>
        <w:p w:rsidR="00AA748A" w:rsidRDefault="00AA748A"/>
        <w:p w:rsidR="00AA748A" w:rsidRDefault="00AA748A"/>
        <w:sdt>
          <w:sdtPr>
            <w:rPr>
              <w:color w:val="2E74B5" w:themeColor="accent1" w:themeShade="BF"/>
              <w:sz w:val="36"/>
              <w:szCs w:val="36"/>
            </w:rPr>
            <w:alias w:val="Company"/>
            <w:id w:val="1971396612"/>
            <w:placeholder>
              <w:docPart w:val="6BD7FCC5C3164622909E35B101BCEB38"/>
            </w:placeholder>
            <w:dataBinding w:prefixMappings="xmlns:ns0='http://schemas.openxmlformats.org/officeDocument/2006/extended-properties'" w:xpath="/ns0:Properties[1]/ns0:Company[1]" w:storeItemID="{6668398D-A668-4E3E-A5EB-62B293D839F1}"/>
            <w:text/>
          </w:sdtPr>
          <w:sdtEndPr/>
          <w:sdtContent>
            <w:p w:rsidR="00AA748A" w:rsidRDefault="00AA748A">
              <w:r w:rsidRPr="008E2D33">
                <w:rPr>
                  <w:color w:val="2E74B5" w:themeColor="accent1" w:themeShade="BF"/>
                  <w:sz w:val="36"/>
                  <w:szCs w:val="36"/>
                </w:rPr>
                <w:t>Cognizant Technology Solutions</w:t>
              </w:r>
            </w:p>
          </w:sdtContent>
        </w:sdt>
        <w:sdt>
          <w:sdtPr>
            <w:rPr>
              <w:rFonts w:asciiTheme="majorHAnsi" w:eastAsiaTheme="majorEastAsia" w:hAnsiTheme="majorHAnsi" w:cstheme="majorBidi"/>
              <w:color w:val="5B9BD5" w:themeColor="accent1"/>
              <w:sz w:val="56"/>
              <w:szCs w:val="56"/>
            </w:rPr>
            <w:alias w:val="Title"/>
            <w:id w:val="-749962809"/>
            <w:placeholder>
              <w:docPart w:val="A5A2063518C84AE9895C269C9742C158"/>
            </w:placeholder>
            <w:dataBinding w:prefixMappings="xmlns:ns0='http://schemas.openxmlformats.org/package/2006/metadata/core-properties' xmlns:ns1='http://purl.org/dc/elements/1.1/'" w:xpath="/ns0:coreProperties[1]/ns1:title[1]" w:storeItemID="{6C3C8BC8-F283-45AE-878A-BAB7291924A1}"/>
            <w:text/>
          </w:sdtPr>
          <w:sdtEndPr/>
          <w:sdtContent>
            <w:p w:rsidR="00AA748A" w:rsidRDefault="006C6D68" w:rsidP="00AA748A">
              <w:pPr>
                <w:pStyle w:val="NoSpacing"/>
                <w:spacing w:line="216" w:lineRule="auto"/>
                <w:rPr>
                  <w:rFonts w:asciiTheme="majorHAnsi" w:eastAsiaTheme="majorEastAsia" w:hAnsiTheme="majorHAnsi" w:cstheme="majorBidi"/>
                  <w:color w:val="5B9BD5" w:themeColor="accent1"/>
                  <w:sz w:val="56"/>
                  <w:szCs w:val="56"/>
                </w:rPr>
              </w:pPr>
              <w:r w:rsidRPr="006C6D68">
                <w:rPr>
                  <w:rFonts w:asciiTheme="majorHAnsi" w:eastAsiaTheme="majorEastAsia" w:hAnsiTheme="majorHAnsi" w:cstheme="majorBidi"/>
                  <w:color w:val="5B9BD5" w:themeColor="accent1"/>
                  <w:sz w:val="56"/>
                  <w:szCs w:val="56"/>
                </w:rPr>
                <w:t>Cognizant EV Charging Protocol Gateway</w:t>
              </w:r>
              <w:r w:rsidR="00A93CB9">
                <w:rPr>
                  <w:rFonts w:asciiTheme="majorHAnsi" w:eastAsiaTheme="majorEastAsia" w:hAnsiTheme="majorHAnsi" w:cstheme="majorBidi"/>
                  <w:color w:val="5B9BD5" w:themeColor="accent1"/>
                  <w:sz w:val="56"/>
                  <w:szCs w:val="56"/>
                </w:rPr>
                <w:t xml:space="preserve"> 1.0</w:t>
              </w:r>
              <w:r w:rsidRPr="006C6D68">
                <w:rPr>
                  <w:rFonts w:asciiTheme="majorHAnsi" w:eastAsiaTheme="majorEastAsia" w:hAnsiTheme="majorHAnsi" w:cstheme="majorBidi"/>
                  <w:color w:val="5B9BD5" w:themeColor="accent1"/>
                  <w:sz w:val="56"/>
                  <w:szCs w:val="56"/>
                </w:rPr>
                <w:t>: Technical Design Document</w:t>
              </w:r>
            </w:p>
          </w:sdtContent>
        </w:sdt>
        <w:sdt>
          <w:sdtPr>
            <w:rPr>
              <w:color w:val="2E74B5" w:themeColor="accent1" w:themeShade="BF"/>
              <w:sz w:val="24"/>
              <w:szCs w:val="24"/>
            </w:rPr>
            <w:alias w:val="Subtitle"/>
            <w:id w:val="1865242722"/>
            <w:placeholder>
              <w:docPart w:val="9B66A00ED3F2484EA79DF42025ECD31C"/>
            </w:placeholder>
            <w:dataBinding w:prefixMappings="xmlns:ns0='http://schemas.openxmlformats.org/package/2006/metadata/core-properties' xmlns:ns1='http://purl.org/dc/elements/1.1/'" w:xpath="/ns0:coreProperties[1]/ns1:subject[1]" w:storeItemID="{6C3C8BC8-F283-45AE-878A-BAB7291924A1}"/>
            <w:text/>
          </w:sdtPr>
          <w:sdtEndPr/>
          <w:sdtContent>
            <w:p w:rsidR="00AA748A" w:rsidRDefault="00AA748A">
              <w:r>
                <w:rPr>
                  <w:color w:val="2E74B5" w:themeColor="accent1" w:themeShade="BF"/>
                  <w:sz w:val="24"/>
                  <w:szCs w:val="24"/>
                </w:rPr>
                <w:t>Version: 1</w:t>
              </w:r>
              <w:r w:rsidR="005F03BC">
                <w:rPr>
                  <w:color w:val="2E74B5" w:themeColor="accent1" w:themeShade="BF"/>
                  <w:sz w:val="24"/>
                  <w:szCs w:val="24"/>
                </w:rPr>
                <w:t>.0</w:t>
              </w:r>
            </w:p>
          </w:sdtContent>
        </w:sdt>
        <w:p w:rsidR="00AA748A" w:rsidRDefault="00AA748A"/>
        <w:p w:rsidR="00AA748A" w:rsidRDefault="00AA748A"/>
        <w:p w:rsidR="00AA748A" w:rsidRDefault="00AA748A"/>
        <w:p w:rsidR="00AA748A" w:rsidRDefault="00AA748A"/>
        <w:p w:rsidR="00AA748A" w:rsidRDefault="00AA748A"/>
        <w:p w:rsidR="00390E50" w:rsidRDefault="00390E50">
          <w:r>
            <w:br w:type="page"/>
          </w:r>
        </w:p>
      </w:sdtContent>
    </w:sdt>
    <w:sdt>
      <w:sdtPr>
        <w:rPr>
          <w:rFonts w:asciiTheme="minorHAnsi" w:eastAsiaTheme="minorHAnsi" w:hAnsiTheme="minorHAnsi" w:cstheme="minorBidi"/>
          <w:color w:val="auto"/>
          <w:sz w:val="22"/>
          <w:szCs w:val="22"/>
        </w:rPr>
        <w:id w:val="1166979667"/>
        <w:docPartObj>
          <w:docPartGallery w:val="Table of Contents"/>
          <w:docPartUnique/>
        </w:docPartObj>
      </w:sdtPr>
      <w:sdtEndPr>
        <w:rPr>
          <w:b/>
          <w:bCs/>
          <w:noProof/>
        </w:rPr>
      </w:sdtEndPr>
      <w:sdtContent>
        <w:p w:rsidR="00A814AD" w:rsidRDefault="00A814AD">
          <w:pPr>
            <w:pStyle w:val="TOCHeading"/>
          </w:pPr>
          <w:r>
            <w:t>Contents</w:t>
          </w:r>
        </w:p>
        <w:p w:rsidR="004045AD" w:rsidRDefault="00A814AD">
          <w:pPr>
            <w:pStyle w:val="TOC1"/>
            <w:tabs>
              <w:tab w:val="right" w:leader="dot" w:pos="9350"/>
            </w:tabs>
            <w:rPr>
              <w:rFonts w:cstheme="minorBidi"/>
              <w:noProof/>
            </w:rPr>
          </w:pPr>
          <w:r>
            <w:fldChar w:fldCharType="begin"/>
          </w:r>
          <w:r>
            <w:instrText xml:space="preserve"> TOC \o "1-3" \h \z \u </w:instrText>
          </w:r>
          <w:r>
            <w:fldChar w:fldCharType="separate"/>
          </w:r>
          <w:hyperlink w:anchor="_Toc61597357" w:history="1">
            <w:r w:rsidR="004045AD" w:rsidRPr="00947B65">
              <w:rPr>
                <w:rStyle w:val="Hyperlink"/>
                <w:noProof/>
              </w:rPr>
              <w:t>1. Introduction</w:t>
            </w:r>
            <w:r w:rsidR="004045AD">
              <w:rPr>
                <w:noProof/>
                <w:webHidden/>
              </w:rPr>
              <w:tab/>
            </w:r>
            <w:r w:rsidR="004045AD">
              <w:rPr>
                <w:noProof/>
                <w:webHidden/>
              </w:rPr>
              <w:fldChar w:fldCharType="begin"/>
            </w:r>
            <w:r w:rsidR="004045AD">
              <w:rPr>
                <w:noProof/>
                <w:webHidden/>
              </w:rPr>
              <w:instrText xml:space="preserve"> PAGEREF _Toc61597357 \h </w:instrText>
            </w:r>
            <w:r w:rsidR="004045AD">
              <w:rPr>
                <w:noProof/>
                <w:webHidden/>
              </w:rPr>
            </w:r>
            <w:r w:rsidR="004045AD">
              <w:rPr>
                <w:noProof/>
                <w:webHidden/>
              </w:rPr>
              <w:fldChar w:fldCharType="separate"/>
            </w:r>
            <w:r w:rsidR="004045AD">
              <w:rPr>
                <w:noProof/>
                <w:webHidden/>
              </w:rPr>
              <w:t>3</w:t>
            </w:r>
            <w:r w:rsidR="004045AD">
              <w:rPr>
                <w:noProof/>
                <w:webHidden/>
              </w:rPr>
              <w:fldChar w:fldCharType="end"/>
            </w:r>
          </w:hyperlink>
        </w:p>
        <w:p w:rsidR="004045AD" w:rsidRDefault="004045AD">
          <w:pPr>
            <w:pStyle w:val="TOC2"/>
            <w:tabs>
              <w:tab w:val="right" w:leader="dot" w:pos="9350"/>
            </w:tabs>
            <w:rPr>
              <w:rFonts w:cstheme="minorBidi"/>
              <w:noProof/>
            </w:rPr>
          </w:pPr>
          <w:hyperlink w:anchor="_Toc61597358" w:history="1">
            <w:r w:rsidRPr="00947B65">
              <w:rPr>
                <w:rStyle w:val="Hyperlink"/>
                <w:noProof/>
              </w:rPr>
              <w:t>1.1. Purpose of the document</w:t>
            </w:r>
            <w:r>
              <w:rPr>
                <w:noProof/>
                <w:webHidden/>
              </w:rPr>
              <w:tab/>
            </w:r>
            <w:r>
              <w:rPr>
                <w:noProof/>
                <w:webHidden/>
              </w:rPr>
              <w:fldChar w:fldCharType="begin"/>
            </w:r>
            <w:r>
              <w:rPr>
                <w:noProof/>
                <w:webHidden/>
              </w:rPr>
              <w:instrText xml:space="preserve"> PAGEREF _Toc61597358 \h </w:instrText>
            </w:r>
            <w:r>
              <w:rPr>
                <w:noProof/>
                <w:webHidden/>
              </w:rPr>
            </w:r>
            <w:r>
              <w:rPr>
                <w:noProof/>
                <w:webHidden/>
              </w:rPr>
              <w:fldChar w:fldCharType="separate"/>
            </w:r>
            <w:r>
              <w:rPr>
                <w:noProof/>
                <w:webHidden/>
              </w:rPr>
              <w:t>3</w:t>
            </w:r>
            <w:r>
              <w:rPr>
                <w:noProof/>
                <w:webHidden/>
              </w:rPr>
              <w:fldChar w:fldCharType="end"/>
            </w:r>
          </w:hyperlink>
        </w:p>
        <w:p w:rsidR="004045AD" w:rsidRDefault="004045AD">
          <w:pPr>
            <w:pStyle w:val="TOC2"/>
            <w:tabs>
              <w:tab w:val="right" w:leader="dot" w:pos="9350"/>
            </w:tabs>
            <w:rPr>
              <w:rFonts w:cstheme="minorBidi"/>
              <w:noProof/>
            </w:rPr>
          </w:pPr>
          <w:hyperlink w:anchor="_Toc61597359" w:history="1">
            <w:r w:rsidRPr="00947B65">
              <w:rPr>
                <w:rStyle w:val="Hyperlink"/>
                <w:noProof/>
              </w:rPr>
              <w:t>1.2 Intended audience</w:t>
            </w:r>
            <w:r>
              <w:rPr>
                <w:noProof/>
                <w:webHidden/>
              </w:rPr>
              <w:tab/>
            </w:r>
            <w:r>
              <w:rPr>
                <w:noProof/>
                <w:webHidden/>
              </w:rPr>
              <w:fldChar w:fldCharType="begin"/>
            </w:r>
            <w:r>
              <w:rPr>
                <w:noProof/>
                <w:webHidden/>
              </w:rPr>
              <w:instrText xml:space="preserve"> PAGEREF _Toc61597359 \h </w:instrText>
            </w:r>
            <w:r>
              <w:rPr>
                <w:noProof/>
                <w:webHidden/>
              </w:rPr>
            </w:r>
            <w:r>
              <w:rPr>
                <w:noProof/>
                <w:webHidden/>
              </w:rPr>
              <w:fldChar w:fldCharType="separate"/>
            </w:r>
            <w:r>
              <w:rPr>
                <w:noProof/>
                <w:webHidden/>
              </w:rPr>
              <w:t>3</w:t>
            </w:r>
            <w:r>
              <w:rPr>
                <w:noProof/>
                <w:webHidden/>
              </w:rPr>
              <w:fldChar w:fldCharType="end"/>
            </w:r>
          </w:hyperlink>
        </w:p>
        <w:p w:rsidR="004045AD" w:rsidRDefault="004045AD">
          <w:pPr>
            <w:pStyle w:val="TOC2"/>
            <w:tabs>
              <w:tab w:val="right" w:leader="dot" w:pos="9350"/>
            </w:tabs>
            <w:rPr>
              <w:rFonts w:cstheme="minorBidi"/>
              <w:noProof/>
            </w:rPr>
          </w:pPr>
          <w:hyperlink w:anchor="_Toc61597360" w:history="1">
            <w:r w:rsidRPr="00947B65">
              <w:rPr>
                <w:rStyle w:val="Hyperlink"/>
                <w:noProof/>
              </w:rPr>
              <w:t>1.3 Definitions</w:t>
            </w:r>
            <w:r>
              <w:rPr>
                <w:noProof/>
                <w:webHidden/>
              </w:rPr>
              <w:tab/>
            </w:r>
            <w:r>
              <w:rPr>
                <w:noProof/>
                <w:webHidden/>
              </w:rPr>
              <w:fldChar w:fldCharType="begin"/>
            </w:r>
            <w:r>
              <w:rPr>
                <w:noProof/>
                <w:webHidden/>
              </w:rPr>
              <w:instrText xml:space="preserve"> PAGEREF _Toc61597360 \h </w:instrText>
            </w:r>
            <w:r>
              <w:rPr>
                <w:noProof/>
                <w:webHidden/>
              </w:rPr>
            </w:r>
            <w:r>
              <w:rPr>
                <w:noProof/>
                <w:webHidden/>
              </w:rPr>
              <w:fldChar w:fldCharType="separate"/>
            </w:r>
            <w:r>
              <w:rPr>
                <w:noProof/>
                <w:webHidden/>
              </w:rPr>
              <w:t>3</w:t>
            </w:r>
            <w:r>
              <w:rPr>
                <w:noProof/>
                <w:webHidden/>
              </w:rPr>
              <w:fldChar w:fldCharType="end"/>
            </w:r>
          </w:hyperlink>
        </w:p>
        <w:p w:rsidR="004045AD" w:rsidRDefault="004045AD">
          <w:pPr>
            <w:pStyle w:val="TOC2"/>
            <w:tabs>
              <w:tab w:val="right" w:leader="dot" w:pos="9350"/>
            </w:tabs>
            <w:rPr>
              <w:rFonts w:cstheme="minorBidi"/>
              <w:noProof/>
            </w:rPr>
          </w:pPr>
          <w:hyperlink w:anchor="_Toc61597361" w:history="1">
            <w:r w:rsidRPr="00947B65">
              <w:rPr>
                <w:rStyle w:val="Hyperlink"/>
                <w:noProof/>
              </w:rPr>
              <w:t>1.4 Overview of OCPP &amp; EV Charging</w:t>
            </w:r>
            <w:r>
              <w:rPr>
                <w:noProof/>
                <w:webHidden/>
              </w:rPr>
              <w:tab/>
            </w:r>
            <w:r>
              <w:rPr>
                <w:noProof/>
                <w:webHidden/>
              </w:rPr>
              <w:fldChar w:fldCharType="begin"/>
            </w:r>
            <w:r>
              <w:rPr>
                <w:noProof/>
                <w:webHidden/>
              </w:rPr>
              <w:instrText xml:space="preserve"> PAGEREF _Toc61597361 \h </w:instrText>
            </w:r>
            <w:r>
              <w:rPr>
                <w:noProof/>
                <w:webHidden/>
              </w:rPr>
            </w:r>
            <w:r>
              <w:rPr>
                <w:noProof/>
                <w:webHidden/>
              </w:rPr>
              <w:fldChar w:fldCharType="separate"/>
            </w:r>
            <w:r>
              <w:rPr>
                <w:noProof/>
                <w:webHidden/>
              </w:rPr>
              <w:t>3</w:t>
            </w:r>
            <w:r>
              <w:rPr>
                <w:noProof/>
                <w:webHidden/>
              </w:rPr>
              <w:fldChar w:fldCharType="end"/>
            </w:r>
          </w:hyperlink>
        </w:p>
        <w:p w:rsidR="004045AD" w:rsidRDefault="004045AD">
          <w:pPr>
            <w:pStyle w:val="TOC1"/>
            <w:tabs>
              <w:tab w:val="right" w:leader="dot" w:pos="9350"/>
            </w:tabs>
            <w:rPr>
              <w:rFonts w:cstheme="minorBidi"/>
              <w:noProof/>
            </w:rPr>
          </w:pPr>
          <w:hyperlink w:anchor="_Toc61597362" w:history="1">
            <w:r w:rsidRPr="00947B65">
              <w:rPr>
                <w:rStyle w:val="Hyperlink"/>
                <w:noProof/>
              </w:rPr>
              <w:t>2. Technical architecture</w:t>
            </w:r>
            <w:r>
              <w:rPr>
                <w:noProof/>
                <w:webHidden/>
              </w:rPr>
              <w:tab/>
            </w:r>
            <w:r>
              <w:rPr>
                <w:noProof/>
                <w:webHidden/>
              </w:rPr>
              <w:fldChar w:fldCharType="begin"/>
            </w:r>
            <w:r>
              <w:rPr>
                <w:noProof/>
                <w:webHidden/>
              </w:rPr>
              <w:instrText xml:space="preserve"> PAGEREF _Toc61597362 \h </w:instrText>
            </w:r>
            <w:r>
              <w:rPr>
                <w:noProof/>
                <w:webHidden/>
              </w:rPr>
            </w:r>
            <w:r>
              <w:rPr>
                <w:noProof/>
                <w:webHidden/>
              </w:rPr>
              <w:fldChar w:fldCharType="separate"/>
            </w:r>
            <w:r>
              <w:rPr>
                <w:noProof/>
                <w:webHidden/>
              </w:rPr>
              <w:t>4</w:t>
            </w:r>
            <w:r>
              <w:rPr>
                <w:noProof/>
                <w:webHidden/>
              </w:rPr>
              <w:fldChar w:fldCharType="end"/>
            </w:r>
          </w:hyperlink>
        </w:p>
        <w:p w:rsidR="004045AD" w:rsidRDefault="004045AD">
          <w:pPr>
            <w:pStyle w:val="TOC2"/>
            <w:tabs>
              <w:tab w:val="right" w:leader="dot" w:pos="9350"/>
            </w:tabs>
            <w:rPr>
              <w:rFonts w:cstheme="minorBidi"/>
              <w:noProof/>
            </w:rPr>
          </w:pPr>
          <w:hyperlink w:anchor="_Toc61597363" w:history="1">
            <w:r w:rsidRPr="00947B65">
              <w:rPr>
                <w:rStyle w:val="Hyperlink"/>
                <w:noProof/>
              </w:rPr>
              <w:t>2.1 Technical architecture diagram</w:t>
            </w:r>
            <w:r>
              <w:rPr>
                <w:noProof/>
                <w:webHidden/>
              </w:rPr>
              <w:tab/>
            </w:r>
            <w:r>
              <w:rPr>
                <w:noProof/>
                <w:webHidden/>
              </w:rPr>
              <w:fldChar w:fldCharType="begin"/>
            </w:r>
            <w:r>
              <w:rPr>
                <w:noProof/>
                <w:webHidden/>
              </w:rPr>
              <w:instrText xml:space="preserve"> PAGEREF _Toc61597363 \h </w:instrText>
            </w:r>
            <w:r>
              <w:rPr>
                <w:noProof/>
                <w:webHidden/>
              </w:rPr>
            </w:r>
            <w:r>
              <w:rPr>
                <w:noProof/>
                <w:webHidden/>
              </w:rPr>
              <w:fldChar w:fldCharType="separate"/>
            </w:r>
            <w:r>
              <w:rPr>
                <w:noProof/>
                <w:webHidden/>
              </w:rPr>
              <w:t>4</w:t>
            </w:r>
            <w:r>
              <w:rPr>
                <w:noProof/>
                <w:webHidden/>
              </w:rPr>
              <w:fldChar w:fldCharType="end"/>
            </w:r>
          </w:hyperlink>
        </w:p>
        <w:p w:rsidR="004045AD" w:rsidRDefault="004045AD">
          <w:pPr>
            <w:pStyle w:val="TOC2"/>
            <w:tabs>
              <w:tab w:val="right" w:leader="dot" w:pos="9350"/>
            </w:tabs>
            <w:rPr>
              <w:rFonts w:cstheme="minorBidi"/>
              <w:noProof/>
            </w:rPr>
          </w:pPr>
          <w:hyperlink w:anchor="_Toc61597364" w:history="1">
            <w:r w:rsidRPr="00947B65">
              <w:rPr>
                <w:rStyle w:val="Hyperlink"/>
                <w:noProof/>
              </w:rPr>
              <w:t>2.2 Components used</w:t>
            </w:r>
            <w:r>
              <w:rPr>
                <w:noProof/>
                <w:webHidden/>
              </w:rPr>
              <w:tab/>
            </w:r>
            <w:r>
              <w:rPr>
                <w:noProof/>
                <w:webHidden/>
              </w:rPr>
              <w:fldChar w:fldCharType="begin"/>
            </w:r>
            <w:r>
              <w:rPr>
                <w:noProof/>
                <w:webHidden/>
              </w:rPr>
              <w:instrText xml:space="preserve"> PAGEREF _Toc61597364 \h </w:instrText>
            </w:r>
            <w:r>
              <w:rPr>
                <w:noProof/>
                <w:webHidden/>
              </w:rPr>
            </w:r>
            <w:r>
              <w:rPr>
                <w:noProof/>
                <w:webHidden/>
              </w:rPr>
              <w:fldChar w:fldCharType="separate"/>
            </w:r>
            <w:r>
              <w:rPr>
                <w:noProof/>
                <w:webHidden/>
              </w:rPr>
              <w:t>4</w:t>
            </w:r>
            <w:r>
              <w:rPr>
                <w:noProof/>
                <w:webHidden/>
              </w:rPr>
              <w:fldChar w:fldCharType="end"/>
            </w:r>
          </w:hyperlink>
        </w:p>
        <w:p w:rsidR="004045AD" w:rsidRDefault="004045AD">
          <w:pPr>
            <w:pStyle w:val="TOC1"/>
            <w:tabs>
              <w:tab w:val="right" w:leader="dot" w:pos="9350"/>
            </w:tabs>
            <w:rPr>
              <w:rFonts w:cstheme="minorBidi"/>
              <w:noProof/>
            </w:rPr>
          </w:pPr>
          <w:hyperlink w:anchor="_Toc61597365" w:history="1">
            <w:r w:rsidRPr="00947B65">
              <w:rPr>
                <w:rStyle w:val="Hyperlink"/>
                <w:noProof/>
              </w:rPr>
              <w:t>3. How to configure and use</w:t>
            </w:r>
            <w:r>
              <w:rPr>
                <w:noProof/>
                <w:webHidden/>
              </w:rPr>
              <w:tab/>
            </w:r>
            <w:r>
              <w:rPr>
                <w:noProof/>
                <w:webHidden/>
              </w:rPr>
              <w:fldChar w:fldCharType="begin"/>
            </w:r>
            <w:r>
              <w:rPr>
                <w:noProof/>
                <w:webHidden/>
              </w:rPr>
              <w:instrText xml:space="preserve"> PAGEREF _Toc61597365 \h </w:instrText>
            </w:r>
            <w:r>
              <w:rPr>
                <w:noProof/>
                <w:webHidden/>
              </w:rPr>
            </w:r>
            <w:r>
              <w:rPr>
                <w:noProof/>
                <w:webHidden/>
              </w:rPr>
              <w:fldChar w:fldCharType="separate"/>
            </w:r>
            <w:r>
              <w:rPr>
                <w:noProof/>
                <w:webHidden/>
              </w:rPr>
              <w:t>6</w:t>
            </w:r>
            <w:r>
              <w:rPr>
                <w:noProof/>
                <w:webHidden/>
              </w:rPr>
              <w:fldChar w:fldCharType="end"/>
            </w:r>
          </w:hyperlink>
        </w:p>
        <w:p w:rsidR="004045AD" w:rsidRDefault="004045AD">
          <w:pPr>
            <w:pStyle w:val="TOC2"/>
            <w:tabs>
              <w:tab w:val="right" w:leader="dot" w:pos="9350"/>
            </w:tabs>
            <w:rPr>
              <w:rFonts w:cstheme="minorBidi"/>
              <w:noProof/>
            </w:rPr>
          </w:pPr>
          <w:hyperlink w:anchor="_Toc61597366" w:history="1">
            <w:r w:rsidRPr="00947B65">
              <w:rPr>
                <w:rStyle w:val="Hyperlink"/>
                <w:noProof/>
              </w:rPr>
              <w:t>3.1 Steps to follow for configuration</w:t>
            </w:r>
            <w:r>
              <w:rPr>
                <w:noProof/>
                <w:webHidden/>
              </w:rPr>
              <w:tab/>
            </w:r>
            <w:r>
              <w:rPr>
                <w:noProof/>
                <w:webHidden/>
              </w:rPr>
              <w:fldChar w:fldCharType="begin"/>
            </w:r>
            <w:r>
              <w:rPr>
                <w:noProof/>
                <w:webHidden/>
              </w:rPr>
              <w:instrText xml:space="preserve"> PAGEREF _Toc61597366 \h </w:instrText>
            </w:r>
            <w:r>
              <w:rPr>
                <w:noProof/>
                <w:webHidden/>
              </w:rPr>
            </w:r>
            <w:r>
              <w:rPr>
                <w:noProof/>
                <w:webHidden/>
              </w:rPr>
              <w:fldChar w:fldCharType="separate"/>
            </w:r>
            <w:r>
              <w:rPr>
                <w:noProof/>
                <w:webHidden/>
              </w:rPr>
              <w:t>6</w:t>
            </w:r>
            <w:r>
              <w:rPr>
                <w:noProof/>
                <w:webHidden/>
              </w:rPr>
              <w:fldChar w:fldCharType="end"/>
            </w:r>
          </w:hyperlink>
        </w:p>
        <w:p w:rsidR="004045AD" w:rsidRDefault="004045AD">
          <w:pPr>
            <w:pStyle w:val="TOC2"/>
            <w:tabs>
              <w:tab w:val="right" w:leader="dot" w:pos="9350"/>
            </w:tabs>
            <w:rPr>
              <w:rFonts w:cstheme="minorBidi"/>
              <w:noProof/>
            </w:rPr>
          </w:pPr>
          <w:hyperlink w:anchor="_Toc61597367" w:history="1">
            <w:r w:rsidRPr="00947B65">
              <w:rPr>
                <w:rStyle w:val="Hyperlink"/>
                <w:noProof/>
              </w:rPr>
              <w:t>3.2 Flow of actions</w:t>
            </w:r>
            <w:r>
              <w:rPr>
                <w:noProof/>
                <w:webHidden/>
              </w:rPr>
              <w:tab/>
            </w:r>
            <w:r>
              <w:rPr>
                <w:noProof/>
                <w:webHidden/>
              </w:rPr>
              <w:fldChar w:fldCharType="begin"/>
            </w:r>
            <w:r>
              <w:rPr>
                <w:noProof/>
                <w:webHidden/>
              </w:rPr>
              <w:instrText xml:space="preserve"> PAGEREF _Toc61597367 \h </w:instrText>
            </w:r>
            <w:r>
              <w:rPr>
                <w:noProof/>
                <w:webHidden/>
              </w:rPr>
            </w:r>
            <w:r>
              <w:rPr>
                <w:noProof/>
                <w:webHidden/>
              </w:rPr>
              <w:fldChar w:fldCharType="separate"/>
            </w:r>
            <w:r>
              <w:rPr>
                <w:noProof/>
                <w:webHidden/>
              </w:rPr>
              <w:t>9</w:t>
            </w:r>
            <w:r>
              <w:rPr>
                <w:noProof/>
                <w:webHidden/>
              </w:rPr>
              <w:fldChar w:fldCharType="end"/>
            </w:r>
          </w:hyperlink>
        </w:p>
        <w:p w:rsidR="00A814AD" w:rsidRDefault="00A814AD">
          <w:r>
            <w:rPr>
              <w:b/>
              <w:bCs/>
              <w:noProof/>
            </w:rPr>
            <w:fldChar w:fldCharType="end"/>
          </w:r>
        </w:p>
      </w:sdtContent>
    </w:sdt>
    <w:p w:rsidR="003F16BE" w:rsidRDefault="003F16BE"/>
    <w:p w:rsidR="003F16BE" w:rsidRDefault="003F16BE"/>
    <w:p w:rsidR="007C3654" w:rsidRDefault="007C3654"/>
    <w:p w:rsidR="007C3654" w:rsidRDefault="007C3654"/>
    <w:p w:rsidR="007C3654" w:rsidRDefault="007C3654"/>
    <w:p w:rsidR="007C3654" w:rsidRDefault="007C3654"/>
    <w:p w:rsidR="007C3654" w:rsidRDefault="007C3654"/>
    <w:p w:rsidR="007C3654" w:rsidRDefault="007C3654"/>
    <w:p w:rsidR="007C3654" w:rsidRDefault="007C3654"/>
    <w:p w:rsidR="007C3654" w:rsidRDefault="007C3654"/>
    <w:p w:rsidR="007C3654" w:rsidRDefault="007C3654"/>
    <w:p w:rsidR="007C3654" w:rsidRDefault="007C3654"/>
    <w:p w:rsidR="007C3654" w:rsidRDefault="007C3654"/>
    <w:p w:rsidR="007C3654" w:rsidRDefault="007C3654"/>
    <w:p w:rsidR="007C3654" w:rsidRDefault="007C3654"/>
    <w:p w:rsidR="007C3654" w:rsidRDefault="007C3654"/>
    <w:p w:rsidR="007C3654" w:rsidRDefault="007C3654"/>
    <w:p w:rsidR="007C3654" w:rsidRDefault="007C3654"/>
    <w:p w:rsidR="00150874" w:rsidRDefault="00150874"/>
    <w:p w:rsidR="00F61C3C" w:rsidRDefault="00F61C3C">
      <w:pPr>
        <w:rPr>
          <w:b/>
          <w:bCs/>
        </w:rPr>
      </w:pPr>
    </w:p>
    <w:p w:rsidR="000F0D88" w:rsidRDefault="000F0D88">
      <w:pPr>
        <w:rPr>
          <w:b/>
          <w:bCs/>
        </w:rPr>
      </w:pPr>
      <w:r w:rsidRPr="000F0D88">
        <w:rPr>
          <w:b/>
          <w:bCs/>
        </w:rPr>
        <w:t>Version History</w:t>
      </w:r>
    </w:p>
    <w:tbl>
      <w:tblPr>
        <w:tblStyle w:val="TableGrid"/>
        <w:tblW w:w="0" w:type="auto"/>
        <w:tblLook w:val="04A0" w:firstRow="1" w:lastRow="0" w:firstColumn="1" w:lastColumn="0" w:noHBand="0" w:noVBand="1"/>
      </w:tblPr>
      <w:tblGrid>
        <w:gridCol w:w="2337"/>
        <w:gridCol w:w="2337"/>
        <w:gridCol w:w="3061"/>
      </w:tblGrid>
      <w:tr w:rsidR="000F0D88" w:rsidTr="002D1BFD">
        <w:tc>
          <w:tcPr>
            <w:tcW w:w="2337" w:type="dxa"/>
          </w:tcPr>
          <w:p w:rsidR="000F0D88" w:rsidRDefault="000F0D88">
            <w:r w:rsidRPr="000F0D88">
              <w:rPr>
                <w:b/>
                <w:bCs/>
              </w:rPr>
              <w:t>Version</w:t>
            </w:r>
          </w:p>
        </w:tc>
        <w:tc>
          <w:tcPr>
            <w:tcW w:w="2337" w:type="dxa"/>
          </w:tcPr>
          <w:p w:rsidR="000F0D88" w:rsidRDefault="000F0D88">
            <w:r w:rsidRPr="000F0D88">
              <w:rPr>
                <w:b/>
                <w:bCs/>
              </w:rPr>
              <w:t>Date</w:t>
            </w:r>
          </w:p>
        </w:tc>
        <w:tc>
          <w:tcPr>
            <w:tcW w:w="3061" w:type="dxa"/>
          </w:tcPr>
          <w:p w:rsidR="000F0D88" w:rsidRDefault="000F0D88">
            <w:r w:rsidRPr="000F0D88">
              <w:rPr>
                <w:b/>
                <w:bCs/>
              </w:rPr>
              <w:t>Description</w:t>
            </w:r>
          </w:p>
        </w:tc>
      </w:tr>
      <w:tr w:rsidR="000F0D88" w:rsidTr="002D1BFD">
        <w:tc>
          <w:tcPr>
            <w:tcW w:w="2337" w:type="dxa"/>
          </w:tcPr>
          <w:p w:rsidR="000F0D88" w:rsidRPr="000F0D88" w:rsidRDefault="000F0D88">
            <w:pPr>
              <w:rPr>
                <w:bCs/>
              </w:rPr>
            </w:pPr>
            <w:r w:rsidRPr="000F0D88">
              <w:rPr>
                <w:bCs/>
              </w:rPr>
              <w:t>1</w:t>
            </w:r>
            <w:r w:rsidR="00485538">
              <w:rPr>
                <w:bCs/>
              </w:rPr>
              <w:t>.0</w:t>
            </w:r>
          </w:p>
        </w:tc>
        <w:tc>
          <w:tcPr>
            <w:tcW w:w="2337" w:type="dxa"/>
          </w:tcPr>
          <w:p w:rsidR="000F0D88" w:rsidRPr="000F0D88" w:rsidRDefault="00E33B00">
            <w:pPr>
              <w:rPr>
                <w:bCs/>
              </w:rPr>
            </w:pPr>
            <w:r>
              <w:rPr>
                <w:bCs/>
              </w:rPr>
              <w:t>January</w:t>
            </w:r>
            <w:bookmarkStart w:id="0" w:name="_GoBack"/>
            <w:bookmarkEnd w:id="0"/>
            <w:r w:rsidR="004045AD">
              <w:rPr>
                <w:bCs/>
              </w:rPr>
              <w:t xml:space="preserve"> - 2021</w:t>
            </w:r>
          </w:p>
        </w:tc>
        <w:tc>
          <w:tcPr>
            <w:tcW w:w="3061" w:type="dxa"/>
          </w:tcPr>
          <w:p w:rsidR="000F0D88" w:rsidRPr="002D1BFD" w:rsidRDefault="002D1BFD">
            <w:pPr>
              <w:rPr>
                <w:bCs/>
                <w:highlight w:val="yellow"/>
              </w:rPr>
            </w:pPr>
            <w:r w:rsidRPr="00F87874">
              <w:t>First version of the document</w:t>
            </w:r>
          </w:p>
        </w:tc>
      </w:tr>
    </w:tbl>
    <w:p w:rsidR="000F0D88" w:rsidRDefault="000F0D88"/>
    <w:p w:rsidR="00590419" w:rsidRDefault="00590419"/>
    <w:p w:rsidR="00590419" w:rsidRDefault="00590419"/>
    <w:p w:rsidR="00590419" w:rsidRDefault="00590419"/>
    <w:p w:rsidR="00590419" w:rsidRDefault="00590419"/>
    <w:p w:rsidR="00590419" w:rsidRDefault="00590419"/>
    <w:p w:rsidR="00590419" w:rsidRDefault="00590419"/>
    <w:p w:rsidR="00590419" w:rsidRDefault="00590419"/>
    <w:p w:rsidR="00590419" w:rsidRDefault="00590419"/>
    <w:p w:rsidR="00590419" w:rsidRDefault="00590419"/>
    <w:p w:rsidR="00590419" w:rsidRDefault="00590419"/>
    <w:p w:rsidR="00590419" w:rsidRDefault="00590419"/>
    <w:p w:rsidR="00590419" w:rsidRDefault="00590419"/>
    <w:p w:rsidR="00590419" w:rsidRDefault="00590419"/>
    <w:p w:rsidR="00590419" w:rsidRDefault="00590419"/>
    <w:p w:rsidR="00590419" w:rsidRDefault="00590419"/>
    <w:p w:rsidR="00590419" w:rsidRDefault="00590419"/>
    <w:p w:rsidR="00E479D0" w:rsidRDefault="00E479D0" w:rsidP="0047258F">
      <w:pPr>
        <w:pStyle w:val="Heading1"/>
      </w:pPr>
    </w:p>
    <w:p w:rsidR="00F166F3" w:rsidRPr="00F166F3" w:rsidRDefault="00F166F3" w:rsidP="00F166F3"/>
    <w:p w:rsidR="003F16BE" w:rsidRPr="0047258F" w:rsidRDefault="007E274C" w:rsidP="00A734FA">
      <w:pPr>
        <w:pStyle w:val="Heading1"/>
      </w:pPr>
      <w:r>
        <w:br w:type="page"/>
      </w:r>
      <w:bookmarkStart w:id="1" w:name="_Toc61597357"/>
      <w:r w:rsidR="0047258F" w:rsidRPr="006F2BA7">
        <w:lastRenderedPageBreak/>
        <w:t xml:space="preserve">1. </w:t>
      </w:r>
      <w:r w:rsidR="003F16BE" w:rsidRPr="006F2BA7">
        <w:t>Introduction</w:t>
      </w:r>
      <w:bookmarkEnd w:id="1"/>
      <w:r w:rsidR="009B25A3">
        <w:fldChar w:fldCharType="begin"/>
      </w:r>
      <w:r w:rsidR="009B25A3">
        <w:instrText xml:space="preserve"> XE "</w:instrText>
      </w:r>
      <w:r w:rsidR="009B25A3" w:rsidRPr="00AA7EB4">
        <w:instrText>Introduction</w:instrText>
      </w:r>
      <w:r w:rsidR="009B25A3">
        <w:instrText xml:space="preserve">" \b </w:instrText>
      </w:r>
      <w:r w:rsidR="009B25A3">
        <w:fldChar w:fldCharType="end"/>
      </w:r>
      <w:r w:rsidR="009B25A3">
        <w:fldChar w:fldCharType="begin"/>
      </w:r>
      <w:r w:rsidR="009B25A3">
        <w:instrText xml:space="preserve"> XE "</w:instrText>
      </w:r>
      <w:r w:rsidR="009B25A3" w:rsidRPr="00AA7EB4">
        <w:instrText>Introduction</w:instrText>
      </w:r>
      <w:r w:rsidR="009B25A3">
        <w:instrText xml:space="preserve">" \b </w:instrText>
      </w:r>
      <w:r w:rsidR="009B25A3">
        <w:fldChar w:fldCharType="end"/>
      </w:r>
      <w:r w:rsidR="00913897" w:rsidRPr="0047258F">
        <w:fldChar w:fldCharType="begin"/>
      </w:r>
      <w:r w:rsidR="00913897" w:rsidRPr="0047258F">
        <w:instrText xml:space="preserve"> XE "Introduction" </w:instrText>
      </w:r>
      <w:r w:rsidR="00913897" w:rsidRPr="0047258F">
        <w:fldChar w:fldCharType="end"/>
      </w:r>
      <w:r w:rsidR="00AD5F00">
        <w:fldChar w:fldCharType="begin"/>
      </w:r>
      <w:r w:rsidR="00AD5F00">
        <w:instrText xml:space="preserve"> XE "</w:instrText>
      </w:r>
      <w:r w:rsidR="00AD5F00" w:rsidRPr="007334C9">
        <w:instrText>1. Introduction</w:instrText>
      </w:r>
      <w:r w:rsidR="00AD5F00">
        <w:instrText xml:space="preserve">" </w:instrText>
      </w:r>
      <w:r w:rsidR="00AD5F00">
        <w:fldChar w:fldCharType="end"/>
      </w:r>
      <w:r w:rsidR="002E5206">
        <w:fldChar w:fldCharType="begin"/>
      </w:r>
      <w:r w:rsidR="002E5206">
        <w:instrText xml:space="preserve"> XE "</w:instrText>
      </w:r>
      <w:r w:rsidR="002E5206" w:rsidRPr="00094EAF">
        <w:instrText>1. Introduction</w:instrText>
      </w:r>
      <w:r w:rsidR="002E5206">
        <w:instrText xml:space="preserve">" \b </w:instrText>
      </w:r>
      <w:r w:rsidR="002E5206">
        <w:fldChar w:fldCharType="end"/>
      </w:r>
      <w:r w:rsidR="00A814AD">
        <w:fldChar w:fldCharType="begin"/>
      </w:r>
      <w:r w:rsidR="00A814AD">
        <w:instrText xml:space="preserve"> XE "</w:instrText>
      </w:r>
      <w:r w:rsidR="00A814AD" w:rsidRPr="00FF4A0A">
        <w:instrText>1. Introduction</w:instrText>
      </w:r>
      <w:r w:rsidR="00A814AD">
        <w:instrText xml:space="preserve">" \b </w:instrText>
      </w:r>
      <w:r w:rsidR="00A814AD">
        <w:fldChar w:fldCharType="end"/>
      </w:r>
    </w:p>
    <w:p w:rsidR="003F16BE" w:rsidRDefault="003F16BE" w:rsidP="0047258F">
      <w:pPr>
        <w:pStyle w:val="Heading2"/>
      </w:pPr>
      <w:bookmarkStart w:id="2" w:name="_Toc61597358"/>
      <w:r w:rsidRPr="003F16BE">
        <w:t xml:space="preserve">1.1. Purpose of </w:t>
      </w:r>
      <w:r w:rsidR="003E78C5">
        <w:t>the</w:t>
      </w:r>
      <w:r w:rsidRPr="003F16BE">
        <w:t xml:space="preserve"> document</w:t>
      </w:r>
      <w:bookmarkEnd w:id="2"/>
    </w:p>
    <w:p w:rsidR="00AF6949" w:rsidRDefault="000B30A8">
      <w:r>
        <w:t xml:space="preserve">This document describes technical </w:t>
      </w:r>
      <w:r w:rsidR="003E78C5">
        <w:t xml:space="preserve">design </w:t>
      </w:r>
      <w:r>
        <w:t xml:space="preserve">details of </w:t>
      </w:r>
      <w:r w:rsidR="006C6D68" w:rsidRPr="006C6D68">
        <w:t xml:space="preserve">Cognizant EV Charging Protocol </w:t>
      </w:r>
      <w:r w:rsidR="00053848" w:rsidRPr="006C6D68">
        <w:t>Gateway</w:t>
      </w:r>
      <w:r w:rsidR="00053848">
        <w:t xml:space="preserve"> that </w:t>
      </w:r>
      <w:r w:rsidR="00C403F2" w:rsidRPr="00E7516D">
        <w:t xml:space="preserve">simplifies development of EV Charge Management </w:t>
      </w:r>
      <w:r w:rsidR="00017846">
        <w:t>S</w:t>
      </w:r>
      <w:r w:rsidR="00C403F2" w:rsidRPr="00E7516D">
        <w:t>olution using Azure IoT services</w:t>
      </w:r>
      <w:r w:rsidR="00C403F2">
        <w:t>.</w:t>
      </w:r>
    </w:p>
    <w:p w:rsidR="003F16BE" w:rsidRPr="003E5048" w:rsidRDefault="003E5048" w:rsidP="003E5048">
      <w:pPr>
        <w:pStyle w:val="Heading2"/>
      </w:pPr>
      <w:bookmarkStart w:id="3" w:name="_Toc61597359"/>
      <w:r>
        <w:t xml:space="preserve">1.2 </w:t>
      </w:r>
      <w:r w:rsidR="003F16BE" w:rsidRPr="003E5048">
        <w:t>Intended audience</w:t>
      </w:r>
      <w:bookmarkEnd w:id="3"/>
      <w:r w:rsidR="003F16BE" w:rsidRPr="003E5048">
        <w:t xml:space="preserve"> </w:t>
      </w:r>
    </w:p>
    <w:p w:rsidR="00E832BC" w:rsidRDefault="00E832BC" w:rsidP="00C403F2">
      <w:r>
        <w:t xml:space="preserve">This document is </w:t>
      </w:r>
      <w:r w:rsidR="003F16BE">
        <w:t>intended</w:t>
      </w:r>
      <w:r>
        <w:t xml:space="preserve"> for </w:t>
      </w:r>
      <w:r w:rsidR="003F16BE">
        <w:t xml:space="preserve">developers </w:t>
      </w:r>
      <w:r w:rsidR="005225EE">
        <w:t xml:space="preserve">who want to </w:t>
      </w:r>
      <w:r w:rsidR="00C403F2">
        <w:t xml:space="preserve">develop EV Charge Management </w:t>
      </w:r>
      <w:r w:rsidR="00017846">
        <w:t>S</w:t>
      </w:r>
      <w:r w:rsidR="00017846" w:rsidRPr="00E7516D">
        <w:t>olution</w:t>
      </w:r>
      <w:r w:rsidR="00017846">
        <w:t xml:space="preserve"> </w:t>
      </w:r>
      <w:r w:rsidR="00C403F2">
        <w:t>using Azure IoT Hub and other Azure services.</w:t>
      </w:r>
      <w:r>
        <w:t xml:space="preserve"> </w:t>
      </w:r>
    </w:p>
    <w:p w:rsidR="00574803" w:rsidRDefault="00574803" w:rsidP="00C403F2"/>
    <w:p w:rsidR="00420B47" w:rsidRPr="003E5048" w:rsidRDefault="00420B47" w:rsidP="00420B47">
      <w:pPr>
        <w:pStyle w:val="Heading2"/>
      </w:pPr>
      <w:bookmarkStart w:id="4" w:name="_Toc61597360"/>
      <w:r>
        <w:t>1.3 Definitions</w:t>
      </w:r>
      <w:bookmarkEnd w:id="4"/>
      <w:r w:rsidRPr="003E5048">
        <w:t xml:space="preserve"> </w:t>
      </w:r>
    </w:p>
    <w:p w:rsidR="00420B47" w:rsidRDefault="002F1276" w:rsidP="00DF02F3">
      <w:r w:rsidRPr="002F1276">
        <w:t>This section contains the terminology used throughout this document</w:t>
      </w:r>
      <w:r w:rsidR="005F5E4D">
        <w:t xml:space="preserve"> in context of the </w:t>
      </w:r>
      <w:r w:rsidR="006C6D68" w:rsidRPr="006C6D68">
        <w:t>Cognizant EV Charging Protocol Gateway</w:t>
      </w:r>
      <w:r w:rsidR="005F5E4D">
        <w:t xml:space="preserve"> component.</w:t>
      </w:r>
    </w:p>
    <w:tbl>
      <w:tblPr>
        <w:tblStyle w:val="TableGrid"/>
        <w:tblW w:w="9445" w:type="dxa"/>
        <w:tblLook w:val="04A0" w:firstRow="1" w:lastRow="0" w:firstColumn="1" w:lastColumn="0" w:noHBand="0" w:noVBand="1"/>
      </w:tblPr>
      <w:tblGrid>
        <w:gridCol w:w="1815"/>
        <w:gridCol w:w="7630"/>
      </w:tblGrid>
      <w:tr w:rsidR="002F1276" w:rsidTr="00E72B33">
        <w:tc>
          <w:tcPr>
            <w:tcW w:w="1815" w:type="dxa"/>
          </w:tcPr>
          <w:p w:rsidR="002F1276" w:rsidRDefault="002F1276" w:rsidP="00DF02F3">
            <w:r>
              <w:t>OCPP</w:t>
            </w:r>
          </w:p>
        </w:tc>
        <w:tc>
          <w:tcPr>
            <w:tcW w:w="7630" w:type="dxa"/>
          </w:tcPr>
          <w:p w:rsidR="002F1276" w:rsidRDefault="002F1276" w:rsidP="00DF02F3">
            <w:r>
              <w:t>Open Charge Point Protocol. Please refer</w:t>
            </w:r>
            <w:r w:rsidR="00DE0193">
              <w:t>:</w:t>
            </w:r>
            <w:r>
              <w:t xml:space="preserve"> </w:t>
            </w:r>
            <w:hyperlink r:id="rId12" w:history="1">
              <w:r>
                <w:rPr>
                  <w:rStyle w:val="Hyperlink"/>
                </w:rPr>
                <w:t>https://www.openchargealliance.org/</w:t>
              </w:r>
            </w:hyperlink>
            <w:r>
              <w:t xml:space="preserve"> for details</w:t>
            </w:r>
          </w:p>
        </w:tc>
      </w:tr>
      <w:tr w:rsidR="002F1276" w:rsidTr="00E72B33">
        <w:tc>
          <w:tcPr>
            <w:tcW w:w="1815" w:type="dxa"/>
          </w:tcPr>
          <w:p w:rsidR="002F1276" w:rsidRDefault="00C403F2" w:rsidP="00C403F2">
            <w:r>
              <w:t xml:space="preserve">EV Charge Management </w:t>
            </w:r>
            <w:r w:rsidR="00017846">
              <w:t>S</w:t>
            </w:r>
            <w:r w:rsidR="00017846" w:rsidRPr="00E7516D">
              <w:t>olution</w:t>
            </w:r>
          </w:p>
        </w:tc>
        <w:tc>
          <w:tcPr>
            <w:tcW w:w="7630" w:type="dxa"/>
          </w:tcPr>
          <w:p w:rsidR="002F1276" w:rsidRDefault="00C403F2" w:rsidP="00C403F2">
            <w:r>
              <w:t xml:space="preserve">The EV Charge Management </w:t>
            </w:r>
            <w:r w:rsidR="00017846">
              <w:t>S</w:t>
            </w:r>
            <w:r w:rsidR="00017846" w:rsidRPr="00E7516D">
              <w:t>olution</w:t>
            </w:r>
            <w:r w:rsidR="00017846">
              <w:t xml:space="preserve"> </w:t>
            </w:r>
            <w:r>
              <w:t>that the developer user of Cognizant EV Charging Protocol Gateway intends to develop.</w:t>
            </w:r>
          </w:p>
        </w:tc>
      </w:tr>
      <w:tr w:rsidR="00D336B0" w:rsidTr="00E72B33">
        <w:tc>
          <w:tcPr>
            <w:tcW w:w="1815" w:type="dxa"/>
          </w:tcPr>
          <w:p w:rsidR="00D336B0" w:rsidRDefault="00D336B0" w:rsidP="00DF02F3">
            <w:r>
              <w:t>Azure portal</w:t>
            </w:r>
          </w:p>
        </w:tc>
        <w:tc>
          <w:tcPr>
            <w:tcW w:w="7630" w:type="dxa"/>
          </w:tcPr>
          <w:p w:rsidR="00D336B0" w:rsidRDefault="00D336B0" w:rsidP="00D336B0">
            <w:r>
              <w:t>Microsoft provided portal using which you can manage your Azure subscription and various cloud based components.</w:t>
            </w:r>
            <w:r w:rsidR="00DE0193">
              <w:t xml:space="preserve"> Please refer:</w:t>
            </w:r>
            <w:r>
              <w:t xml:space="preserve"> </w:t>
            </w:r>
            <w:hyperlink r:id="rId13" w:history="1">
              <w:r>
                <w:rPr>
                  <w:rStyle w:val="Hyperlink"/>
                </w:rPr>
                <w:t>https://portal.azure.com/</w:t>
              </w:r>
            </w:hyperlink>
          </w:p>
        </w:tc>
      </w:tr>
    </w:tbl>
    <w:p w:rsidR="00AF6949" w:rsidRDefault="00AF6949" w:rsidP="003F16BE">
      <w:pPr>
        <w:ind w:left="360"/>
      </w:pPr>
    </w:p>
    <w:p w:rsidR="00150874" w:rsidRDefault="00420B47" w:rsidP="00526698">
      <w:pPr>
        <w:pStyle w:val="Heading2"/>
      </w:pPr>
      <w:bookmarkStart w:id="5" w:name="_Toc61597361"/>
      <w:r>
        <w:t>1.4</w:t>
      </w:r>
      <w:r w:rsidR="0021081E">
        <w:t xml:space="preserve"> </w:t>
      </w:r>
      <w:r w:rsidR="00150874" w:rsidRPr="00150874">
        <w:t>Overview of OCPP &amp; EV Charging</w:t>
      </w:r>
      <w:bookmarkEnd w:id="5"/>
    </w:p>
    <w:p w:rsidR="006337C1" w:rsidRPr="00210A77" w:rsidRDefault="00D90449" w:rsidP="00DF02F3">
      <w:r w:rsidRPr="00525B1C">
        <w:t>The Open Charge Point Protocol (</w:t>
      </w:r>
      <w:hyperlink r:id="rId14" w:history="1">
        <w:r w:rsidRPr="00525B1C">
          <w:rPr>
            <w:rStyle w:val="Hyperlink"/>
          </w:rPr>
          <w:t>OCPP</w:t>
        </w:r>
      </w:hyperlink>
      <w:r w:rsidRPr="00525B1C">
        <w:t xml:space="preserve">) is an open standard application protocol for communication between Electric vehicle chargers (EVSE) and </w:t>
      </w:r>
      <w:r w:rsidR="00A821B7">
        <w:t xml:space="preserve">OCPP </w:t>
      </w:r>
      <w:r w:rsidR="00F57683" w:rsidRPr="00A821B7">
        <w:t>Central System</w:t>
      </w:r>
      <w:r w:rsidR="00A821B7">
        <w:t xml:space="preserve"> (or </w:t>
      </w:r>
      <w:r w:rsidR="00170D6A">
        <w:t>only “</w:t>
      </w:r>
      <w:r w:rsidR="00A821B7">
        <w:t>Central System</w:t>
      </w:r>
      <w:r w:rsidR="00170D6A">
        <w:t>”</w:t>
      </w:r>
      <w:r w:rsidR="00A821B7">
        <w:t>).</w:t>
      </w:r>
      <w:r w:rsidR="00210A77">
        <w:t xml:space="preserve"> </w:t>
      </w:r>
      <w:r w:rsidRPr="00525B1C">
        <w:t xml:space="preserve">The standard elaborates </w:t>
      </w:r>
      <w:r w:rsidR="00525B1C">
        <w:t>several</w:t>
      </w:r>
      <w:r w:rsidRPr="00525B1C">
        <w:t xml:space="preserve"> standard operations to enable standardized communication between EVSE &amp; </w:t>
      </w:r>
      <w:r w:rsidR="00A821B7">
        <w:t>Central System</w:t>
      </w:r>
      <w:r w:rsidR="008B3DA6">
        <w:t xml:space="preserve">. </w:t>
      </w:r>
      <w:r w:rsidR="000921DC" w:rsidRPr="00210A77">
        <w:t xml:space="preserve">OCPP </w:t>
      </w:r>
      <w:r w:rsidR="00A821B7">
        <w:t xml:space="preserve">protocol </w:t>
      </w:r>
      <w:r w:rsidR="000921DC" w:rsidRPr="00210A77">
        <w:t>defines interfacing operations &amp; messages standards / guidelines</w:t>
      </w:r>
      <w:r w:rsidR="008B3DA6">
        <w:t xml:space="preserve">. </w:t>
      </w:r>
      <w:r w:rsidR="00686ADD">
        <w:t>It consists of two</w:t>
      </w:r>
      <w:r w:rsidR="000921DC" w:rsidRPr="00210A77">
        <w:t xml:space="preserve"> conceptual entities </w:t>
      </w:r>
    </w:p>
    <w:p w:rsidR="006337C1" w:rsidRPr="00210A77" w:rsidRDefault="000921DC" w:rsidP="008A2B43">
      <w:pPr>
        <w:numPr>
          <w:ilvl w:val="0"/>
          <w:numId w:val="4"/>
        </w:numPr>
      </w:pPr>
      <w:r w:rsidRPr="00210A77">
        <w:t xml:space="preserve">EVSE (the charger) </w:t>
      </w:r>
    </w:p>
    <w:p w:rsidR="006337C1" w:rsidRPr="00A379D1" w:rsidRDefault="000921DC" w:rsidP="008A2B43">
      <w:pPr>
        <w:numPr>
          <w:ilvl w:val="0"/>
          <w:numId w:val="4"/>
        </w:numPr>
      </w:pPr>
      <w:r w:rsidRPr="00A379D1">
        <w:t xml:space="preserve">OCPP </w:t>
      </w:r>
      <w:r w:rsidR="00A379D1">
        <w:t>Central System</w:t>
      </w:r>
    </w:p>
    <w:p w:rsidR="006337C1" w:rsidRDefault="000921DC" w:rsidP="008A2B43">
      <w:r w:rsidRPr="00210A77">
        <w:t xml:space="preserve">EVSE </w:t>
      </w:r>
      <w:r w:rsidR="006A4151">
        <w:t>side implementation is done</w:t>
      </w:r>
      <w:r w:rsidRPr="00210A77">
        <w:t xml:space="preserve"> by OE</w:t>
      </w:r>
      <w:r w:rsidR="00070EFD">
        <w:t>Ms (</w:t>
      </w:r>
      <w:r w:rsidRPr="00210A77">
        <w:t>ABB, Schneider, Siemens etc.)</w:t>
      </w:r>
      <w:r w:rsidR="008B3DA6">
        <w:t xml:space="preserve">. </w:t>
      </w:r>
      <w:r w:rsidRPr="00210A77">
        <w:t xml:space="preserve">In order </w:t>
      </w:r>
      <w:r w:rsidR="00C403F2">
        <w:t>to</w:t>
      </w:r>
      <w:r w:rsidRPr="00210A77">
        <w:t xml:space="preserve"> use these EVSE hardware, Charge </w:t>
      </w:r>
      <w:r w:rsidR="006A4151">
        <w:t>P</w:t>
      </w:r>
      <w:r w:rsidRPr="00210A77">
        <w:t xml:space="preserve">oint </w:t>
      </w:r>
      <w:r w:rsidR="006A4151">
        <w:t>O</w:t>
      </w:r>
      <w:r w:rsidRPr="00210A77">
        <w:t>perator</w:t>
      </w:r>
      <w:r w:rsidR="006A4151">
        <w:t xml:space="preserve"> (CPO)</w:t>
      </w:r>
      <w:r w:rsidRPr="00210A77">
        <w:t xml:space="preserve"> needs a software handle </w:t>
      </w:r>
      <w:r w:rsidRPr="006A4151">
        <w:rPr>
          <w:bCs/>
        </w:rPr>
        <w:t xml:space="preserve">(OCPP </w:t>
      </w:r>
      <w:r w:rsidR="006A4151" w:rsidRPr="006A4151">
        <w:rPr>
          <w:bCs/>
        </w:rPr>
        <w:t>Central System)</w:t>
      </w:r>
      <w:r w:rsidR="004A3BCA">
        <w:rPr>
          <w:bCs/>
        </w:rPr>
        <w:t>.</w:t>
      </w:r>
      <w:r w:rsidR="00481ABC">
        <w:rPr>
          <w:bCs/>
        </w:rPr>
        <w:t xml:space="preserve"> </w:t>
      </w:r>
      <w:r w:rsidR="00481ABC" w:rsidRPr="0012435B">
        <w:t xml:space="preserve">Central System receives OCPP commands from EV Charger. It then communicates with the EV Charge Management </w:t>
      </w:r>
      <w:r w:rsidR="00F07E61">
        <w:t>Solution</w:t>
      </w:r>
      <w:r w:rsidR="00481ABC" w:rsidRPr="0012435B">
        <w:t xml:space="preserve"> for get</w:t>
      </w:r>
      <w:r w:rsidR="00481ABC">
        <w:t>ting response of OCPP commands.</w:t>
      </w:r>
    </w:p>
    <w:p w:rsidR="00481ABC" w:rsidRPr="0012435B" w:rsidRDefault="00481ABC" w:rsidP="00481ABC">
      <w:r>
        <w:t xml:space="preserve">To develop an IoT solution like EV Charge Management in Azure, developers would prefer to use specialized service like Azure IoT Hub. However, OCPP being a specialized protocol for EV Charging, it is not supported by Azure IoT Hub. Cognizant EV Charging Protocol Gateway enabled communication between Azure IoT Hub and OCPP Central System by </w:t>
      </w:r>
      <w:r w:rsidRPr="0012435B">
        <w:t xml:space="preserve">translating OCPP protocol into protocol supported by Azure IoT Hub like AMQP. Using this Gateway, EV Chargers data can be routed to Azure IoT Hub to fully utilize Azure IoT Hub capabilities. Thus, it allows the developers to develop EV Charge Management </w:t>
      </w:r>
      <w:r w:rsidR="002B2E55">
        <w:t>S</w:t>
      </w:r>
      <w:r w:rsidR="002B2E55" w:rsidRPr="00E7516D">
        <w:t>olution</w:t>
      </w:r>
      <w:r w:rsidR="002B2E55" w:rsidRPr="0012435B">
        <w:t xml:space="preserve"> </w:t>
      </w:r>
      <w:r w:rsidRPr="0012435B">
        <w:t>with familiar and powerful Azure IoT services.</w:t>
      </w:r>
    </w:p>
    <w:p w:rsidR="00141976" w:rsidRDefault="00526698" w:rsidP="00526698">
      <w:pPr>
        <w:pStyle w:val="Heading1"/>
      </w:pPr>
      <w:bookmarkStart w:id="6" w:name="_Toc61597362"/>
      <w:r>
        <w:lastRenderedPageBreak/>
        <w:t xml:space="preserve">2. </w:t>
      </w:r>
      <w:r w:rsidR="00141976">
        <w:t>Technical architecture</w:t>
      </w:r>
      <w:bookmarkEnd w:id="6"/>
    </w:p>
    <w:p w:rsidR="007A6C82" w:rsidRDefault="007A6C82" w:rsidP="007A6C82">
      <w:pPr>
        <w:pStyle w:val="Heading2"/>
      </w:pPr>
      <w:bookmarkStart w:id="7" w:name="_Toc61597363"/>
      <w:r>
        <w:t>2.1 T</w:t>
      </w:r>
      <w:r w:rsidR="0000722B">
        <w:t>echnical a</w:t>
      </w:r>
      <w:r>
        <w:t xml:space="preserve">rchitecture </w:t>
      </w:r>
      <w:r w:rsidR="0000722B">
        <w:t>d</w:t>
      </w:r>
      <w:r>
        <w:t>iagram</w:t>
      </w:r>
      <w:bookmarkEnd w:id="7"/>
    </w:p>
    <w:p w:rsidR="00824A9B" w:rsidRDefault="00775D68" w:rsidP="003D3B4C">
      <w:r>
        <w:t xml:space="preserve">Below is the technical architecture diagram explaining individual components used as part of the </w:t>
      </w:r>
      <w:r w:rsidR="006C6D68" w:rsidRPr="006C6D68">
        <w:t>Cognizant EV Charging Protocol Gateway</w:t>
      </w:r>
      <w:r>
        <w:t>.</w:t>
      </w:r>
    </w:p>
    <w:p w:rsidR="00021228" w:rsidRDefault="00021228" w:rsidP="003D3B4C">
      <w:r>
        <w:rPr>
          <w:noProof/>
        </w:rPr>
        <w:drawing>
          <wp:inline distT="0" distB="0" distL="0" distR="0" wp14:anchorId="0B4050C0" wp14:editId="09751E89">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1370"/>
                    </a:xfrm>
                    <a:prstGeom prst="rect">
                      <a:avLst/>
                    </a:prstGeom>
                  </pic:spPr>
                </pic:pic>
              </a:graphicData>
            </a:graphic>
          </wp:inline>
        </w:drawing>
      </w:r>
    </w:p>
    <w:p w:rsidR="00C742C6" w:rsidRDefault="00526698" w:rsidP="00526698">
      <w:pPr>
        <w:pStyle w:val="Heading2"/>
      </w:pPr>
      <w:bookmarkStart w:id="8" w:name="_Toc61597364"/>
      <w:r>
        <w:t>2.</w:t>
      </w:r>
      <w:r w:rsidR="007A6C82">
        <w:t>2</w:t>
      </w:r>
      <w:r>
        <w:t xml:space="preserve"> </w:t>
      </w:r>
      <w:r w:rsidR="00C742C6">
        <w:t>Components used</w:t>
      </w:r>
      <w:bookmarkEnd w:id="8"/>
    </w:p>
    <w:p w:rsidR="00874084" w:rsidRDefault="00874084" w:rsidP="00801BE0">
      <w:pPr>
        <w:pStyle w:val="ListParagraph"/>
        <w:numPr>
          <w:ilvl w:val="0"/>
          <w:numId w:val="7"/>
        </w:numPr>
      </w:pPr>
      <w:r>
        <w:t>OCPP Central System</w:t>
      </w:r>
    </w:p>
    <w:p w:rsidR="005C0226" w:rsidRDefault="005C0226" w:rsidP="00801BE0">
      <w:pPr>
        <w:pStyle w:val="ListParagraph"/>
        <w:ind w:left="360"/>
      </w:pPr>
      <w:r>
        <w:t xml:space="preserve">This is the Charge Point Management </w:t>
      </w:r>
      <w:r w:rsidR="00F07E61">
        <w:t>Solution</w:t>
      </w:r>
      <w:r w:rsidR="00F07E61">
        <w:t xml:space="preserve"> </w:t>
      </w:r>
      <w:r>
        <w:t xml:space="preserve">that </w:t>
      </w:r>
      <w:r w:rsidR="004D0664">
        <w:t>communicates with</w:t>
      </w:r>
      <w:r>
        <w:t xml:space="preserve"> Charge Points (EV Chargers) </w:t>
      </w:r>
      <w:r w:rsidR="004D0664">
        <w:t>through various OCPP commands</w:t>
      </w:r>
      <w:r w:rsidR="009C6161">
        <w:t xml:space="preserve">. It also communicates with </w:t>
      </w:r>
      <w:r w:rsidR="00B25FF9" w:rsidRPr="00B25FF9">
        <w:t xml:space="preserve">EV Charge Management </w:t>
      </w:r>
      <w:r w:rsidR="00F07E61">
        <w:t>Solution</w:t>
      </w:r>
      <w:r w:rsidR="009C6161">
        <w:t xml:space="preserve"> for getting response of OCPP commands.</w:t>
      </w:r>
      <w:r>
        <w:t xml:space="preserve"> </w:t>
      </w:r>
      <w:r w:rsidR="009C6161">
        <w:t xml:space="preserve">(Note: </w:t>
      </w:r>
      <w:r w:rsidR="00BF3030" w:rsidRPr="00B25FF9">
        <w:t xml:space="preserve">EV Charge Management </w:t>
      </w:r>
      <w:r w:rsidR="00F07E61">
        <w:t>Solution</w:t>
      </w:r>
      <w:r w:rsidR="009C6161">
        <w:t xml:space="preserve"> is responsible for processing OCPP commands, </w:t>
      </w:r>
      <w:r w:rsidR="009C6161" w:rsidRPr="009C6161">
        <w:t>Charge Management, EV User Management, Booking Management, Payments etc.</w:t>
      </w:r>
      <w:r w:rsidR="009C6161">
        <w:t xml:space="preserve"> </w:t>
      </w:r>
      <w:r w:rsidR="00E515B6" w:rsidRPr="006C6D68">
        <w:t>Cognizant EV Charging Protocol Gateway</w:t>
      </w:r>
      <w:r w:rsidR="00E515B6">
        <w:t xml:space="preserve"> can communicate with </w:t>
      </w:r>
      <w:r w:rsidR="00BF3030" w:rsidRPr="00B25FF9">
        <w:t xml:space="preserve">EV Charge Management </w:t>
      </w:r>
      <w:r w:rsidR="00F07E61">
        <w:t>Solution</w:t>
      </w:r>
      <w:r w:rsidR="00F07E61">
        <w:t xml:space="preserve"> </w:t>
      </w:r>
      <w:r w:rsidR="00E515B6">
        <w:t xml:space="preserve">using RESTful API endpoints. </w:t>
      </w:r>
      <w:r w:rsidR="009C6161">
        <w:t xml:space="preserve">It is out of scope for the </w:t>
      </w:r>
      <w:r w:rsidR="005E385A" w:rsidRPr="005E385A">
        <w:t>Cognizant EV Charging Protocol Gateway</w:t>
      </w:r>
      <w:r w:rsidR="009C6161">
        <w:t>).</w:t>
      </w:r>
      <w:r w:rsidR="009C6161" w:rsidRPr="009C6161">
        <w:t xml:space="preserve"> </w:t>
      </w:r>
    </w:p>
    <w:p w:rsidR="00801BE0" w:rsidRDefault="00801BE0" w:rsidP="005C0226">
      <w:pPr>
        <w:pStyle w:val="ListParagraph"/>
        <w:ind w:left="0"/>
      </w:pPr>
    </w:p>
    <w:p w:rsidR="00C742C6" w:rsidRDefault="00C742C6" w:rsidP="00C06457">
      <w:pPr>
        <w:pStyle w:val="ListParagraph"/>
        <w:numPr>
          <w:ilvl w:val="1"/>
          <w:numId w:val="7"/>
        </w:numPr>
      </w:pPr>
      <w:r>
        <w:t>OC</w:t>
      </w:r>
      <w:r w:rsidR="00C6585E">
        <w:t>PP Communicator</w:t>
      </w:r>
    </w:p>
    <w:p w:rsidR="00C6585E" w:rsidRDefault="00C6585E" w:rsidP="00C06457">
      <w:pPr>
        <w:pStyle w:val="ListParagraph"/>
        <w:ind w:left="1080"/>
      </w:pPr>
      <w:r>
        <w:t>It works as primary point of communication between EV Charger and OCPP Central System. It provides a secure way of communication to EV Charger using WSS (</w:t>
      </w:r>
      <w:r w:rsidRPr="00C6585E">
        <w:t>Web Socket over SSL/TLS</w:t>
      </w:r>
      <w:r>
        <w:t>). It exposes a Web Socket URL using which EV Chargers establishes connection with the Central System.</w:t>
      </w:r>
      <w:r w:rsidR="008467AC">
        <w:t xml:space="preserve"> It supports JSON implementation of OCPP 1.6 protocol. Please refer </w:t>
      </w:r>
      <w:r w:rsidR="008467AC" w:rsidRPr="008467AC">
        <w:t>ocpp-j-1.6-specification</w:t>
      </w:r>
      <w:r w:rsidR="00FF4A46">
        <w:t>s</w:t>
      </w:r>
      <w:r w:rsidR="008467AC">
        <w:t xml:space="preserve"> from </w:t>
      </w:r>
      <w:hyperlink r:id="rId16" w:history="1">
        <w:r w:rsidR="00EC5018">
          <w:rPr>
            <w:rStyle w:val="Hyperlink"/>
          </w:rPr>
          <w:t>https://www.openchargealliance.org/</w:t>
        </w:r>
      </w:hyperlink>
    </w:p>
    <w:p w:rsidR="00801BE0" w:rsidRDefault="00801BE0" w:rsidP="006E5F5D">
      <w:pPr>
        <w:pStyle w:val="ListParagraph"/>
        <w:ind w:left="0"/>
      </w:pPr>
    </w:p>
    <w:p w:rsidR="00C742C6" w:rsidRDefault="00C035AA" w:rsidP="008B3E24">
      <w:pPr>
        <w:pStyle w:val="ListParagraph"/>
        <w:numPr>
          <w:ilvl w:val="1"/>
          <w:numId w:val="7"/>
        </w:numPr>
      </w:pPr>
      <w:r>
        <w:t>Protocol Convertor</w:t>
      </w:r>
    </w:p>
    <w:p w:rsidR="00C06457" w:rsidRDefault="00C06457" w:rsidP="008B3E24">
      <w:pPr>
        <w:pStyle w:val="ListParagraph"/>
        <w:ind w:left="1080"/>
      </w:pPr>
      <w:r>
        <w:lastRenderedPageBreak/>
        <w:t xml:space="preserve">It converts OCPP </w:t>
      </w:r>
      <w:r w:rsidR="00BE09FF">
        <w:t xml:space="preserve">protocol </w:t>
      </w:r>
      <w:r>
        <w:t xml:space="preserve">into IoT Hub supported </w:t>
      </w:r>
      <w:r w:rsidR="009A606A">
        <w:t>protocol (AMQP) and establishes communication with IoT Hub. It performs following activities:</w:t>
      </w:r>
    </w:p>
    <w:p w:rsidR="009A606A" w:rsidRDefault="009A606A" w:rsidP="008B3E24">
      <w:pPr>
        <w:pStyle w:val="ListParagraph"/>
        <w:numPr>
          <w:ilvl w:val="0"/>
          <w:numId w:val="8"/>
        </w:numPr>
        <w:ind w:left="1800"/>
      </w:pPr>
      <w:r>
        <w:t>Protocol conversion from OCPP to AMQP</w:t>
      </w:r>
      <w:r w:rsidR="00943AE7">
        <w:t xml:space="preserve"> and vice versa</w:t>
      </w:r>
    </w:p>
    <w:p w:rsidR="009A606A" w:rsidRDefault="009A606A" w:rsidP="008B3E24">
      <w:pPr>
        <w:pStyle w:val="ListParagraph"/>
        <w:numPr>
          <w:ilvl w:val="0"/>
          <w:numId w:val="8"/>
        </w:numPr>
        <w:ind w:left="1800"/>
      </w:pPr>
      <w:r>
        <w:t>Send</w:t>
      </w:r>
      <w:r w:rsidR="006839F8">
        <w:t>ing</w:t>
      </w:r>
      <w:r>
        <w:t xml:space="preserve"> Telemetry Data to IoT Hub</w:t>
      </w:r>
    </w:p>
    <w:p w:rsidR="009A606A" w:rsidRDefault="009A606A" w:rsidP="008B3E24">
      <w:pPr>
        <w:pStyle w:val="ListParagraph"/>
        <w:numPr>
          <w:ilvl w:val="0"/>
          <w:numId w:val="8"/>
        </w:numPr>
        <w:ind w:left="1800"/>
      </w:pPr>
      <w:r>
        <w:t>Set</w:t>
      </w:r>
      <w:r w:rsidR="006839F8">
        <w:t>ting</w:t>
      </w:r>
      <w:r>
        <w:t xml:space="preserve"> Reported Properties</w:t>
      </w:r>
      <w:r w:rsidR="006839F8">
        <w:t xml:space="preserve"> (</w:t>
      </w:r>
      <w:r w:rsidR="005B7A21">
        <w:t xml:space="preserve">using </w:t>
      </w:r>
      <w:r w:rsidR="006839F8">
        <w:t>IoT Hub Device Twin)</w:t>
      </w:r>
    </w:p>
    <w:p w:rsidR="009A606A" w:rsidRDefault="009A606A" w:rsidP="008B3E24">
      <w:pPr>
        <w:pStyle w:val="ListParagraph"/>
        <w:numPr>
          <w:ilvl w:val="0"/>
          <w:numId w:val="8"/>
        </w:numPr>
        <w:ind w:left="1800"/>
      </w:pPr>
      <w:r>
        <w:t>Listen</w:t>
      </w:r>
      <w:r w:rsidR="006839F8">
        <w:t>ing</w:t>
      </w:r>
      <w:r>
        <w:t xml:space="preserve"> to Desired Properties</w:t>
      </w:r>
      <w:r w:rsidR="006839F8">
        <w:t xml:space="preserve"> (</w:t>
      </w:r>
      <w:r w:rsidR="005B7A21">
        <w:t xml:space="preserve">using </w:t>
      </w:r>
      <w:r w:rsidR="006839F8">
        <w:t>IoT Hub Device Twin)</w:t>
      </w:r>
    </w:p>
    <w:p w:rsidR="00C06457" w:rsidRDefault="00C06457" w:rsidP="00C06457">
      <w:pPr>
        <w:pStyle w:val="ListParagraph"/>
        <w:ind w:left="1440"/>
      </w:pPr>
    </w:p>
    <w:p w:rsidR="00C035AA" w:rsidRDefault="00C035AA" w:rsidP="00EC014E">
      <w:pPr>
        <w:pStyle w:val="ListParagraph"/>
        <w:numPr>
          <w:ilvl w:val="0"/>
          <w:numId w:val="7"/>
        </w:numPr>
      </w:pPr>
      <w:r>
        <w:t>Azure IoT Hub</w:t>
      </w:r>
    </w:p>
    <w:p w:rsidR="004E2007" w:rsidRDefault="00BE09FF" w:rsidP="00EC014E">
      <w:pPr>
        <w:pStyle w:val="ListParagraph"/>
        <w:ind w:left="360"/>
      </w:pPr>
      <w:r>
        <w:t>It is</w:t>
      </w:r>
      <w:r w:rsidR="004E2007">
        <w:t xml:space="preserve"> used </w:t>
      </w:r>
      <w:r w:rsidR="00C9055B">
        <w:t xml:space="preserve">to receive the ingested data i.e. </w:t>
      </w:r>
      <w:r w:rsidR="00E02BFD">
        <w:t>telemetry data and</w:t>
      </w:r>
      <w:r w:rsidR="004E2007">
        <w:t xml:space="preserve"> Device Twin updates.</w:t>
      </w:r>
      <w:r>
        <w:t xml:space="preserve"> OCPP Central System </w:t>
      </w:r>
      <w:r w:rsidR="00657CE3">
        <w:t xml:space="preserve">sends telemetry data and Device Twin updates </w:t>
      </w:r>
      <w:r>
        <w:t xml:space="preserve">to IoT Hub. </w:t>
      </w:r>
      <w:r w:rsidR="00D336B0">
        <w:t>S</w:t>
      </w:r>
      <w:r w:rsidR="00657CE3">
        <w:t xml:space="preserve">eparate message routes are required to process each one of them. </w:t>
      </w:r>
      <w:r w:rsidR="00E02BFD">
        <w:t>These message routes are created in IoT Hub</w:t>
      </w:r>
      <w:r w:rsidR="00D336B0">
        <w:t xml:space="preserve"> using Azure portal</w:t>
      </w:r>
      <w:r w:rsidR="00E02BFD">
        <w:t xml:space="preserve">. </w:t>
      </w:r>
      <w:r w:rsidR="00657CE3">
        <w:t>One message route transfers tel</w:t>
      </w:r>
      <w:r w:rsidR="007A5FD2">
        <w:t xml:space="preserve">emetry data to </w:t>
      </w:r>
      <w:r w:rsidR="00A86EFF">
        <w:t xml:space="preserve">Telemetry Data Event Hub </w:t>
      </w:r>
      <w:r w:rsidR="00491DF4">
        <w:t>endpoint</w:t>
      </w:r>
      <w:r w:rsidR="00657CE3">
        <w:t xml:space="preserve">. </w:t>
      </w:r>
      <w:r w:rsidR="00943AE7">
        <w:t>Moreover,</w:t>
      </w:r>
      <w:r w:rsidR="003634D7">
        <w:t xml:space="preserve"> </w:t>
      </w:r>
      <w:r w:rsidR="00657CE3">
        <w:t xml:space="preserve">another message routes transfers Device Twin updates to </w:t>
      </w:r>
      <w:r w:rsidR="00A86EFF">
        <w:t>Device Twin Event Hub</w:t>
      </w:r>
      <w:r w:rsidR="00491DF4">
        <w:t xml:space="preserve"> endpoint</w:t>
      </w:r>
      <w:r w:rsidR="00657CE3">
        <w:t>.</w:t>
      </w:r>
    </w:p>
    <w:p w:rsidR="00C74538" w:rsidRDefault="00C74538" w:rsidP="00C74538">
      <w:pPr>
        <w:pStyle w:val="ListParagraph"/>
      </w:pPr>
    </w:p>
    <w:p w:rsidR="00C035AA" w:rsidRPr="00C81907" w:rsidRDefault="002138DA" w:rsidP="00C74538">
      <w:pPr>
        <w:pStyle w:val="ListParagraph"/>
        <w:numPr>
          <w:ilvl w:val="0"/>
          <w:numId w:val="7"/>
        </w:numPr>
      </w:pPr>
      <w:r>
        <w:t>Telemetry Data Event Hub</w:t>
      </w:r>
    </w:p>
    <w:p w:rsidR="00EC014E" w:rsidRPr="00C81907" w:rsidRDefault="00EC014E" w:rsidP="00654D56">
      <w:pPr>
        <w:pStyle w:val="ListParagraph"/>
        <w:ind w:left="360"/>
      </w:pPr>
      <w:r w:rsidRPr="00C81907">
        <w:t xml:space="preserve">This Event Hub is used to </w:t>
      </w:r>
      <w:r w:rsidR="00654D56" w:rsidRPr="00C81907">
        <w:t xml:space="preserve">receive </w:t>
      </w:r>
      <w:r w:rsidRPr="00C81907">
        <w:t>ingest</w:t>
      </w:r>
      <w:r w:rsidR="00654D56" w:rsidRPr="00C81907">
        <w:t>ed</w:t>
      </w:r>
      <w:r w:rsidRPr="00C81907">
        <w:t xml:space="preserve"> </w:t>
      </w:r>
      <w:r w:rsidR="00C74538" w:rsidRPr="00C81907">
        <w:t>T</w:t>
      </w:r>
      <w:r w:rsidRPr="00C81907">
        <w:t>elemetry data</w:t>
      </w:r>
      <w:r w:rsidR="00654D56" w:rsidRPr="00C81907">
        <w:t>, which is</w:t>
      </w:r>
      <w:r w:rsidRPr="00C81907">
        <w:t xml:space="preserve"> forwarded by IoT Hub message route. </w:t>
      </w:r>
      <w:r w:rsidR="00C81907">
        <w:t xml:space="preserve">Telemetry data can be consumed by writing Even Hub </w:t>
      </w:r>
      <w:r w:rsidR="00226949">
        <w:t>listener</w:t>
      </w:r>
      <w:r w:rsidR="00C81907">
        <w:t xml:space="preserve"> code</w:t>
      </w:r>
      <w:r w:rsidR="0031732A">
        <w:t xml:space="preserve">. Creation of Event Hub Listener code is out of scope for </w:t>
      </w:r>
      <w:r w:rsidR="00085BDD" w:rsidRPr="00085BDD">
        <w:t>Cognizant EV Charging Protocol Gateway</w:t>
      </w:r>
      <w:r w:rsidR="0031732A">
        <w:t>.</w:t>
      </w:r>
    </w:p>
    <w:p w:rsidR="00C74538" w:rsidRDefault="00C74538" w:rsidP="006E5F5D">
      <w:pPr>
        <w:pStyle w:val="ListParagraph"/>
        <w:ind w:left="0"/>
      </w:pPr>
    </w:p>
    <w:p w:rsidR="00C035AA" w:rsidRDefault="006D71F4" w:rsidP="002928EE">
      <w:pPr>
        <w:pStyle w:val="ListParagraph"/>
        <w:numPr>
          <w:ilvl w:val="0"/>
          <w:numId w:val="7"/>
        </w:numPr>
      </w:pPr>
      <w:r>
        <w:t>Device Twin Event Hub</w:t>
      </w:r>
    </w:p>
    <w:p w:rsidR="002928EE" w:rsidRDefault="002928EE" w:rsidP="00654D56">
      <w:pPr>
        <w:pStyle w:val="ListParagraph"/>
        <w:ind w:left="360"/>
      </w:pPr>
      <w:r>
        <w:t>This Event Hub is used to</w:t>
      </w:r>
      <w:r w:rsidR="00654D56">
        <w:t xml:space="preserve"> receive</w:t>
      </w:r>
      <w:r>
        <w:t xml:space="preserve"> ingest</w:t>
      </w:r>
      <w:r w:rsidR="00654D56">
        <w:t>ed</w:t>
      </w:r>
      <w:r>
        <w:t xml:space="preserve"> Device Twin updates</w:t>
      </w:r>
      <w:r w:rsidR="00654D56">
        <w:t xml:space="preserve">, which are </w:t>
      </w:r>
      <w:r>
        <w:t>forwarded by IoT Hub message route.</w:t>
      </w:r>
    </w:p>
    <w:p w:rsidR="007A7C07" w:rsidRDefault="007A7C07" w:rsidP="006E5F5D">
      <w:pPr>
        <w:pStyle w:val="ListParagraph"/>
        <w:ind w:left="0"/>
      </w:pPr>
    </w:p>
    <w:p w:rsidR="005A7CDA" w:rsidRDefault="00226949" w:rsidP="00254886">
      <w:pPr>
        <w:pStyle w:val="ListParagraph"/>
        <w:numPr>
          <w:ilvl w:val="0"/>
          <w:numId w:val="7"/>
        </w:numPr>
      </w:pPr>
      <w:r>
        <w:t>Device Twin</w:t>
      </w:r>
      <w:r w:rsidR="00350069">
        <w:t xml:space="preserve"> Processor</w:t>
      </w:r>
    </w:p>
    <w:p w:rsidR="00EF2BC8" w:rsidRDefault="007A7C07" w:rsidP="00254886">
      <w:pPr>
        <w:pStyle w:val="ListParagraph"/>
        <w:ind w:left="0" w:firstLine="360"/>
      </w:pPr>
      <w:r>
        <w:t xml:space="preserve">It is an Azure Function </w:t>
      </w:r>
      <w:r w:rsidR="00FF38CB">
        <w:t>that</w:t>
      </w:r>
      <w:r>
        <w:t xml:space="preserve"> </w:t>
      </w:r>
      <w:r w:rsidR="00EF2BC8">
        <w:t>perform following tasks:</w:t>
      </w:r>
    </w:p>
    <w:p w:rsidR="007A7C07" w:rsidRDefault="00EF2BC8" w:rsidP="00322FFB">
      <w:pPr>
        <w:pStyle w:val="ListParagraph"/>
        <w:numPr>
          <w:ilvl w:val="1"/>
          <w:numId w:val="7"/>
        </w:numPr>
      </w:pPr>
      <w:r>
        <w:t>R</w:t>
      </w:r>
      <w:r w:rsidR="007A7C07">
        <w:t>ead Reported Properties from the Device Twin updates forwarded by the IoT Hub</w:t>
      </w:r>
      <w:r>
        <w:t xml:space="preserve"> message route</w:t>
      </w:r>
      <w:r w:rsidR="001D002D">
        <w:t xml:space="preserve"> to Device Twin Event Hub</w:t>
      </w:r>
      <w:r>
        <w:t xml:space="preserve">. Convert them into format required by </w:t>
      </w:r>
      <w:r w:rsidR="004016E7">
        <w:t xml:space="preserve">the </w:t>
      </w:r>
      <w:r w:rsidR="00322FFB" w:rsidRPr="00322FFB">
        <w:t xml:space="preserve">EV Charge Management </w:t>
      </w:r>
      <w:r w:rsidR="00F07E61">
        <w:t>Solution</w:t>
      </w:r>
      <w:r w:rsidR="00F07E61">
        <w:t xml:space="preserve"> </w:t>
      </w:r>
      <w:r w:rsidR="00125FCD">
        <w:t xml:space="preserve">APIs </w:t>
      </w:r>
      <w:r>
        <w:t xml:space="preserve">and pass them to the </w:t>
      </w:r>
      <w:r w:rsidR="00A60AA7">
        <w:t>EV Charge Management</w:t>
      </w:r>
      <w:r>
        <w:t xml:space="preserve"> </w:t>
      </w:r>
      <w:r w:rsidR="00F07E61">
        <w:t>Solution</w:t>
      </w:r>
      <w:r>
        <w:t>.</w:t>
      </w:r>
    </w:p>
    <w:p w:rsidR="00254886" w:rsidRDefault="00254886" w:rsidP="009D55BB">
      <w:pPr>
        <w:pStyle w:val="ListParagraph"/>
        <w:numPr>
          <w:ilvl w:val="1"/>
          <w:numId w:val="7"/>
        </w:numPr>
      </w:pPr>
      <w:r>
        <w:t xml:space="preserve">Read the response from </w:t>
      </w:r>
      <w:r w:rsidR="00226949">
        <w:t xml:space="preserve">the </w:t>
      </w:r>
      <w:r w:rsidR="009D55BB" w:rsidRPr="009D55BB">
        <w:t xml:space="preserve">EV Charge Management </w:t>
      </w:r>
      <w:r w:rsidR="00F07E61">
        <w:t>Solution</w:t>
      </w:r>
      <w:r w:rsidR="00F07E61">
        <w:t xml:space="preserve"> </w:t>
      </w:r>
      <w:r w:rsidR="004016E7">
        <w:t xml:space="preserve">APIs </w:t>
      </w:r>
      <w:r>
        <w:t xml:space="preserve">and </w:t>
      </w:r>
      <w:r w:rsidR="00125FCD">
        <w:t xml:space="preserve">update </w:t>
      </w:r>
      <w:r>
        <w:t>Desired Propert</w:t>
      </w:r>
      <w:r w:rsidR="00125FCD">
        <w:t>ies accordingly</w:t>
      </w:r>
      <w:r w:rsidR="000150F4">
        <w:t xml:space="preserve"> in IoT Hub Device Twin</w:t>
      </w:r>
      <w:r w:rsidR="00125FCD">
        <w:t>.</w:t>
      </w:r>
    </w:p>
    <w:p w:rsidR="00EF2BC8" w:rsidRDefault="00EF2BC8" w:rsidP="006E5F5D">
      <w:pPr>
        <w:pStyle w:val="ListParagraph"/>
        <w:ind w:left="0"/>
      </w:pPr>
    </w:p>
    <w:p w:rsidR="00B728EC" w:rsidRDefault="00B728EC" w:rsidP="00C742C6">
      <w:pPr>
        <w:pStyle w:val="ListParagraph"/>
      </w:pPr>
    </w:p>
    <w:p w:rsidR="00F9509E" w:rsidRDefault="00F9509E" w:rsidP="00C742C6">
      <w:pPr>
        <w:pStyle w:val="ListParagraph"/>
      </w:pPr>
    </w:p>
    <w:p w:rsidR="00F9509E" w:rsidRDefault="00F9509E" w:rsidP="00C742C6">
      <w:pPr>
        <w:pStyle w:val="ListParagraph"/>
      </w:pPr>
    </w:p>
    <w:p w:rsidR="00F9509E" w:rsidRDefault="00F9509E" w:rsidP="00C742C6">
      <w:pPr>
        <w:pStyle w:val="ListParagraph"/>
      </w:pPr>
    </w:p>
    <w:p w:rsidR="00F9509E" w:rsidRDefault="00F9509E" w:rsidP="00C742C6">
      <w:pPr>
        <w:pStyle w:val="ListParagraph"/>
      </w:pPr>
    </w:p>
    <w:p w:rsidR="007E274C" w:rsidRDefault="007E274C">
      <w:pPr>
        <w:rPr>
          <w:rFonts w:asciiTheme="majorHAnsi" w:eastAsiaTheme="majorEastAsia" w:hAnsiTheme="majorHAnsi" w:cstheme="majorBidi"/>
          <w:color w:val="2E74B5" w:themeColor="accent1" w:themeShade="BF"/>
          <w:sz w:val="32"/>
          <w:szCs w:val="32"/>
        </w:rPr>
      </w:pPr>
      <w:r>
        <w:br w:type="page"/>
      </w:r>
    </w:p>
    <w:p w:rsidR="00B728EC" w:rsidRDefault="00B728EC" w:rsidP="00B728EC">
      <w:pPr>
        <w:pStyle w:val="Heading1"/>
      </w:pPr>
      <w:bookmarkStart w:id="9" w:name="_Toc61597365"/>
      <w:r>
        <w:lastRenderedPageBreak/>
        <w:t>3</w:t>
      </w:r>
      <w:r w:rsidRPr="0047258F">
        <w:t xml:space="preserve">. </w:t>
      </w:r>
      <w:r>
        <w:t>How to configure</w:t>
      </w:r>
      <w:r w:rsidR="00FA01F4">
        <w:t xml:space="preserve"> and use</w:t>
      </w:r>
      <w:bookmarkEnd w:id="9"/>
    </w:p>
    <w:p w:rsidR="000F0499" w:rsidRDefault="000F0499" w:rsidP="000F0499">
      <w:pPr>
        <w:pStyle w:val="Heading2"/>
      </w:pPr>
      <w:bookmarkStart w:id="10" w:name="_Toc61597366"/>
      <w:r>
        <w:t>3.1 Steps to follow</w:t>
      </w:r>
      <w:r w:rsidR="00FB0CAF">
        <w:t xml:space="preserve"> for configuration</w:t>
      </w:r>
      <w:bookmarkEnd w:id="10"/>
    </w:p>
    <w:p w:rsidR="00B728EC" w:rsidRDefault="003C273F" w:rsidP="00B728EC">
      <w:r>
        <w:t xml:space="preserve">Please follow below steps to configure the </w:t>
      </w:r>
      <w:r w:rsidR="009B37A2" w:rsidRPr="009B37A2">
        <w:t>Cognizant EV Charging Protocol Gateway</w:t>
      </w:r>
      <w:r>
        <w:t>.</w:t>
      </w:r>
    </w:p>
    <w:p w:rsidR="003C273F" w:rsidRDefault="003C273F" w:rsidP="003C273F">
      <w:pPr>
        <w:pStyle w:val="ListParagraph"/>
        <w:numPr>
          <w:ilvl w:val="0"/>
          <w:numId w:val="9"/>
        </w:numPr>
      </w:pPr>
      <w:r>
        <w:t xml:space="preserve">Download the complete solution from location: </w:t>
      </w:r>
      <w:hyperlink r:id="rId17" w:history="1">
        <w:r w:rsidR="009F7E20">
          <w:rPr>
            <w:rStyle w:val="Hyperlink"/>
          </w:rPr>
          <w:t>https://github.com/CognizantIoT/Cognizant-EV-Charging-Protocol-Gateway-1.0</w:t>
        </w:r>
      </w:hyperlink>
    </w:p>
    <w:p w:rsidR="006E1F5A" w:rsidRDefault="006E1F5A" w:rsidP="006E1F5A">
      <w:pPr>
        <w:pStyle w:val="ListParagraph"/>
        <w:numPr>
          <w:ilvl w:val="0"/>
          <w:numId w:val="9"/>
        </w:numPr>
      </w:pPr>
      <w:r>
        <w:t xml:space="preserve">Create an Azure IoT Hub from Azure portal. </w:t>
      </w:r>
      <w:r w:rsidR="00826AE4">
        <w:t>Copy</w:t>
      </w:r>
      <w:r>
        <w:t xml:space="preserve"> the IoT Hub connection string from Azure portal.</w:t>
      </w:r>
    </w:p>
    <w:p w:rsidR="00703175" w:rsidRDefault="00E07A7E" w:rsidP="00EE7F3A">
      <w:pPr>
        <w:pStyle w:val="ListParagraph"/>
        <w:numPr>
          <w:ilvl w:val="0"/>
          <w:numId w:val="9"/>
        </w:numPr>
      </w:pPr>
      <w:r>
        <w:t xml:space="preserve">In the downloaded solution, </w:t>
      </w:r>
      <w:r w:rsidR="0042561B">
        <w:t>unzip the file “</w:t>
      </w:r>
      <w:r w:rsidR="0042561B" w:rsidRPr="0042561B">
        <w:t>OCPP Central System.zip</w:t>
      </w:r>
      <w:r w:rsidR="0042561B">
        <w:t>”. G</w:t>
      </w:r>
      <w:r w:rsidR="00A056B4">
        <w:t xml:space="preserve">o to the </w:t>
      </w:r>
      <w:r w:rsidR="00303E21">
        <w:t xml:space="preserve">folder </w:t>
      </w:r>
      <w:r w:rsidR="00EC26C0">
        <w:t>“</w:t>
      </w:r>
      <w:r w:rsidR="00EC26C0" w:rsidRPr="00EC26C0">
        <w:t>OCPP Central System</w:t>
      </w:r>
      <w:r w:rsidR="00EC26C0">
        <w:t>”</w:t>
      </w:r>
      <w:r w:rsidR="006A3C48">
        <w:t xml:space="preserve"> This is the OCPP Central System component.</w:t>
      </w:r>
      <w:r w:rsidR="00FE5F50">
        <w:t xml:space="preserve"> </w:t>
      </w:r>
      <w:r w:rsidR="00703175">
        <w:t xml:space="preserve">Open the </w:t>
      </w:r>
      <w:r w:rsidR="006E202B">
        <w:t xml:space="preserve">file </w:t>
      </w:r>
      <w:r w:rsidR="00EC26C0" w:rsidRPr="00EC26C0">
        <w:rPr>
          <w:i/>
        </w:rPr>
        <w:t>OCPP Central System</w:t>
      </w:r>
      <w:r w:rsidR="00751376" w:rsidRPr="00751376">
        <w:rPr>
          <w:i/>
        </w:rPr>
        <w:t>\ChargePointOperator\</w:t>
      </w:r>
      <w:r w:rsidR="006E202B" w:rsidRPr="00751376">
        <w:rPr>
          <w:i/>
        </w:rPr>
        <w:t>appsettings.json</w:t>
      </w:r>
      <w:r w:rsidR="00703175">
        <w:t xml:space="preserve"> in your favorite editor. </w:t>
      </w:r>
      <w:r w:rsidR="00843479">
        <w:t>It</w:t>
      </w:r>
      <w:r w:rsidR="009D5604">
        <w:t xml:space="preserve"> supports </w:t>
      </w:r>
      <w:r w:rsidR="00EE7F3A" w:rsidRPr="00EE7F3A">
        <w:t>.Net Core 2.2</w:t>
      </w:r>
      <w:r w:rsidR="00EE7F3A">
        <w:t>.</w:t>
      </w:r>
      <w:r w:rsidR="00EE7F3A" w:rsidRPr="00EE7F3A">
        <w:t xml:space="preserve"> </w:t>
      </w:r>
      <w:r w:rsidR="00703175">
        <w:t xml:space="preserve">Update the value of </w:t>
      </w:r>
      <w:r w:rsidR="003466A1">
        <w:t xml:space="preserve">key </w:t>
      </w:r>
      <w:r w:rsidR="00726D12" w:rsidRPr="006E202B">
        <w:rPr>
          <w:i/>
        </w:rPr>
        <w:t>IoTHubString</w:t>
      </w:r>
      <w:r w:rsidR="00703175">
        <w:t xml:space="preserve"> with IoT Hub connection string copied in above step.</w:t>
      </w:r>
    </w:p>
    <w:p w:rsidR="00A3186E" w:rsidRPr="00145BB3" w:rsidRDefault="00A3186E" w:rsidP="00A3186E">
      <w:pPr>
        <w:pStyle w:val="ListParagraph"/>
        <w:numPr>
          <w:ilvl w:val="0"/>
          <w:numId w:val="9"/>
        </w:numPr>
      </w:pPr>
      <w:r w:rsidRPr="00145BB3">
        <w:t xml:space="preserve">Please refer key </w:t>
      </w:r>
      <w:r w:rsidRPr="00145BB3">
        <w:rPr>
          <w:i/>
        </w:rPr>
        <w:t xml:space="preserve">OCPPBootInterval. </w:t>
      </w:r>
      <w:r w:rsidR="002176A9" w:rsidRPr="00145BB3">
        <w:t>If the OCPP Central System rejects Boot Notification command, EV Charger should send the same command again after the time interval</w:t>
      </w:r>
      <w:r w:rsidR="004146B2">
        <w:t xml:space="preserve"> (in seconds)</w:t>
      </w:r>
      <w:r w:rsidR="002176A9" w:rsidRPr="00145BB3">
        <w:t xml:space="preserve"> mentioned in value of this key. If the OCPP Central System accepts Boot Notification command, EV Charger should send </w:t>
      </w:r>
      <w:r w:rsidR="00BE43A9">
        <w:t>Heartb</w:t>
      </w:r>
      <w:r w:rsidR="002176A9" w:rsidRPr="00145BB3">
        <w:t>eat command after the time interval mentioned in value of this key</w:t>
      </w:r>
      <w:r w:rsidR="00477445">
        <w:t xml:space="preserve"> (ex. After every 120 seconds)</w:t>
      </w:r>
      <w:r w:rsidR="002176A9" w:rsidRPr="00145BB3">
        <w:t xml:space="preserve">. </w:t>
      </w:r>
    </w:p>
    <w:p w:rsidR="005D521C" w:rsidRDefault="00B403DB" w:rsidP="005D521C">
      <w:pPr>
        <w:pStyle w:val="ListParagraph"/>
        <w:numPr>
          <w:ilvl w:val="0"/>
          <w:numId w:val="9"/>
        </w:numPr>
      </w:pPr>
      <w:r>
        <w:t>Deploy</w:t>
      </w:r>
      <w:r w:rsidR="005D521C">
        <w:t xml:space="preserve"> the OCPP Central System component on your Azure subscription as App Service (Web app).</w:t>
      </w:r>
    </w:p>
    <w:p w:rsidR="00351EB8" w:rsidRDefault="0048054F" w:rsidP="003C273F">
      <w:pPr>
        <w:pStyle w:val="ListParagraph"/>
        <w:numPr>
          <w:ilvl w:val="0"/>
          <w:numId w:val="9"/>
        </w:numPr>
      </w:pPr>
      <w:r>
        <w:t>There are</w:t>
      </w:r>
      <w:r w:rsidR="003466A1">
        <w:t xml:space="preserve"> two</w:t>
      </w:r>
      <w:r w:rsidR="0089300B">
        <w:t xml:space="preserve"> ways of logging various events</w:t>
      </w:r>
      <w:r w:rsidR="003466A1">
        <w:t xml:space="preserve"> in the OCPP Central </w:t>
      </w:r>
      <w:r w:rsidR="00F07E61">
        <w:t>S</w:t>
      </w:r>
      <w:r w:rsidR="003466A1">
        <w:t>ystem components.</w:t>
      </w:r>
      <w:r w:rsidR="000B7F62">
        <w:t xml:space="preserve"> Either of those can be used.</w:t>
      </w:r>
    </w:p>
    <w:p w:rsidR="00783FA8" w:rsidRDefault="00783FA8" w:rsidP="003466A1">
      <w:pPr>
        <w:pStyle w:val="ListParagraph"/>
        <w:numPr>
          <w:ilvl w:val="0"/>
          <w:numId w:val="12"/>
        </w:numPr>
      </w:pPr>
      <w:r>
        <w:t>There is inbuilt logging mechanism in OCPP Central System component, which saves the logs on Azure portal under the App Service, created in above steps. To View the logs, go to the deployed App Service in Azure portal. From the left panel, under heading “</w:t>
      </w:r>
      <w:r w:rsidRPr="001C4CE1">
        <w:rPr>
          <w:i/>
        </w:rPr>
        <w:t>Development Tools</w:t>
      </w:r>
      <w:r>
        <w:t>”, click on “</w:t>
      </w:r>
      <w:r w:rsidRPr="001C4CE1">
        <w:rPr>
          <w:i/>
        </w:rPr>
        <w:t>Advanced Tools</w:t>
      </w:r>
      <w:r>
        <w:t xml:space="preserve">”. It opens a new window with URL as: </w:t>
      </w:r>
      <w:r w:rsidRPr="005837F6">
        <w:rPr>
          <w:i/>
        </w:rPr>
        <w:t>https://&lt;AppServiceName&gt;.scm.azurewebsites.net/</w:t>
      </w:r>
      <w:r>
        <w:t>. From top menu, click on “</w:t>
      </w:r>
      <w:r w:rsidRPr="005837F6">
        <w:rPr>
          <w:i/>
        </w:rPr>
        <w:t>Debug Console</w:t>
      </w:r>
      <w:r>
        <w:t>” and then on “</w:t>
      </w:r>
      <w:r w:rsidRPr="005837F6">
        <w:rPr>
          <w:i/>
        </w:rPr>
        <w:t>CMD</w:t>
      </w:r>
      <w:r>
        <w:t xml:space="preserve">”. It shows the Azure hosted file system of App Service. Click on </w:t>
      </w:r>
      <w:r w:rsidRPr="005837F6">
        <w:rPr>
          <w:i/>
        </w:rPr>
        <w:t>site</w:t>
      </w:r>
      <w:r>
        <w:t xml:space="preserve"> =&gt; </w:t>
      </w:r>
      <w:r w:rsidRPr="005837F6">
        <w:rPr>
          <w:i/>
        </w:rPr>
        <w:t>wwwroot</w:t>
      </w:r>
      <w:r>
        <w:t xml:space="preserve"> =&gt; </w:t>
      </w:r>
      <w:r w:rsidRPr="005837F6">
        <w:rPr>
          <w:i/>
        </w:rPr>
        <w:t>Logs</w:t>
      </w:r>
      <w:r>
        <w:t>. It will show the various log files.</w:t>
      </w:r>
    </w:p>
    <w:p w:rsidR="003466A1" w:rsidRDefault="003466A1" w:rsidP="003466A1">
      <w:pPr>
        <w:pStyle w:val="ListParagraph"/>
        <w:numPr>
          <w:ilvl w:val="0"/>
          <w:numId w:val="12"/>
        </w:numPr>
      </w:pPr>
      <w:r>
        <w:t xml:space="preserve">Using custom API: You need to create a custom API and configure </w:t>
      </w:r>
      <w:r w:rsidR="009C4DDA">
        <w:t xml:space="preserve">deployed </w:t>
      </w:r>
      <w:r>
        <w:t xml:space="preserve">API URL in value of key </w:t>
      </w:r>
      <w:r w:rsidRPr="003466A1">
        <w:rPr>
          <w:i/>
        </w:rPr>
        <w:t>LogURL</w:t>
      </w:r>
      <w:r>
        <w:t xml:space="preserve"> in the file </w:t>
      </w:r>
      <w:r w:rsidR="008A0760" w:rsidRPr="00EC26C0">
        <w:rPr>
          <w:i/>
        </w:rPr>
        <w:t>OCPP Central System</w:t>
      </w:r>
      <w:r w:rsidR="00F31E4B" w:rsidRPr="00751376">
        <w:rPr>
          <w:i/>
        </w:rPr>
        <w:t>\ChargePointOperator\appsettings.json</w:t>
      </w:r>
      <w:r>
        <w:rPr>
          <w:i/>
        </w:rPr>
        <w:t>.</w:t>
      </w:r>
      <w:r w:rsidR="00883C88">
        <w:rPr>
          <w:i/>
        </w:rPr>
        <w:t xml:space="preserve"> </w:t>
      </w:r>
      <w:r w:rsidR="001C4CE1">
        <w:t xml:space="preserve">After </w:t>
      </w:r>
      <w:r w:rsidR="009C4DDA">
        <w:t>re</w:t>
      </w:r>
      <w:r w:rsidR="001C4CE1">
        <w:t xml:space="preserve">deployment, </w:t>
      </w:r>
      <w:r w:rsidR="0089300B">
        <w:t xml:space="preserve">OCPP Central System will send required data for logging, to this custom API. </w:t>
      </w:r>
      <w:r w:rsidR="00883C88">
        <w:t>Following is the required schema for this API</w:t>
      </w:r>
    </w:p>
    <w:p w:rsidR="00883C88" w:rsidRDefault="00883C88" w:rsidP="00883C88">
      <w:pPr>
        <w:pStyle w:val="ListParagraph"/>
        <w:ind w:left="1080"/>
      </w:pPr>
      <w:r>
        <w:t>API type: POST</w:t>
      </w:r>
    </w:p>
    <w:p w:rsidR="00883C88" w:rsidRDefault="00883C88" w:rsidP="00883C88">
      <w:pPr>
        <w:pStyle w:val="ListParagraph"/>
        <w:ind w:left="1080"/>
      </w:pPr>
      <w:r>
        <w:t>Input: {</w:t>
      </w:r>
    </w:p>
    <w:p w:rsidR="00883C88" w:rsidRDefault="00883C88" w:rsidP="00883C88">
      <w:pPr>
        <w:pStyle w:val="ListParagraph"/>
        <w:ind w:left="1080"/>
      </w:pPr>
      <w:r>
        <w:t xml:space="preserve">  "StationChargerId": &lt;integer</w:t>
      </w:r>
      <w:r w:rsidR="00754940">
        <w:t>, The charger id from which OCPP command is received</w:t>
      </w:r>
      <w:r>
        <w:t>&gt;,</w:t>
      </w:r>
    </w:p>
    <w:p w:rsidR="00883C88" w:rsidRDefault="00883C88" w:rsidP="00883C88">
      <w:pPr>
        <w:pStyle w:val="ListParagraph"/>
        <w:ind w:left="1080"/>
      </w:pPr>
      <w:r>
        <w:t xml:space="preserve">  "Input": &lt;string</w:t>
      </w:r>
      <w:r w:rsidR="00754940">
        <w:t>, Input of the OCPP command</w:t>
      </w:r>
      <w:r>
        <w:t>&gt;,</w:t>
      </w:r>
    </w:p>
    <w:p w:rsidR="00883C88" w:rsidRDefault="00883C88" w:rsidP="00883C88">
      <w:pPr>
        <w:pStyle w:val="ListParagraph"/>
        <w:ind w:left="1080"/>
      </w:pPr>
      <w:r>
        <w:t xml:space="preserve">  "Command": &lt;string</w:t>
      </w:r>
      <w:r w:rsidR="00754940">
        <w:t>, OCPP command name</w:t>
      </w:r>
      <w:r>
        <w:t>&gt;,</w:t>
      </w:r>
    </w:p>
    <w:p w:rsidR="00883C88" w:rsidRDefault="00BA0496" w:rsidP="00883C88">
      <w:pPr>
        <w:pStyle w:val="ListParagraph"/>
        <w:ind w:left="1080"/>
      </w:pPr>
      <w:r>
        <w:t xml:space="preserve">  "IsRequest": </w:t>
      </w:r>
      <w:r w:rsidR="00F5002E">
        <w:t>&lt;Boolean</w:t>
      </w:r>
      <w:r w:rsidR="00754940">
        <w:t>, True: if it is OCPP command request. False: if it is OCPP command response</w:t>
      </w:r>
      <w:r w:rsidR="00F5002E">
        <w:t>&gt;</w:t>
      </w:r>
    </w:p>
    <w:p w:rsidR="00883C88" w:rsidRDefault="00883C88" w:rsidP="00883C88">
      <w:pPr>
        <w:pStyle w:val="ListParagraph"/>
        <w:ind w:left="1080"/>
      </w:pPr>
      <w:r>
        <w:t>}</w:t>
      </w:r>
    </w:p>
    <w:p w:rsidR="002D6202" w:rsidRDefault="002D6202" w:rsidP="003C273F">
      <w:pPr>
        <w:pStyle w:val="ListParagraph"/>
        <w:numPr>
          <w:ilvl w:val="0"/>
          <w:numId w:val="9"/>
        </w:numPr>
      </w:pPr>
      <w:r w:rsidRPr="00A9045F">
        <w:t>Get the WSS</w:t>
      </w:r>
      <w:r w:rsidR="001845C9">
        <w:t xml:space="preserve"> endpoint URL of the published A</w:t>
      </w:r>
      <w:r w:rsidRPr="00A9045F">
        <w:t xml:space="preserve">pp </w:t>
      </w:r>
      <w:r w:rsidR="001845C9">
        <w:t xml:space="preserve">Service </w:t>
      </w:r>
      <w:r w:rsidRPr="00A9045F">
        <w:t>from Azure portal.</w:t>
      </w:r>
      <w:r w:rsidR="00B97024">
        <w:t xml:space="preserve"> </w:t>
      </w:r>
      <w:r w:rsidR="00D96128">
        <w:t xml:space="preserve">It should be </w:t>
      </w:r>
      <w:r w:rsidR="00D96128" w:rsidRPr="00D96128">
        <w:rPr>
          <w:i/>
        </w:rPr>
        <w:t>wss://</w:t>
      </w:r>
      <w:r w:rsidR="001845C9">
        <w:rPr>
          <w:i/>
        </w:rPr>
        <w:t>&lt;</w:t>
      </w:r>
      <w:r w:rsidR="00D96128" w:rsidRPr="00D96128">
        <w:rPr>
          <w:i/>
        </w:rPr>
        <w:t>AppServiceName</w:t>
      </w:r>
      <w:r w:rsidR="001845C9">
        <w:rPr>
          <w:i/>
        </w:rPr>
        <w:t>&gt;</w:t>
      </w:r>
      <w:r w:rsidR="00D96128" w:rsidRPr="00D96128">
        <w:rPr>
          <w:i/>
        </w:rPr>
        <w:t>.azurewebsites.net</w:t>
      </w:r>
      <w:r w:rsidR="00A9045F">
        <w:t xml:space="preserve">. </w:t>
      </w:r>
      <w:r w:rsidR="00B97024">
        <w:t xml:space="preserve">Configure this URL in the EV Charger as </w:t>
      </w:r>
      <w:r w:rsidR="009C4DDA">
        <w:t xml:space="preserve">base URL for </w:t>
      </w:r>
      <w:r w:rsidR="00F07E61">
        <w:t>C</w:t>
      </w:r>
      <w:r w:rsidR="00B97024">
        <w:t xml:space="preserve">entral </w:t>
      </w:r>
      <w:r w:rsidR="00F07E61">
        <w:t>S</w:t>
      </w:r>
      <w:r w:rsidR="00B97024">
        <w:t>ystem endpoint.</w:t>
      </w:r>
    </w:p>
    <w:p w:rsidR="006C3F75" w:rsidRDefault="00F15026" w:rsidP="003C273F">
      <w:pPr>
        <w:pStyle w:val="ListParagraph"/>
        <w:numPr>
          <w:ilvl w:val="0"/>
          <w:numId w:val="9"/>
        </w:numPr>
      </w:pPr>
      <w:r>
        <w:lastRenderedPageBreak/>
        <w:t>Create</w:t>
      </w:r>
      <w:r w:rsidR="006C3F75">
        <w:t xml:space="preserve"> required IoT devices in IoT Hub. For each EV charger</w:t>
      </w:r>
      <w:r w:rsidR="00600CE4">
        <w:t xml:space="preserve"> you want to connect with the Gateway, create </w:t>
      </w:r>
      <w:r w:rsidR="006C3F75">
        <w:t>a separate IoT device in IoT Hub.</w:t>
      </w:r>
    </w:p>
    <w:p w:rsidR="002A05C7" w:rsidRDefault="002A05C7" w:rsidP="003C273F">
      <w:pPr>
        <w:pStyle w:val="ListParagraph"/>
        <w:numPr>
          <w:ilvl w:val="0"/>
          <w:numId w:val="9"/>
        </w:numPr>
      </w:pPr>
      <w:r>
        <w:t xml:space="preserve">Create </w:t>
      </w:r>
      <w:r w:rsidR="00F40978">
        <w:t>two</w:t>
      </w:r>
      <w:r>
        <w:t xml:space="preserve"> Azure Event hubs</w:t>
      </w:r>
      <w:r w:rsidR="00EE09D3">
        <w:t xml:space="preserve"> (Telemetry Data Event Hub and Device Twin event Hub)</w:t>
      </w:r>
      <w:r w:rsidR="00A225BB">
        <w:t xml:space="preserve"> </w:t>
      </w:r>
      <w:r w:rsidR="00F433DE">
        <w:t>using</w:t>
      </w:r>
      <w:r w:rsidR="00A225BB">
        <w:t xml:space="preserve"> Azure portal</w:t>
      </w:r>
      <w:r w:rsidR="00D45F18">
        <w:t>.</w:t>
      </w:r>
    </w:p>
    <w:p w:rsidR="00B60E43" w:rsidRDefault="00E720B6" w:rsidP="00B60E43">
      <w:pPr>
        <w:pStyle w:val="ListParagraph"/>
        <w:numPr>
          <w:ilvl w:val="0"/>
          <w:numId w:val="9"/>
        </w:numPr>
      </w:pPr>
      <w:r>
        <w:t xml:space="preserve">Create a message route in </w:t>
      </w:r>
      <w:r w:rsidR="00A225BB">
        <w:t xml:space="preserve">the </w:t>
      </w:r>
      <w:r>
        <w:t xml:space="preserve">IoT Hub. This route should forward telemetry data i.e. “Device Telemetry Messages” to an Event Hub endpoint. Use </w:t>
      </w:r>
      <w:r w:rsidR="00D05798">
        <w:t xml:space="preserve">Telemetry Data Event Hub </w:t>
      </w:r>
      <w:r>
        <w:t xml:space="preserve">created in above step, </w:t>
      </w:r>
      <w:r w:rsidR="00D45F18">
        <w:t>as</w:t>
      </w:r>
      <w:r>
        <w:t xml:space="preserve"> this endpoint.</w:t>
      </w:r>
      <w:r w:rsidR="00207EE4">
        <w:t xml:space="preserve"> Telemetry data will be sent</w:t>
      </w:r>
      <w:r w:rsidR="00B60E43">
        <w:t xml:space="preserve"> to this Event Hub. Create a listener for this Event Hub to further process the Telemetry data as required.</w:t>
      </w:r>
      <w:r w:rsidR="00207EE4">
        <w:t xml:space="preserve"> Creating the listener is out of scope of this document.</w:t>
      </w:r>
    </w:p>
    <w:p w:rsidR="00E720B6" w:rsidRDefault="00E720B6" w:rsidP="00E720B6">
      <w:pPr>
        <w:pStyle w:val="ListParagraph"/>
        <w:numPr>
          <w:ilvl w:val="0"/>
          <w:numId w:val="9"/>
        </w:numPr>
      </w:pPr>
      <w:r>
        <w:t xml:space="preserve">Create another message route in </w:t>
      </w:r>
      <w:r w:rsidR="00A225BB">
        <w:t xml:space="preserve">the </w:t>
      </w:r>
      <w:r>
        <w:t xml:space="preserve">IoT Hub. This route should forward Device Twin updates i.e. “Device Twin Change Events” to an Event Hub endpoint. Use </w:t>
      </w:r>
      <w:r w:rsidR="00D05798">
        <w:t xml:space="preserve">Device Twin event Hub </w:t>
      </w:r>
      <w:r>
        <w:t xml:space="preserve">created in above step, </w:t>
      </w:r>
      <w:r w:rsidR="00BE6F00">
        <w:t>as</w:t>
      </w:r>
      <w:r>
        <w:t xml:space="preserve"> this endpoint.</w:t>
      </w:r>
    </w:p>
    <w:p w:rsidR="002515F8" w:rsidRDefault="00A225BB" w:rsidP="009572AC">
      <w:pPr>
        <w:pStyle w:val="ListParagraph"/>
        <w:numPr>
          <w:ilvl w:val="0"/>
          <w:numId w:val="9"/>
        </w:numPr>
      </w:pPr>
      <w:r>
        <w:t xml:space="preserve">Create </w:t>
      </w:r>
      <w:r w:rsidR="001C13FF">
        <w:t xml:space="preserve">and deploy </w:t>
      </w:r>
      <w:r w:rsidR="00CA5D7A">
        <w:t>custom</w:t>
      </w:r>
      <w:r>
        <w:t xml:space="preserve"> APIs to accept data from </w:t>
      </w:r>
      <w:r w:rsidR="007E274C">
        <w:t xml:space="preserve">Device Twin </w:t>
      </w:r>
      <w:r>
        <w:t xml:space="preserve">Processor. </w:t>
      </w:r>
      <w:r w:rsidR="002515F8">
        <w:t xml:space="preserve">Below are the required </w:t>
      </w:r>
      <w:r>
        <w:t>API signature</w:t>
      </w:r>
      <w:r w:rsidR="00E12F62">
        <w:t xml:space="preserve">s. Please refer </w:t>
      </w:r>
      <w:r w:rsidR="00E12F62" w:rsidRPr="008467AC">
        <w:t>ocpp-j-1.6-specification</w:t>
      </w:r>
      <w:r w:rsidR="00E12F62">
        <w:t xml:space="preserve">s from </w:t>
      </w:r>
      <w:hyperlink r:id="rId18" w:history="1">
        <w:r w:rsidR="00E12F62">
          <w:rPr>
            <w:rStyle w:val="Hyperlink"/>
          </w:rPr>
          <w:t>https://www.openchargealliance.org/</w:t>
        </w:r>
      </w:hyperlink>
      <w:r w:rsidR="00E12F62">
        <w:rPr>
          <w:rStyle w:val="Hyperlink"/>
        </w:rPr>
        <w:t xml:space="preserve"> </w:t>
      </w:r>
      <w:r w:rsidR="00E12F62">
        <w:t>for specific parameter info.</w:t>
      </w:r>
    </w:p>
    <w:p w:rsidR="00316AB7" w:rsidRDefault="00316AB7" w:rsidP="00316AB7">
      <w:pPr>
        <w:pStyle w:val="ListParagraph"/>
        <w:numPr>
          <w:ilvl w:val="0"/>
          <w:numId w:val="14"/>
        </w:numPr>
      </w:pPr>
      <w:r w:rsidRPr="004D7EF4">
        <w:rPr>
          <w:b/>
        </w:rPr>
        <w:t>Authorize</w:t>
      </w:r>
      <w:r>
        <w:t xml:space="preserve">: </w:t>
      </w:r>
    </w:p>
    <w:p w:rsidR="00316AB7" w:rsidRDefault="00316AB7" w:rsidP="00316AB7">
      <w:pPr>
        <w:pStyle w:val="ListParagraph"/>
        <w:ind w:left="1440"/>
      </w:pPr>
      <w:r>
        <w:t>API type: POST</w:t>
      </w:r>
    </w:p>
    <w:p w:rsidR="00316AB7" w:rsidRDefault="00316AB7" w:rsidP="00316AB7">
      <w:pPr>
        <w:pStyle w:val="ListParagraph"/>
        <w:ind w:left="1440"/>
      </w:pPr>
      <w:r>
        <w:t>Input: {</w:t>
      </w:r>
    </w:p>
    <w:p w:rsidR="00316AB7" w:rsidRDefault="00316AB7" w:rsidP="00316AB7">
      <w:pPr>
        <w:pStyle w:val="ListParagraph"/>
        <w:ind w:left="1440"/>
      </w:pPr>
      <w:r>
        <w:t xml:space="preserve">  "StationChargerId": &lt;integer</w:t>
      </w:r>
      <w:r w:rsidR="00453449">
        <w:t xml:space="preserve">, The charger id from which OCPP command is received </w:t>
      </w:r>
      <w:r>
        <w:t>&gt;,</w:t>
      </w:r>
    </w:p>
    <w:p w:rsidR="00316AB7" w:rsidRDefault="00316AB7" w:rsidP="00316AB7">
      <w:pPr>
        <w:pStyle w:val="ListParagraph"/>
        <w:ind w:left="1440"/>
      </w:pPr>
      <w:r>
        <w:t xml:space="preserve">  "idTag": &lt;string&gt;</w:t>
      </w:r>
    </w:p>
    <w:p w:rsidR="00316AB7" w:rsidRDefault="00316AB7" w:rsidP="00316AB7">
      <w:pPr>
        <w:pStyle w:val="ListParagraph"/>
        <w:ind w:left="1440"/>
      </w:pPr>
      <w:r>
        <w:t>}</w:t>
      </w:r>
    </w:p>
    <w:p w:rsidR="00A81166" w:rsidRDefault="00C3662B" w:rsidP="00A81166">
      <w:pPr>
        <w:pStyle w:val="ListParagraph"/>
        <w:ind w:left="1440"/>
      </w:pPr>
      <w:r w:rsidRPr="00CF2419">
        <w:t>Output</w:t>
      </w:r>
      <w:r>
        <w:t>:</w:t>
      </w:r>
      <w:r w:rsidR="00A81166">
        <w:t xml:space="preserve"> {</w:t>
      </w:r>
    </w:p>
    <w:p w:rsidR="00A81166" w:rsidRDefault="00A81166" w:rsidP="00A81166">
      <w:pPr>
        <w:pStyle w:val="ListParagraph"/>
        <w:ind w:left="1440"/>
      </w:pPr>
      <w:r>
        <w:t xml:space="preserve">  "idTagInfo": {</w:t>
      </w:r>
    </w:p>
    <w:p w:rsidR="00A81166" w:rsidRPr="00CF2419" w:rsidRDefault="00A81166" w:rsidP="00A81166">
      <w:pPr>
        <w:pStyle w:val="ListParagraph"/>
        <w:ind w:left="1440"/>
      </w:pPr>
      <w:r>
        <w:t xml:space="preserve">    </w:t>
      </w:r>
      <w:r w:rsidRPr="00CF2419">
        <w:t>"expiryDate": null,</w:t>
      </w:r>
      <w:r w:rsidR="00CF2419">
        <w:t xml:space="preserve"> &lt;as per OCPP 1.6 guidelines, this parameter is optional&gt;</w:t>
      </w:r>
    </w:p>
    <w:p w:rsidR="00A81166" w:rsidRDefault="00A81166" w:rsidP="00A81166">
      <w:pPr>
        <w:pStyle w:val="ListParagraph"/>
        <w:ind w:left="1440"/>
      </w:pPr>
      <w:r w:rsidRPr="00CF2419">
        <w:t xml:space="preserve">    "parentIdTag": null,</w:t>
      </w:r>
      <w:r w:rsidR="00CF2419">
        <w:t xml:space="preserve"> &lt;as per OCPP 1.6 guidelines, this parameter is optional&gt;</w:t>
      </w:r>
    </w:p>
    <w:p w:rsidR="00A81166" w:rsidRDefault="00A81166" w:rsidP="00A81166">
      <w:pPr>
        <w:pStyle w:val="ListParagraph"/>
        <w:ind w:left="1440"/>
      </w:pPr>
      <w:r>
        <w:t xml:space="preserve">    "status": &lt;string&gt;</w:t>
      </w:r>
    </w:p>
    <w:p w:rsidR="00A81166" w:rsidRDefault="00A81166" w:rsidP="00A81166">
      <w:pPr>
        <w:pStyle w:val="ListParagraph"/>
        <w:ind w:left="1440"/>
      </w:pPr>
      <w:r>
        <w:t xml:space="preserve">  }</w:t>
      </w:r>
    </w:p>
    <w:p w:rsidR="00C3662B" w:rsidRDefault="00A81166" w:rsidP="00A81166">
      <w:pPr>
        <w:pStyle w:val="ListParagraph"/>
        <w:ind w:left="1440"/>
      </w:pPr>
      <w:r>
        <w:t>}</w:t>
      </w:r>
    </w:p>
    <w:p w:rsidR="00C3662B" w:rsidRDefault="00C3662B" w:rsidP="00316AB7">
      <w:pPr>
        <w:pStyle w:val="ListParagraph"/>
        <w:ind w:left="1440"/>
      </w:pPr>
    </w:p>
    <w:p w:rsidR="007A5B76" w:rsidRDefault="007A5B76" w:rsidP="007A5B76">
      <w:pPr>
        <w:pStyle w:val="ListParagraph"/>
        <w:numPr>
          <w:ilvl w:val="0"/>
          <w:numId w:val="14"/>
        </w:numPr>
      </w:pPr>
      <w:r w:rsidRPr="004D7EF4">
        <w:rPr>
          <w:b/>
        </w:rPr>
        <w:t>StartChargeTransaction</w:t>
      </w:r>
      <w:r>
        <w:t>:</w:t>
      </w:r>
    </w:p>
    <w:p w:rsidR="007A5B76" w:rsidRDefault="007A5B76" w:rsidP="007A5B76">
      <w:pPr>
        <w:pStyle w:val="ListParagraph"/>
        <w:ind w:left="1440"/>
      </w:pPr>
      <w:r>
        <w:t>API type: POST</w:t>
      </w:r>
    </w:p>
    <w:p w:rsidR="007A5B76" w:rsidRDefault="007A5B76" w:rsidP="007A5B76">
      <w:pPr>
        <w:pStyle w:val="ListParagraph"/>
        <w:ind w:left="1440"/>
      </w:pPr>
      <w:r>
        <w:t>Input: {</w:t>
      </w:r>
    </w:p>
    <w:p w:rsidR="007A5B76" w:rsidRDefault="007A5B76" w:rsidP="007A5B76">
      <w:pPr>
        <w:pStyle w:val="ListParagraph"/>
        <w:ind w:left="1440"/>
      </w:pPr>
      <w:r>
        <w:t xml:space="preserve">  "IdTag": &lt;string&gt;,</w:t>
      </w:r>
    </w:p>
    <w:p w:rsidR="007A5B76" w:rsidRDefault="007A5B76" w:rsidP="007A5B76">
      <w:pPr>
        <w:pStyle w:val="ListParagraph"/>
        <w:ind w:left="1440"/>
      </w:pPr>
      <w:r>
        <w:t xml:space="preserve">  "ConnectorId": &lt;integer&gt;,</w:t>
      </w:r>
    </w:p>
    <w:p w:rsidR="007A5B76" w:rsidRDefault="007A5B76" w:rsidP="007A5B76">
      <w:pPr>
        <w:pStyle w:val="ListParagraph"/>
        <w:ind w:left="1440"/>
      </w:pPr>
      <w:r>
        <w:t xml:space="preserve">  "MeterStart": &lt;integer&gt;,</w:t>
      </w:r>
    </w:p>
    <w:p w:rsidR="007A5B76" w:rsidRDefault="007A5B76" w:rsidP="007A5B76">
      <w:pPr>
        <w:pStyle w:val="ListParagraph"/>
        <w:ind w:left="1440"/>
      </w:pPr>
      <w:r>
        <w:t xml:space="preserve">  "StationChargerId": &lt;integer&gt;,</w:t>
      </w:r>
    </w:p>
    <w:p w:rsidR="007A5B76" w:rsidRDefault="007A5B76" w:rsidP="007A5B76">
      <w:pPr>
        <w:pStyle w:val="ListParagraph"/>
        <w:ind w:left="1440"/>
      </w:pPr>
      <w:r>
        <w:t xml:space="preserve">  "timestamp": &lt;UTC timestamp</w:t>
      </w:r>
      <w:r w:rsidR="00A81166">
        <w:t xml:space="preserve"> in string format</w:t>
      </w:r>
      <w:r>
        <w:t xml:space="preserve"> ex. 2020-09-03T11:21:00.962Z&gt;</w:t>
      </w:r>
    </w:p>
    <w:p w:rsidR="007A5B76" w:rsidRDefault="007A5B76" w:rsidP="007A5B76">
      <w:pPr>
        <w:pStyle w:val="ListParagraph"/>
        <w:ind w:left="1440"/>
      </w:pPr>
      <w:r>
        <w:t>}</w:t>
      </w:r>
    </w:p>
    <w:p w:rsidR="00A81166" w:rsidRDefault="00C3662B" w:rsidP="00A81166">
      <w:pPr>
        <w:pStyle w:val="ListParagraph"/>
        <w:ind w:left="1440"/>
      </w:pPr>
      <w:r w:rsidRPr="00CF2419">
        <w:t>Output</w:t>
      </w:r>
      <w:r>
        <w:t>:</w:t>
      </w:r>
      <w:r w:rsidR="00A81166">
        <w:t xml:space="preserve"> {</w:t>
      </w:r>
    </w:p>
    <w:p w:rsidR="00A81166" w:rsidRDefault="00A81166" w:rsidP="00A81166">
      <w:pPr>
        <w:pStyle w:val="ListParagraph"/>
        <w:ind w:left="1440"/>
      </w:pPr>
      <w:r>
        <w:t xml:space="preserve">  "idTagInfo": {</w:t>
      </w:r>
    </w:p>
    <w:p w:rsidR="00A81166" w:rsidRPr="00CF2419" w:rsidRDefault="00A81166" w:rsidP="00A81166">
      <w:pPr>
        <w:pStyle w:val="ListParagraph"/>
        <w:ind w:left="1440"/>
      </w:pPr>
      <w:r>
        <w:t xml:space="preserve">    </w:t>
      </w:r>
      <w:r w:rsidRPr="00CF2419">
        <w:t>"expiryDate": null,</w:t>
      </w:r>
      <w:r w:rsidR="00CF2419" w:rsidRPr="00CF2419">
        <w:t xml:space="preserve"> &lt;as per OCPP 1.6 guidelines, this parameter is optional&gt;</w:t>
      </w:r>
    </w:p>
    <w:p w:rsidR="00A81166" w:rsidRDefault="00A81166" w:rsidP="00A81166">
      <w:pPr>
        <w:pStyle w:val="ListParagraph"/>
        <w:ind w:left="1440"/>
      </w:pPr>
      <w:r w:rsidRPr="00CF2419">
        <w:t xml:space="preserve">    "parentIdTag": null,</w:t>
      </w:r>
      <w:r w:rsidR="00CF2419">
        <w:t xml:space="preserve"> &lt;as per OCPP 1.6 guidelines, this parameter is optional&gt;</w:t>
      </w:r>
    </w:p>
    <w:p w:rsidR="00A81166" w:rsidRDefault="00A81166" w:rsidP="00A81166">
      <w:pPr>
        <w:pStyle w:val="ListParagraph"/>
        <w:ind w:left="1440"/>
      </w:pPr>
      <w:r>
        <w:t xml:space="preserve">    "status": &lt;string&gt;</w:t>
      </w:r>
    </w:p>
    <w:p w:rsidR="00A81166" w:rsidRDefault="00A81166" w:rsidP="00A81166">
      <w:pPr>
        <w:pStyle w:val="ListParagraph"/>
        <w:ind w:left="1440"/>
      </w:pPr>
      <w:r>
        <w:t xml:space="preserve">  },</w:t>
      </w:r>
    </w:p>
    <w:p w:rsidR="00A81166" w:rsidRDefault="00A81166" w:rsidP="00A81166">
      <w:pPr>
        <w:pStyle w:val="ListParagraph"/>
        <w:ind w:left="1440"/>
      </w:pPr>
      <w:r>
        <w:lastRenderedPageBreak/>
        <w:t xml:space="preserve">  "transactionId": &lt;integer&gt;</w:t>
      </w:r>
    </w:p>
    <w:p w:rsidR="00C3662B" w:rsidRDefault="00A81166" w:rsidP="00A81166">
      <w:pPr>
        <w:pStyle w:val="ListParagraph"/>
        <w:ind w:left="1440"/>
      </w:pPr>
      <w:r>
        <w:t>}</w:t>
      </w:r>
    </w:p>
    <w:p w:rsidR="00316AB7" w:rsidRPr="00911B3F" w:rsidRDefault="004D7EF4" w:rsidP="004D7EF4">
      <w:pPr>
        <w:pStyle w:val="ListParagraph"/>
        <w:numPr>
          <w:ilvl w:val="0"/>
          <w:numId w:val="14"/>
        </w:numPr>
        <w:rPr>
          <w:b/>
        </w:rPr>
      </w:pPr>
      <w:r w:rsidRPr="00911B3F">
        <w:rPr>
          <w:b/>
        </w:rPr>
        <w:t>StopChargeTransaction</w:t>
      </w:r>
    </w:p>
    <w:p w:rsidR="004D7EF4" w:rsidRDefault="004D7EF4" w:rsidP="004D7EF4">
      <w:pPr>
        <w:pStyle w:val="ListParagraph"/>
        <w:ind w:left="1440"/>
      </w:pPr>
      <w:r>
        <w:t>API type: POST</w:t>
      </w:r>
    </w:p>
    <w:p w:rsidR="004D7EF4" w:rsidRDefault="004D7EF4" w:rsidP="004D7EF4">
      <w:pPr>
        <w:pStyle w:val="ListParagraph"/>
        <w:ind w:left="1440"/>
      </w:pPr>
      <w:r>
        <w:t>Input:</w:t>
      </w:r>
      <w:r w:rsidRPr="004D7EF4">
        <w:t xml:space="preserve"> </w:t>
      </w:r>
      <w:r>
        <w:t>{</w:t>
      </w:r>
    </w:p>
    <w:p w:rsidR="004D7EF4" w:rsidRDefault="001373B9" w:rsidP="004D7EF4">
      <w:pPr>
        <w:pStyle w:val="ListParagraph"/>
        <w:ind w:left="1440"/>
      </w:pPr>
      <w:r>
        <w:t xml:space="preserve">  "idTag": &lt;</w:t>
      </w:r>
      <w:r w:rsidR="004D7EF4">
        <w:t>string</w:t>
      </w:r>
      <w:r>
        <w:t>&gt;</w:t>
      </w:r>
      <w:r w:rsidR="004D7EF4">
        <w:t>,</w:t>
      </w:r>
    </w:p>
    <w:p w:rsidR="004D7EF4" w:rsidRDefault="001373B9" w:rsidP="004D7EF4">
      <w:pPr>
        <w:pStyle w:val="ListParagraph"/>
        <w:ind w:left="1440"/>
      </w:pPr>
      <w:r>
        <w:t xml:space="preserve">  "MeterStop": &lt;integer&gt;</w:t>
      </w:r>
      <w:r w:rsidR="004D7EF4">
        <w:t>,</w:t>
      </w:r>
    </w:p>
    <w:p w:rsidR="004D7EF4" w:rsidRDefault="004D7EF4" w:rsidP="004D7EF4">
      <w:pPr>
        <w:pStyle w:val="ListParagraph"/>
        <w:ind w:left="1440"/>
      </w:pPr>
      <w:r>
        <w:t xml:space="preserve">  "timestamp": </w:t>
      </w:r>
      <w:r w:rsidR="001373B9">
        <w:t>&lt;UTC timestamp</w:t>
      </w:r>
      <w:r w:rsidR="00A81166">
        <w:t xml:space="preserve"> in string format</w:t>
      </w:r>
      <w:r w:rsidR="001373B9">
        <w:t xml:space="preserve"> ex. 2020-09-03T11:21:00.962Z&gt;</w:t>
      </w:r>
      <w:r>
        <w:t>,</w:t>
      </w:r>
    </w:p>
    <w:p w:rsidR="004D7EF4" w:rsidRDefault="001373B9" w:rsidP="004D7EF4">
      <w:pPr>
        <w:pStyle w:val="ListParagraph"/>
        <w:ind w:left="1440"/>
      </w:pPr>
      <w:r>
        <w:t xml:space="preserve">  "TransactionId": &lt;integer&gt;</w:t>
      </w:r>
      <w:r w:rsidR="004D7EF4">
        <w:t>,</w:t>
      </w:r>
    </w:p>
    <w:p w:rsidR="004D7EF4" w:rsidRDefault="001373B9" w:rsidP="004D7EF4">
      <w:pPr>
        <w:pStyle w:val="ListParagraph"/>
        <w:ind w:left="1440"/>
      </w:pPr>
      <w:r>
        <w:t xml:space="preserve">  "Reason": &lt;</w:t>
      </w:r>
      <w:r w:rsidR="004D7EF4">
        <w:t>string</w:t>
      </w:r>
      <w:r>
        <w:t>&gt;</w:t>
      </w:r>
      <w:r w:rsidR="004D7EF4">
        <w:t>,</w:t>
      </w:r>
    </w:p>
    <w:p w:rsidR="004D7EF4" w:rsidRDefault="001373B9" w:rsidP="004D7EF4">
      <w:pPr>
        <w:pStyle w:val="ListParagraph"/>
        <w:ind w:left="1440"/>
      </w:pPr>
      <w:r>
        <w:t xml:space="preserve">  "MeterValue": &lt;integer&gt;</w:t>
      </w:r>
    </w:p>
    <w:p w:rsidR="004D7EF4" w:rsidRDefault="004D7EF4" w:rsidP="004D7EF4">
      <w:pPr>
        <w:pStyle w:val="ListParagraph"/>
        <w:ind w:left="1440"/>
      </w:pPr>
      <w:r>
        <w:t>}</w:t>
      </w:r>
    </w:p>
    <w:p w:rsidR="006F086D" w:rsidRPr="00CF2419" w:rsidRDefault="00C3662B" w:rsidP="006F086D">
      <w:pPr>
        <w:pStyle w:val="ListParagraph"/>
        <w:ind w:left="1440"/>
      </w:pPr>
      <w:r w:rsidRPr="00CF2419">
        <w:t>Output:</w:t>
      </w:r>
      <w:r w:rsidR="006F086D" w:rsidRPr="00CF2419">
        <w:t xml:space="preserve"> {</w:t>
      </w:r>
    </w:p>
    <w:p w:rsidR="006F086D" w:rsidRPr="00CF2419" w:rsidRDefault="006F086D" w:rsidP="006F086D">
      <w:pPr>
        <w:pStyle w:val="ListParagraph"/>
        <w:ind w:left="1440"/>
      </w:pPr>
      <w:r w:rsidRPr="00CF2419">
        <w:t xml:space="preserve">  "IdTagInfo": {</w:t>
      </w:r>
    </w:p>
    <w:p w:rsidR="006F086D" w:rsidRPr="00CF2419" w:rsidRDefault="006F086D" w:rsidP="006F086D">
      <w:pPr>
        <w:pStyle w:val="ListParagraph"/>
        <w:ind w:left="1440"/>
      </w:pPr>
      <w:r w:rsidRPr="00CF2419">
        <w:t xml:space="preserve">    "expiryDate": null,</w:t>
      </w:r>
      <w:r w:rsidR="00CF2419" w:rsidRPr="00CF2419">
        <w:t xml:space="preserve"> &lt;as per OCPP 1.6 guidelines, this parameter is optional&gt;</w:t>
      </w:r>
    </w:p>
    <w:p w:rsidR="006F086D" w:rsidRDefault="006F086D" w:rsidP="006F086D">
      <w:pPr>
        <w:pStyle w:val="ListParagraph"/>
        <w:ind w:left="1440"/>
      </w:pPr>
      <w:r w:rsidRPr="00CF2419">
        <w:t xml:space="preserve">    "parentIdTag": null,</w:t>
      </w:r>
      <w:r w:rsidR="00CF2419" w:rsidRPr="00CF2419">
        <w:t xml:space="preserve"> &lt;as</w:t>
      </w:r>
      <w:r w:rsidR="00CF2419">
        <w:t xml:space="preserve"> per OCPP 1.6 guidelines, this parameter is optional&gt;</w:t>
      </w:r>
    </w:p>
    <w:p w:rsidR="006F086D" w:rsidRDefault="006F086D" w:rsidP="006F086D">
      <w:pPr>
        <w:pStyle w:val="ListParagraph"/>
        <w:ind w:left="1440"/>
      </w:pPr>
      <w:r>
        <w:t xml:space="preserve">    "status": &lt;string&gt;</w:t>
      </w:r>
    </w:p>
    <w:p w:rsidR="006F086D" w:rsidRDefault="006F086D" w:rsidP="006F086D">
      <w:pPr>
        <w:pStyle w:val="ListParagraph"/>
        <w:ind w:left="1440"/>
      </w:pPr>
      <w:r>
        <w:t xml:space="preserve">  }</w:t>
      </w:r>
    </w:p>
    <w:p w:rsidR="00C3662B" w:rsidRDefault="006F086D" w:rsidP="006F086D">
      <w:pPr>
        <w:pStyle w:val="ListParagraph"/>
        <w:ind w:left="1440"/>
      </w:pPr>
      <w:r>
        <w:t>}</w:t>
      </w:r>
    </w:p>
    <w:p w:rsidR="00761755" w:rsidRDefault="00761755" w:rsidP="006F086D">
      <w:pPr>
        <w:pStyle w:val="ListParagraph"/>
        <w:ind w:left="1440"/>
      </w:pPr>
    </w:p>
    <w:p w:rsidR="00AF038F" w:rsidRDefault="00D0102A" w:rsidP="0042561B">
      <w:pPr>
        <w:pStyle w:val="ListParagraph"/>
        <w:numPr>
          <w:ilvl w:val="0"/>
          <w:numId w:val="9"/>
        </w:numPr>
      </w:pPr>
      <w:r>
        <w:t xml:space="preserve">From the downloaded solution, </w:t>
      </w:r>
      <w:r w:rsidR="0042561B">
        <w:t>unzip the file “</w:t>
      </w:r>
      <w:r w:rsidR="0042561B" w:rsidRPr="0042561B">
        <w:t>Device Twin Processor.zip</w:t>
      </w:r>
      <w:r w:rsidR="0042561B">
        <w:t>”. G</w:t>
      </w:r>
      <w:r>
        <w:t>o to folder</w:t>
      </w:r>
      <w:r w:rsidR="00F64F1D">
        <w:t xml:space="preserve"> “</w:t>
      </w:r>
      <w:r w:rsidR="00F64F1D" w:rsidRPr="00F64F1D">
        <w:t>Device Twin Processor</w:t>
      </w:r>
      <w:r w:rsidR="00F64F1D">
        <w:t>”</w:t>
      </w:r>
      <w:r>
        <w:t xml:space="preserve">. This is the Device Twin Processor component. </w:t>
      </w:r>
      <w:r w:rsidR="00872CDF">
        <w:t xml:space="preserve">It supports </w:t>
      </w:r>
      <w:r w:rsidR="00872CDF" w:rsidRPr="00EE7F3A">
        <w:t>.Net Core 2.2</w:t>
      </w:r>
      <w:r w:rsidR="00872CDF">
        <w:t xml:space="preserve">. </w:t>
      </w:r>
      <w:r>
        <w:t xml:space="preserve">It is Azure Function. </w:t>
      </w:r>
      <w:r w:rsidR="00AF038F">
        <w:t>Create a new Azure Function App using Azure portal. Go to the Function App</w:t>
      </w:r>
      <w:r w:rsidR="0092546C">
        <w:t xml:space="preserve"> on Azure portal</w:t>
      </w:r>
      <w:r w:rsidR="00AF038F">
        <w:t>. In the left panel, under heading “</w:t>
      </w:r>
      <w:r w:rsidR="00AF038F" w:rsidRPr="00213DF5">
        <w:rPr>
          <w:i/>
        </w:rPr>
        <w:t>Settings</w:t>
      </w:r>
      <w:r w:rsidR="00AF038F">
        <w:t>”, click “</w:t>
      </w:r>
      <w:r w:rsidR="00AF038F" w:rsidRPr="00213DF5">
        <w:rPr>
          <w:i/>
        </w:rPr>
        <w:t>Configuration</w:t>
      </w:r>
      <w:r w:rsidR="00AF038F">
        <w:t>”. Create following new Application settings keys</w:t>
      </w:r>
    </w:p>
    <w:p w:rsidR="00AF038F" w:rsidRDefault="00AF038F" w:rsidP="00AF038F">
      <w:pPr>
        <w:pStyle w:val="ListParagraph"/>
        <w:numPr>
          <w:ilvl w:val="0"/>
          <w:numId w:val="13"/>
        </w:numPr>
      </w:pPr>
      <w:r w:rsidRPr="00072A3B">
        <w:t>AzureWebJobsStorage</w:t>
      </w:r>
      <w:r>
        <w:t xml:space="preserve">: </w:t>
      </w:r>
      <w:r w:rsidR="00D26E47">
        <w:t>C</w:t>
      </w:r>
      <w:r w:rsidR="003D60B7">
        <w:t>onnection string of Azure Storage Account.</w:t>
      </w:r>
      <w:r w:rsidR="00072A3B">
        <w:t xml:space="preserve"> </w:t>
      </w:r>
      <w:r w:rsidR="00072A3B" w:rsidRPr="00135337">
        <w:t xml:space="preserve">It </w:t>
      </w:r>
      <w:r w:rsidR="00934E76" w:rsidRPr="00135337">
        <w:t>is</w:t>
      </w:r>
      <w:r w:rsidR="00072A3B" w:rsidRPr="00135337">
        <w:t xml:space="preserve"> created automatically when you create Azure Function </w:t>
      </w:r>
      <w:r w:rsidR="00135337" w:rsidRPr="00135337">
        <w:t xml:space="preserve">App </w:t>
      </w:r>
      <w:r w:rsidR="00072A3B" w:rsidRPr="00135337">
        <w:t>on A</w:t>
      </w:r>
      <w:r w:rsidR="00135337" w:rsidRPr="00135337">
        <w:t xml:space="preserve">zure portal. </w:t>
      </w:r>
    </w:p>
    <w:p w:rsidR="00AF038F" w:rsidRDefault="00395DC6" w:rsidP="00395DC6">
      <w:pPr>
        <w:pStyle w:val="ListParagraph"/>
        <w:numPr>
          <w:ilvl w:val="0"/>
          <w:numId w:val="13"/>
        </w:numPr>
      </w:pPr>
      <w:r w:rsidRPr="00395DC6">
        <w:t>EventHubConnectionString</w:t>
      </w:r>
      <w:r w:rsidR="003D60B7">
        <w:t xml:space="preserve">: </w:t>
      </w:r>
      <w:r w:rsidR="00D26E47">
        <w:t>C</w:t>
      </w:r>
      <w:r w:rsidR="00520672">
        <w:t>o</w:t>
      </w:r>
      <w:r w:rsidR="003D60B7">
        <w:t>nnection String of input Event Hub</w:t>
      </w:r>
      <w:r w:rsidR="006C5C75">
        <w:t xml:space="preserve"> (</w:t>
      </w:r>
      <w:r w:rsidR="00985596">
        <w:t xml:space="preserve">Device Twin event Hub  - </w:t>
      </w:r>
      <w:r w:rsidR="006C5C75">
        <w:t xml:space="preserve">used for </w:t>
      </w:r>
      <w:r w:rsidR="00BB7D9C">
        <w:t xml:space="preserve">sending </w:t>
      </w:r>
      <w:r w:rsidR="006C5C75">
        <w:t>Device Twin updates)</w:t>
      </w:r>
      <w:r w:rsidR="003D60B7">
        <w:t xml:space="preserve"> for this Azure Function</w:t>
      </w:r>
      <w:r w:rsidR="00133D54">
        <w:t xml:space="preserve">. The Azure Function </w:t>
      </w:r>
      <w:r w:rsidR="00934E76">
        <w:t>is</w:t>
      </w:r>
      <w:r w:rsidR="00133D54">
        <w:t xml:space="preserve"> triggered when this Event Hub receives any data.</w:t>
      </w:r>
    </w:p>
    <w:p w:rsidR="00AF038F" w:rsidRDefault="00AF038F" w:rsidP="00AF038F">
      <w:pPr>
        <w:pStyle w:val="ListParagraph"/>
        <w:numPr>
          <w:ilvl w:val="0"/>
          <w:numId w:val="13"/>
        </w:numPr>
      </w:pPr>
      <w:r w:rsidRPr="00F9405A">
        <w:t>IOTHubConnectionString</w:t>
      </w:r>
      <w:r>
        <w:t xml:space="preserve">: </w:t>
      </w:r>
      <w:r w:rsidR="00520672">
        <w:t xml:space="preserve">Connection string of IoT </w:t>
      </w:r>
      <w:r w:rsidR="00405CB6">
        <w:t>hub, which</w:t>
      </w:r>
      <w:r w:rsidR="00133D54">
        <w:t xml:space="preserve"> was created in earlier steps.</w:t>
      </w:r>
    </w:p>
    <w:p w:rsidR="001F155C" w:rsidRPr="00A444CA" w:rsidRDefault="001F155C" w:rsidP="001F155C">
      <w:pPr>
        <w:pStyle w:val="ListParagraph"/>
        <w:numPr>
          <w:ilvl w:val="0"/>
          <w:numId w:val="13"/>
        </w:numPr>
      </w:pPr>
      <w:r w:rsidRPr="00F9405A">
        <w:t>AuthorizeChargerAPIURL</w:t>
      </w:r>
      <w:r>
        <w:t xml:space="preserve">: </w:t>
      </w:r>
      <w:r w:rsidRPr="00A444CA">
        <w:t xml:space="preserve">URL of the </w:t>
      </w:r>
      <w:r w:rsidR="00A60AA7">
        <w:t>EV Charge Management</w:t>
      </w:r>
      <w:r w:rsidRPr="00A444CA">
        <w:t xml:space="preserve"> </w:t>
      </w:r>
      <w:r w:rsidR="00F07E61">
        <w:t>Solution</w:t>
      </w:r>
      <w:r w:rsidR="00F07E61" w:rsidRPr="00A444CA">
        <w:t xml:space="preserve"> </w:t>
      </w:r>
      <w:r w:rsidRPr="00A444CA">
        <w:t xml:space="preserve">API </w:t>
      </w:r>
      <w:r w:rsidR="00A444CA" w:rsidRPr="00A444CA">
        <w:t>to process</w:t>
      </w:r>
      <w:r w:rsidRPr="00A444CA">
        <w:t xml:space="preserve"> </w:t>
      </w:r>
      <w:r w:rsidR="00A444CA" w:rsidRPr="00A444CA">
        <w:t xml:space="preserve">OCPP </w:t>
      </w:r>
      <w:r w:rsidRPr="00A444CA">
        <w:rPr>
          <w:b/>
        </w:rPr>
        <w:t>Authorize</w:t>
      </w:r>
      <w:r w:rsidR="00A444CA" w:rsidRPr="00A444CA">
        <w:t xml:space="preserve"> command</w:t>
      </w:r>
    </w:p>
    <w:p w:rsidR="00AF038F" w:rsidRDefault="00AF038F" w:rsidP="00AF038F">
      <w:pPr>
        <w:pStyle w:val="ListParagraph"/>
        <w:numPr>
          <w:ilvl w:val="0"/>
          <w:numId w:val="13"/>
        </w:numPr>
      </w:pPr>
      <w:r w:rsidRPr="00F9405A">
        <w:t>StartChargeTransactionAPIURL</w:t>
      </w:r>
      <w:r w:rsidR="00911B3F">
        <w:t xml:space="preserve">: URL of </w:t>
      </w:r>
      <w:r w:rsidR="00520672">
        <w:t xml:space="preserve">the </w:t>
      </w:r>
      <w:r w:rsidR="00A60AA7">
        <w:t>EV Charge Management</w:t>
      </w:r>
      <w:r w:rsidR="00911B3F">
        <w:t xml:space="preserve"> </w:t>
      </w:r>
      <w:r w:rsidR="00F07E61">
        <w:t>Solution</w:t>
      </w:r>
      <w:r w:rsidR="00F07E61">
        <w:t xml:space="preserve"> </w:t>
      </w:r>
      <w:r w:rsidR="00911B3F">
        <w:t xml:space="preserve">API </w:t>
      </w:r>
      <w:r w:rsidR="00A444CA">
        <w:t xml:space="preserve">to process OCPP </w:t>
      </w:r>
      <w:r w:rsidR="00A444CA" w:rsidRPr="00D358A4">
        <w:rPr>
          <w:b/>
        </w:rPr>
        <w:t>Start Transaction</w:t>
      </w:r>
      <w:r w:rsidR="00A444CA" w:rsidRPr="004D7EF4">
        <w:rPr>
          <w:b/>
        </w:rPr>
        <w:t xml:space="preserve"> </w:t>
      </w:r>
      <w:r w:rsidR="00A444CA" w:rsidRPr="00A444CA">
        <w:t>command</w:t>
      </w:r>
      <w:r w:rsidR="00A444CA">
        <w:rPr>
          <w:b/>
        </w:rPr>
        <w:t xml:space="preserve">. </w:t>
      </w:r>
    </w:p>
    <w:p w:rsidR="00AF038F" w:rsidRDefault="00AF038F" w:rsidP="00AF038F">
      <w:pPr>
        <w:pStyle w:val="ListParagraph"/>
        <w:numPr>
          <w:ilvl w:val="0"/>
          <w:numId w:val="13"/>
        </w:numPr>
      </w:pPr>
      <w:r w:rsidRPr="00F9405A">
        <w:t>StopChargeTransactionAPIURL</w:t>
      </w:r>
      <w:r w:rsidR="00911B3F">
        <w:t xml:space="preserve">: URL of </w:t>
      </w:r>
      <w:r w:rsidR="00520672">
        <w:t xml:space="preserve">the </w:t>
      </w:r>
      <w:r w:rsidR="00A60AA7">
        <w:t>EV Charge Management</w:t>
      </w:r>
      <w:r w:rsidR="00911B3F">
        <w:t xml:space="preserve"> </w:t>
      </w:r>
      <w:r w:rsidR="00F07E61">
        <w:t>Solution</w:t>
      </w:r>
      <w:r w:rsidR="00F07E61">
        <w:t xml:space="preserve"> </w:t>
      </w:r>
      <w:r w:rsidR="00911B3F">
        <w:t xml:space="preserve">API </w:t>
      </w:r>
      <w:r w:rsidR="00A444CA">
        <w:t xml:space="preserve">to process OCPP </w:t>
      </w:r>
      <w:r w:rsidR="00A444CA" w:rsidRPr="00E528B0">
        <w:rPr>
          <w:b/>
        </w:rPr>
        <w:t>Stop Transaction</w:t>
      </w:r>
      <w:r w:rsidR="00A444CA">
        <w:t xml:space="preserve"> command. </w:t>
      </w:r>
    </w:p>
    <w:p w:rsidR="002F3768" w:rsidRDefault="00934E76" w:rsidP="00A565EE">
      <w:pPr>
        <w:pStyle w:val="ListParagraph"/>
        <w:numPr>
          <w:ilvl w:val="0"/>
          <w:numId w:val="9"/>
        </w:numPr>
      </w:pPr>
      <w:r>
        <w:t>In the left panel, click “</w:t>
      </w:r>
      <w:r>
        <w:rPr>
          <w:i/>
        </w:rPr>
        <w:t>Overview</w:t>
      </w:r>
      <w:r>
        <w:t>”. At the top right bar, click on “</w:t>
      </w:r>
      <w:r w:rsidRPr="00934E76">
        <w:rPr>
          <w:i/>
        </w:rPr>
        <w:t>Get publish profile</w:t>
      </w:r>
      <w:r>
        <w:t xml:space="preserve">”. </w:t>
      </w:r>
      <w:r w:rsidR="00A565EE">
        <w:t>It will download a “</w:t>
      </w:r>
      <w:r w:rsidR="00A565EE" w:rsidRPr="00A565EE">
        <w:rPr>
          <w:i/>
        </w:rPr>
        <w:t>&lt;FunctionAppName&gt;.PublishSettings</w:t>
      </w:r>
      <w:r w:rsidR="00A565EE">
        <w:t xml:space="preserve">” file. </w:t>
      </w:r>
      <w:r w:rsidR="002F3768">
        <w:t xml:space="preserve">Deploy </w:t>
      </w:r>
      <w:r w:rsidR="007E274C">
        <w:t xml:space="preserve">Device Twin </w:t>
      </w:r>
      <w:r w:rsidR="002F3768">
        <w:t>Processor as Azure Function</w:t>
      </w:r>
      <w:r w:rsidR="00A565EE">
        <w:t xml:space="preserve"> using the downloaded publish settings file</w:t>
      </w:r>
      <w:r w:rsidR="002F3768">
        <w:t>.</w:t>
      </w:r>
      <w:r w:rsidR="002A5E83">
        <w:t xml:space="preserve"> </w:t>
      </w:r>
    </w:p>
    <w:p w:rsidR="00FA427C" w:rsidRDefault="00FA427C" w:rsidP="00D070A7">
      <w:pPr>
        <w:pStyle w:val="ListParagraph"/>
        <w:numPr>
          <w:ilvl w:val="0"/>
          <w:numId w:val="9"/>
        </w:numPr>
      </w:pPr>
      <w:r>
        <w:t xml:space="preserve">The </w:t>
      </w:r>
      <w:r w:rsidR="00D070A7" w:rsidRPr="00D070A7">
        <w:t>Cognizant EV Charging Protocol Gateway</w:t>
      </w:r>
      <w:r>
        <w:t xml:space="preserve"> is ready to use now. Start your EV Charger and Telemetry data will start flowing in </w:t>
      </w:r>
      <w:r w:rsidR="00836F00">
        <w:t xml:space="preserve">the </w:t>
      </w:r>
      <w:r w:rsidR="00836F00" w:rsidRPr="00F25FE7">
        <w:t>Telemetry</w:t>
      </w:r>
      <w:r w:rsidR="00F25FE7">
        <w:t xml:space="preserve"> Data Event Hub</w:t>
      </w:r>
      <w:r>
        <w:t xml:space="preserve">.  </w:t>
      </w:r>
    </w:p>
    <w:p w:rsidR="00F9405A" w:rsidRDefault="00F9405A" w:rsidP="00F9405A">
      <w:pPr>
        <w:pStyle w:val="ListParagraph"/>
        <w:ind w:left="1080"/>
      </w:pPr>
    </w:p>
    <w:p w:rsidR="000F0499" w:rsidRDefault="000F0499" w:rsidP="000F0499">
      <w:pPr>
        <w:pStyle w:val="Heading2"/>
      </w:pPr>
      <w:bookmarkStart w:id="11" w:name="_Toc61597367"/>
      <w:r>
        <w:lastRenderedPageBreak/>
        <w:t>3.2 Flow of actions</w:t>
      </w:r>
      <w:bookmarkEnd w:id="11"/>
    </w:p>
    <w:p w:rsidR="000F0499" w:rsidRDefault="00EC5018" w:rsidP="000F0499">
      <w:r>
        <w:t>This section describe</w:t>
      </w:r>
      <w:r w:rsidR="00AB2001">
        <w:t>s</w:t>
      </w:r>
      <w:r>
        <w:t xml:space="preserve"> </w:t>
      </w:r>
      <w:r w:rsidR="008A5C1F">
        <w:t>a</w:t>
      </w:r>
      <w:r>
        <w:t xml:space="preserve"> general </w:t>
      </w:r>
      <w:r w:rsidR="0056440B">
        <w:t xml:space="preserve">happy path </w:t>
      </w:r>
      <w:r>
        <w:t>flow of actions/</w:t>
      </w:r>
      <w:r w:rsidR="00F633F2">
        <w:t>data, which</w:t>
      </w:r>
      <w:r>
        <w:t xml:space="preserve"> flows from EV Charger to </w:t>
      </w:r>
      <w:r w:rsidR="00A60AA7">
        <w:t>EV Charge Management</w:t>
      </w:r>
      <w:r>
        <w:t xml:space="preserve"> </w:t>
      </w:r>
      <w:r w:rsidR="00F07E61">
        <w:t>Solution</w:t>
      </w:r>
      <w:r>
        <w:t xml:space="preserve">, through the </w:t>
      </w:r>
      <w:r w:rsidR="00AC5B0D" w:rsidRPr="00AC5B0D">
        <w:t>Cognizant EV Charging Protocol Gateway</w:t>
      </w:r>
      <w:r>
        <w:t>. For the exact data used in any of the OC</w:t>
      </w:r>
      <w:r w:rsidR="00D90974">
        <w:t xml:space="preserve">PP command, please refer </w:t>
      </w:r>
      <w:r w:rsidR="00D90974" w:rsidRPr="008467AC">
        <w:t>ocpp-j-1.6-specification</w:t>
      </w:r>
      <w:r w:rsidR="00D90974">
        <w:t xml:space="preserve">s from </w:t>
      </w:r>
      <w:hyperlink r:id="rId19" w:history="1">
        <w:r w:rsidR="00D90974">
          <w:rPr>
            <w:rStyle w:val="Hyperlink"/>
          </w:rPr>
          <w:t>https://www.openchargealliance.org/</w:t>
        </w:r>
      </w:hyperlink>
    </w:p>
    <w:p w:rsidR="00A20158" w:rsidRDefault="00A20158" w:rsidP="000F0499"/>
    <w:p w:rsidR="00EC5018" w:rsidRDefault="001C6432" w:rsidP="00C315A6">
      <w:pPr>
        <w:pStyle w:val="ListParagraph"/>
        <w:numPr>
          <w:ilvl w:val="0"/>
          <w:numId w:val="11"/>
        </w:numPr>
      </w:pPr>
      <w:r w:rsidRPr="006D4DF4">
        <w:rPr>
          <w:b/>
        </w:rPr>
        <w:t>Connection to the OCPP Central System</w:t>
      </w:r>
      <w:r>
        <w:t xml:space="preserve">: </w:t>
      </w:r>
      <w:r w:rsidR="001935FF">
        <w:t>A</w:t>
      </w:r>
      <w:r w:rsidR="0035317F">
        <w:t xml:space="preserve"> charging cycle starts with an EV Charger connection with OCPP Central System. As explained in above sections, th</w:t>
      </w:r>
      <w:r w:rsidR="00BC4E3B">
        <w:t>e OCPP Central System component</w:t>
      </w:r>
      <w:r w:rsidR="0035317F">
        <w:t xml:space="preserve"> exposes a WSS URL</w:t>
      </w:r>
      <w:r w:rsidR="00BC4E3B">
        <w:t xml:space="preserve"> (Web Socket)</w:t>
      </w:r>
      <w:r w:rsidR="0035317F">
        <w:t xml:space="preserve"> to which an EV Charger can connect. </w:t>
      </w:r>
    </w:p>
    <w:p w:rsidR="001C6432" w:rsidRDefault="001C6432" w:rsidP="001C6432">
      <w:pPr>
        <w:pStyle w:val="ListParagraph"/>
        <w:ind w:left="1080"/>
      </w:pPr>
    </w:p>
    <w:p w:rsidR="00297FA3" w:rsidRDefault="001C6432" w:rsidP="001C6432">
      <w:pPr>
        <w:pStyle w:val="ListParagraph"/>
        <w:numPr>
          <w:ilvl w:val="0"/>
          <w:numId w:val="11"/>
        </w:numPr>
      </w:pPr>
      <w:r w:rsidRPr="006D4DF4">
        <w:rPr>
          <w:b/>
        </w:rPr>
        <w:t>Boot Notification</w:t>
      </w:r>
      <w:r>
        <w:t xml:space="preserve">: </w:t>
      </w:r>
      <w:r w:rsidR="00297FA3">
        <w:t xml:space="preserve">After successful connection, the EV Charger sends </w:t>
      </w:r>
      <w:r w:rsidR="00297FA3" w:rsidRPr="00297FA3">
        <w:t>BootNotification.req</w:t>
      </w:r>
      <w:r w:rsidR="00297FA3">
        <w:t xml:space="preserve"> along with the necessary </w:t>
      </w:r>
      <w:r w:rsidR="0084482E">
        <w:t xml:space="preserve">input </w:t>
      </w:r>
      <w:r w:rsidR="00297FA3">
        <w:t xml:space="preserve">data. </w:t>
      </w:r>
      <w:r w:rsidR="00042EE3">
        <w:t xml:space="preserve">OCPP Central </w:t>
      </w:r>
      <w:r w:rsidR="00F07E61">
        <w:t>S</w:t>
      </w:r>
      <w:r w:rsidR="00042EE3">
        <w:t>ystem reads the input OCPP command and its associated data. The Protocol Convertor then checks with IoT Hub whether the requesting EV Charger is registered in the IoT Hub as an IOT Device or not. Based on the response from IoT Hub, t</w:t>
      </w:r>
      <w:r w:rsidR="00297FA3">
        <w:t>he</w:t>
      </w:r>
      <w:r w:rsidR="00042EE3">
        <w:t xml:space="preserve"> OCPP Central </w:t>
      </w:r>
      <w:r w:rsidR="00F07E61">
        <w:t>S</w:t>
      </w:r>
      <w:r w:rsidR="00042EE3">
        <w:t xml:space="preserve">ystem </w:t>
      </w:r>
      <w:r w:rsidR="00AA7359">
        <w:t>responds</w:t>
      </w:r>
      <w:r w:rsidR="00042EE3">
        <w:t xml:space="preserve"> the EV Charger </w:t>
      </w:r>
      <w:r w:rsidR="00297FA3">
        <w:t xml:space="preserve">with </w:t>
      </w:r>
      <w:r w:rsidR="00297FA3" w:rsidRPr="00297FA3">
        <w:t>BootNotification.conf</w:t>
      </w:r>
    </w:p>
    <w:p w:rsidR="004643FA" w:rsidRDefault="004643FA" w:rsidP="004643FA">
      <w:pPr>
        <w:pStyle w:val="ListParagraph"/>
        <w:ind w:left="1080"/>
      </w:pPr>
    </w:p>
    <w:p w:rsidR="001935FF" w:rsidRDefault="001C6432" w:rsidP="00C32A18">
      <w:pPr>
        <w:pStyle w:val="ListParagraph"/>
        <w:numPr>
          <w:ilvl w:val="0"/>
          <w:numId w:val="11"/>
        </w:numPr>
      </w:pPr>
      <w:r w:rsidRPr="006D4DF4">
        <w:rPr>
          <w:b/>
        </w:rPr>
        <w:t>Heartbeat</w:t>
      </w:r>
      <w:r>
        <w:t xml:space="preserve">: </w:t>
      </w:r>
      <w:r w:rsidR="00C32A18">
        <w:t xml:space="preserve">EV Charger sends </w:t>
      </w:r>
      <w:r w:rsidR="00C32A18" w:rsidRPr="00C32A18">
        <w:t>Heartbeat.req</w:t>
      </w:r>
      <w:r w:rsidR="00C32A18">
        <w:t xml:space="preserve"> to OCPP Central System. Protocol Convertor sends it to IoT Hub. As it is telemetry data, it is routed to Event Hub through IoT Hub message route.</w:t>
      </w:r>
    </w:p>
    <w:p w:rsidR="00E447E3" w:rsidRDefault="00E447E3" w:rsidP="00E447E3">
      <w:pPr>
        <w:pStyle w:val="ListParagraph"/>
      </w:pPr>
    </w:p>
    <w:p w:rsidR="00E447E3" w:rsidRPr="007E274C" w:rsidRDefault="00E447E3" w:rsidP="0073540B">
      <w:pPr>
        <w:pStyle w:val="ListParagraph"/>
        <w:numPr>
          <w:ilvl w:val="0"/>
          <w:numId w:val="11"/>
        </w:numPr>
      </w:pPr>
      <w:r w:rsidRPr="007E274C">
        <w:rPr>
          <w:b/>
        </w:rPr>
        <w:t>Meter Values</w:t>
      </w:r>
      <w:r w:rsidRPr="007E274C">
        <w:t>:</w:t>
      </w:r>
      <w:r w:rsidR="0073540B" w:rsidRPr="007E274C">
        <w:t xml:space="preserve"> EV Charger sends MeterValues.req to OCPP Central System. Protocol Convertor sends it to IoT Hub. As it is telemetry data, it is routed to Event Hub through IoT Hub message route. </w:t>
      </w:r>
    </w:p>
    <w:p w:rsidR="00E447E3" w:rsidRDefault="00E447E3" w:rsidP="00E447E3">
      <w:pPr>
        <w:pStyle w:val="ListParagraph"/>
      </w:pPr>
    </w:p>
    <w:p w:rsidR="00E447E3" w:rsidRDefault="00E447E3" w:rsidP="0073540B">
      <w:pPr>
        <w:pStyle w:val="ListParagraph"/>
        <w:numPr>
          <w:ilvl w:val="0"/>
          <w:numId w:val="11"/>
        </w:numPr>
      </w:pPr>
      <w:r w:rsidRPr="00E447E3">
        <w:rPr>
          <w:b/>
        </w:rPr>
        <w:t>Status Notification</w:t>
      </w:r>
      <w:r>
        <w:t>:</w:t>
      </w:r>
      <w:r w:rsidR="0073540B">
        <w:t xml:space="preserve"> EV Charger sends </w:t>
      </w:r>
      <w:r w:rsidR="0073540B" w:rsidRPr="0073540B">
        <w:t>StatusNotification.req</w:t>
      </w:r>
      <w:r w:rsidR="0073540B">
        <w:t xml:space="preserve"> to OCPP Central System. Protocol Convertor sends it to IoT Hub. As it is telemetry data, it is routed to Event Hub through IoT Hub message route. </w:t>
      </w:r>
    </w:p>
    <w:p w:rsidR="00A65B54" w:rsidRDefault="00A65B54" w:rsidP="00A65B54">
      <w:pPr>
        <w:pStyle w:val="ListParagraph"/>
      </w:pPr>
    </w:p>
    <w:p w:rsidR="00A65B54" w:rsidRPr="002F49CA" w:rsidRDefault="00A65B54" w:rsidP="00F65EAF">
      <w:pPr>
        <w:pStyle w:val="ListParagraph"/>
        <w:numPr>
          <w:ilvl w:val="0"/>
          <w:numId w:val="11"/>
        </w:numPr>
      </w:pPr>
      <w:r w:rsidRPr="002F49CA">
        <w:rPr>
          <w:b/>
        </w:rPr>
        <w:t>Authorize</w:t>
      </w:r>
      <w:r w:rsidRPr="002F49CA">
        <w:t>:</w:t>
      </w:r>
      <w:r w:rsidR="00126528" w:rsidRPr="002F49CA">
        <w:t xml:space="preserve"> EV Charger sends Authorize.req to OCPP Central System.</w:t>
      </w:r>
      <w:r w:rsidR="00F65EAF" w:rsidRPr="002F49CA">
        <w:t xml:space="preserve"> </w:t>
      </w:r>
      <w:r w:rsidR="006D6D76">
        <w:t xml:space="preserve">OCPP Convertor sets IoT Hub Reported Property with necessary data for this command. As it is Device Twin updates, it is routed to Event Hub through IoT Hub message route. Device Twin Processor reads the data and sends to the </w:t>
      </w:r>
      <w:r w:rsidR="00A60AA7">
        <w:t>EV Charge Management</w:t>
      </w:r>
      <w:r w:rsidR="006D6D76">
        <w:t xml:space="preserve"> </w:t>
      </w:r>
      <w:r w:rsidR="00F07E61">
        <w:t>Solution</w:t>
      </w:r>
      <w:r w:rsidR="006D6D76">
        <w:t xml:space="preserve">. </w:t>
      </w:r>
      <w:r w:rsidR="00A60AA7">
        <w:t>EV Charge Management</w:t>
      </w:r>
      <w:r w:rsidR="006D6D76">
        <w:t xml:space="preserve"> </w:t>
      </w:r>
      <w:r w:rsidR="00F07E61">
        <w:t>Solution</w:t>
      </w:r>
      <w:r w:rsidR="00F07E61">
        <w:t xml:space="preserve"> </w:t>
      </w:r>
      <w:r w:rsidR="006D6D76">
        <w:t>processes the command and provides output. This output should be sent to the EV Charger. Therefore, Device Twin Processor updates the IoT Hub Desired Property for this command. The update in the Desired Property is listened by the OCPP Convertor through IoT Hub. Based on the updated Desired Property, OCPP Central System constructs</w:t>
      </w:r>
      <w:r w:rsidR="006D6D76" w:rsidRPr="009761D3">
        <w:t>.</w:t>
      </w:r>
      <w:r w:rsidR="006D6D76">
        <w:t xml:space="preserve"> </w:t>
      </w:r>
      <w:r w:rsidR="006D6D76" w:rsidRPr="002F49CA">
        <w:t>Authorize</w:t>
      </w:r>
      <w:r w:rsidR="006D6D76">
        <w:t>.</w:t>
      </w:r>
      <w:r w:rsidR="006D6D76" w:rsidRPr="009761D3">
        <w:t>conf</w:t>
      </w:r>
      <w:r w:rsidR="006D6D76">
        <w:t xml:space="preserve"> and sends the response to EV Charger.</w:t>
      </w:r>
    </w:p>
    <w:p w:rsidR="008C07D7" w:rsidRDefault="008C07D7" w:rsidP="008C07D7">
      <w:pPr>
        <w:pStyle w:val="ListParagraph"/>
      </w:pPr>
    </w:p>
    <w:p w:rsidR="008C07D7" w:rsidRDefault="008C07D7" w:rsidP="009761D3">
      <w:pPr>
        <w:pStyle w:val="ListParagraph"/>
        <w:numPr>
          <w:ilvl w:val="0"/>
          <w:numId w:val="11"/>
        </w:numPr>
      </w:pPr>
      <w:r w:rsidRPr="00D358A4">
        <w:rPr>
          <w:b/>
        </w:rPr>
        <w:t>Start Transaction</w:t>
      </w:r>
      <w:r>
        <w:t xml:space="preserve">: In response to successful </w:t>
      </w:r>
      <w:r w:rsidRPr="00F65EAF">
        <w:t>Authorize.conf</w:t>
      </w:r>
      <w:r>
        <w:t xml:space="preserve">, the EV Charger sends </w:t>
      </w:r>
      <w:r w:rsidRPr="008C07D7">
        <w:t>StartTransaction.req</w:t>
      </w:r>
      <w:r>
        <w:t xml:space="preserve"> to OCPP Central System. OCPP Convertor sets IoT Hub Reported Property with necessary data for this command. As it is Device Twin updates, it is routed to </w:t>
      </w:r>
      <w:r>
        <w:lastRenderedPageBreak/>
        <w:t xml:space="preserve">Event Hub through IoT Hub message route. </w:t>
      </w:r>
      <w:r w:rsidR="002F49CA">
        <w:t>Device Twin</w:t>
      </w:r>
      <w:r>
        <w:t xml:space="preserve"> Processor reads the data and sends to the </w:t>
      </w:r>
      <w:r w:rsidR="00A60AA7">
        <w:t>EV Charge Management</w:t>
      </w:r>
      <w:r>
        <w:t xml:space="preserve"> </w:t>
      </w:r>
      <w:r w:rsidR="00F07E61">
        <w:t>Solution</w:t>
      </w:r>
      <w:r w:rsidR="00161C9D">
        <w:t xml:space="preserve">. </w:t>
      </w:r>
      <w:r w:rsidR="00A60AA7">
        <w:t>EV Charge Management</w:t>
      </w:r>
      <w:r w:rsidR="00161C9D">
        <w:t xml:space="preserve"> </w:t>
      </w:r>
      <w:r w:rsidR="00F07E61">
        <w:t>Solution</w:t>
      </w:r>
      <w:r w:rsidR="00F07E61">
        <w:t xml:space="preserve"> </w:t>
      </w:r>
      <w:r w:rsidR="00161C9D">
        <w:t>processes the command and provides output. This output should be sent to the EV Charger.</w:t>
      </w:r>
      <w:r w:rsidR="002F49CA">
        <w:t xml:space="preserve"> Therefore, </w:t>
      </w:r>
      <w:r w:rsidR="007E274C">
        <w:t>Device Twin Processor</w:t>
      </w:r>
      <w:r w:rsidR="00161C9D">
        <w:t xml:space="preserve"> updates the IoT Hub Desired Property for this command. </w:t>
      </w:r>
      <w:r w:rsidR="004A720D">
        <w:t>The update in the Desired Property is listened by the OCPP Convertor through IoT Hub.</w:t>
      </w:r>
      <w:r w:rsidR="00AF1242">
        <w:t xml:space="preserve"> Based on the updated Desired Property, OCPP Central System </w:t>
      </w:r>
      <w:r w:rsidR="009761D3">
        <w:t xml:space="preserve">constructs </w:t>
      </w:r>
      <w:r w:rsidR="009761D3" w:rsidRPr="009761D3">
        <w:t>StartTransaction.conf</w:t>
      </w:r>
      <w:r w:rsidR="009761D3">
        <w:t xml:space="preserve"> and </w:t>
      </w:r>
      <w:r w:rsidR="00AF1242">
        <w:t>sends the response to EV Charger.</w:t>
      </w:r>
    </w:p>
    <w:p w:rsidR="00E528B0" w:rsidRDefault="00E528B0" w:rsidP="00E528B0">
      <w:pPr>
        <w:pStyle w:val="ListParagraph"/>
      </w:pPr>
    </w:p>
    <w:p w:rsidR="00E528B0" w:rsidRDefault="00E528B0" w:rsidP="009761D3">
      <w:pPr>
        <w:pStyle w:val="ListParagraph"/>
        <w:numPr>
          <w:ilvl w:val="0"/>
          <w:numId w:val="11"/>
        </w:numPr>
      </w:pPr>
      <w:r w:rsidRPr="00E528B0">
        <w:rPr>
          <w:b/>
        </w:rPr>
        <w:t>Stop Transaction</w:t>
      </w:r>
      <w:r>
        <w:t xml:space="preserve">: EV Charger sends </w:t>
      </w:r>
      <w:r w:rsidRPr="00E528B0">
        <w:t xml:space="preserve">StopTransaction.req </w:t>
      </w:r>
      <w:r>
        <w:t>to OCPP Central System.</w:t>
      </w:r>
      <w:r w:rsidR="00B468A6">
        <w:t xml:space="preserve"> OCPP Convertor sets IoT Hub Reported Property with necessary data for this command. As it is Device Twin updates, it is routed to Event Hub through IoT Hub message route. </w:t>
      </w:r>
      <w:r w:rsidR="00250631">
        <w:t>Device Twin</w:t>
      </w:r>
      <w:r w:rsidR="00B468A6">
        <w:t xml:space="preserve"> Processor reads the data and sends to the </w:t>
      </w:r>
      <w:r w:rsidR="00A60AA7">
        <w:t>EV Charge Management</w:t>
      </w:r>
      <w:r w:rsidR="00B468A6">
        <w:t xml:space="preserve"> </w:t>
      </w:r>
      <w:r w:rsidR="00F07E61">
        <w:t>Solution</w:t>
      </w:r>
      <w:r w:rsidR="00B468A6">
        <w:t xml:space="preserve">. </w:t>
      </w:r>
      <w:r w:rsidR="00A60AA7">
        <w:t>EV Charge Management</w:t>
      </w:r>
      <w:r w:rsidR="00B468A6">
        <w:t xml:space="preserve"> </w:t>
      </w:r>
      <w:r w:rsidR="00F07E61">
        <w:t>Solution</w:t>
      </w:r>
      <w:r w:rsidR="00F07E61">
        <w:t xml:space="preserve"> </w:t>
      </w:r>
      <w:r w:rsidR="00B468A6">
        <w:t>processes the command and provides output. This output should be sent to the EV Charger. Therefore</w:t>
      </w:r>
      <w:r w:rsidR="00250631">
        <w:t>, t</w:t>
      </w:r>
      <w:r w:rsidR="00B468A6">
        <w:t xml:space="preserve">he </w:t>
      </w:r>
      <w:r w:rsidR="007E274C">
        <w:t>Device Twin Processor</w:t>
      </w:r>
      <w:r w:rsidR="00B468A6">
        <w:t xml:space="preserve"> updates the IoT Hub Desired Property for this command. The update in the Desired Property is listened by the OCPP Convertor through IoT Hub. Based on the updated Desired Property, OCPP Central System</w:t>
      </w:r>
      <w:r w:rsidR="009761D3">
        <w:t xml:space="preserve"> constructs </w:t>
      </w:r>
      <w:r w:rsidR="009761D3" w:rsidRPr="009761D3">
        <w:t>StopTransaction.conf</w:t>
      </w:r>
      <w:r w:rsidR="009761D3">
        <w:t xml:space="preserve"> and</w:t>
      </w:r>
      <w:r w:rsidR="00B468A6">
        <w:t xml:space="preserve"> sends the response to EV Charger.</w:t>
      </w:r>
    </w:p>
    <w:p w:rsidR="00646F45" w:rsidRPr="00646F45" w:rsidRDefault="00646F45" w:rsidP="00646F45"/>
    <w:p w:rsidR="00646F45" w:rsidRPr="00646F45" w:rsidRDefault="00646F45" w:rsidP="00646F45"/>
    <w:p w:rsidR="00646F45" w:rsidRPr="00B728EC" w:rsidRDefault="00646F45" w:rsidP="00646F45"/>
    <w:sectPr w:rsidR="00646F45" w:rsidRPr="00B728EC" w:rsidSect="00390E50">
      <w:footerReference w:type="default" r:id="rId20"/>
      <w:footerReference w:type="firs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517D" w:rsidRDefault="006D517D" w:rsidP="00141976">
      <w:pPr>
        <w:spacing w:after="0" w:line="240" w:lineRule="auto"/>
      </w:pPr>
      <w:r>
        <w:separator/>
      </w:r>
    </w:p>
  </w:endnote>
  <w:endnote w:type="continuationSeparator" w:id="0">
    <w:p w:rsidR="006D517D" w:rsidRDefault="006D517D" w:rsidP="00141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D22398">
      <w:trPr>
        <w:trHeight w:hRule="exact" w:val="115"/>
        <w:jc w:val="center"/>
      </w:trPr>
      <w:tc>
        <w:tcPr>
          <w:tcW w:w="4686" w:type="dxa"/>
          <w:shd w:val="clear" w:color="auto" w:fill="5B9BD5" w:themeFill="accent1"/>
          <w:tcMar>
            <w:top w:w="0" w:type="dxa"/>
            <w:bottom w:w="0" w:type="dxa"/>
          </w:tcMar>
        </w:tcPr>
        <w:p w:rsidR="00D22398" w:rsidRDefault="00D22398">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D22398" w:rsidRDefault="00D22398">
          <w:pPr>
            <w:pStyle w:val="Header"/>
            <w:tabs>
              <w:tab w:val="clear" w:pos="4680"/>
              <w:tab w:val="clear" w:pos="9360"/>
            </w:tabs>
            <w:jc w:val="right"/>
            <w:rPr>
              <w:caps/>
              <w:sz w:val="18"/>
            </w:rPr>
          </w:pPr>
        </w:p>
      </w:tc>
    </w:tr>
    <w:tr w:rsidR="00D22398">
      <w:trPr>
        <w:jc w:val="center"/>
      </w:trPr>
      <w:sdt>
        <w:sdtPr>
          <w:rPr>
            <w:caps/>
            <w:color w:val="808080" w:themeColor="background1" w:themeShade="80"/>
            <w:sz w:val="18"/>
            <w:szCs w:val="18"/>
          </w:rPr>
          <w:alias w:val="Author"/>
          <w:tag w:val=""/>
          <w:id w:val="1144401599"/>
          <w:placeholder>
            <w:docPart w:val="0394A70F14FF4EDE903EDABC4B6F2BF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D22398" w:rsidRDefault="00D22398">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Cognizant technology solutions</w:t>
              </w:r>
            </w:p>
          </w:tc>
        </w:sdtContent>
      </w:sdt>
      <w:tc>
        <w:tcPr>
          <w:tcW w:w="4674" w:type="dxa"/>
          <w:shd w:val="clear" w:color="auto" w:fill="auto"/>
          <w:vAlign w:val="center"/>
        </w:tcPr>
        <w:p w:rsidR="00D22398" w:rsidRDefault="00D22398">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E33B00">
            <w:rPr>
              <w:caps/>
              <w:noProof/>
              <w:color w:val="808080" w:themeColor="background1" w:themeShade="80"/>
              <w:sz w:val="18"/>
              <w:szCs w:val="18"/>
            </w:rPr>
            <w:t>2</w:t>
          </w:r>
          <w:r>
            <w:rPr>
              <w:caps/>
              <w:noProof/>
              <w:color w:val="808080" w:themeColor="background1" w:themeShade="80"/>
              <w:sz w:val="18"/>
              <w:szCs w:val="18"/>
            </w:rPr>
            <w:fldChar w:fldCharType="end"/>
          </w:r>
        </w:p>
      </w:tc>
    </w:tr>
  </w:tbl>
  <w:p w:rsidR="004D4674" w:rsidRDefault="004D46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E7A0C">
      <w:trPr>
        <w:trHeight w:hRule="exact" w:val="115"/>
        <w:jc w:val="center"/>
      </w:trPr>
      <w:tc>
        <w:tcPr>
          <w:tcW w:w="4686" w:type="dxa"/>
          <w:shd w:val="clear" w:color="auto" w:fill="5B9BD5" w:themeFill="accent1"/>
          <w:tcMar>
            <w:top w:w="0" w:type="dxa"/>
            <w:bottom w:w="0" w:type="dxa"/>
          </w:tcMar>
        </w:tcPr>
        <w:p w:rsidR="004E7A0C" w:rsidRDefault="004E7A0C">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4E7A0C" w:rsidRDefault="004E7A0C">
          <w:pPr>
            <w:pStyle w:val="Header"/>
            <w:tabs>
              <w:tab w:val="clear" w:pos="4680"/>
              <w:tab w:val="clear" w:pos="9360"/>
            </w:tabs>
            <w:jc w:val="right"/>
            <w:rPr>
              <w:caps/>
              <w:sz w:val="18"/>
            </w:rPr>
          </w:pPr>
        </w:p>
      </w:tc>
    </w:tr>
    <w:tr w:rsidR="004E7A0C">
      <w:trPr>
        <w:jc w:val="center"/>
      </w:trPr>
      <w:sdt>
        <w:sdtPr>
          <w:rPr>
            <w:caps/>
            <w:color w:val="808080" w:themeColor="background1" w:themeShade="80"/>
            <w:sz w:val="18"/>
            <w:szCs w:val="18"/>
          </w:rPr>
          <w:alias w:val="Author"/>
          <w:tag w:val=""/>
          <w:id w:val="1534151868"/>
          <w:placeholder>
            <w:docPart w:val="528329710F184B5B95B7E419108331D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4E7A0C" w:rsidRDefault="004E7A0C" w:rsidP="004E7A0C">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Cognizant technology solution</w:t>
              </w:r>
              <w:r w:rsidR="004D4674">
                <w:rPr>
                  <w:caps/>
                  <w:color w:val="808080" w:themeColor="background1" w:themeShade="80"/>
                  <w:sz w:val="18"/>
                  <w:szCs w:val="18"/>
                </w:rPr>
                <w:t>s</w:t>
              </w:r>
            </w:p>
          </w:tc>
        </w:sdtContent>
      </w:sdt>
      <w:tc>
        <w:tcPr>
          <w:tcW w:w="4674" w:type="dxa"/>
          <w:shd w:val="clear" w:color="auto" w:fill="auto"/>
          <w:vAlign w:val="center"/>
        </w:tcPr>
        <w:p w:rsidR="004E7A0C" w:rsidRDefault="004E7A0C">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E33B00">
            <w:rPr>
              <w:caps/>
              <w:noProof/>
              <w:color w:val="808080" w:themeColor="background1" w:themeShade="80"/>
              <w:sz w:val="18"/>
              <w:szCs w:val="18"/>
            </w:rPr>
            <w:t>0</w:t>
          </w:r>
          <w:r>
            <w:rPr>
              <w:caps/>
              <w:noProof/>
              <w:color w:val="808080" w:themeColor="background1" w:themeShade="80"/>
              <w:sz w:val="18"/>
              <w:szCs w:val="18"/>
            </w:rPr>
            <w:fldChar w:fldCharType="end"/>
          </w:r>
        </w:p>
      </w:tc>
    </w:tr>
  </w:tbl>
  <w:p w:rsidR="004E7A0C" w:rsidRDefault="004E7A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517D" w:rsidRDefault="006D517D" w:rsidP="00141976">
      <w:pPr>
        <w:spacing w:after="0" w:line="240" w:lineRule="auto"/>
      </w:pPr>
      <w:r>
        <w:separator/>
      </w:r>
    </w:p>
  </w:footnote>
  <w:footnote w:type="continuationSeparator" w:id="0">
    <w:p w:rsidR="006D517D" w:rsidRDefault="006D517D" w:rsidP="001419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A6E8C"/>
    <w:multiLevelType w:val="hybridMultilevel"/>
    <w:tmpl w:val="8BF49F5E"/>
    <w:lvl w:ilvl="0" w:tplc="8640E06C">
      <w:start w:val="1"/>
      <w:numFmt w:val="bullet"/>
      <w:lvlText w:val="•"/>
      <w:lvlJc w:val="left"/>
      <w:pPr>
        <w:tabs>
          <w:tab w:val="num" w:pos="720"/>
        </w:tabs>
        <w:ind w:left="720" w:hanging="360"/>
      </w:pPr>
      <w:rPr>
        <w:rFonts w:ascii="Arial" w:hAnsi="Arial" w:hint="default"/>
      </w:rPr>
    </w:lvl>
    <w:lvl w:ilvl="1" w:tplc="405A1108" w:tentative="1">
      <w:start w:val="1"/>
      <w:numFmt w:val="bullet"/>
      <w:lvlText w:val="•"/>
      <w:lvlJc w:val="left"/>
      <w:pPr>
        <w:tabs>
          <w:tab w:val="num" w:pos="1440"/>
        </w:tabs>
        <w:ind w:left="1440" w:hanging="360"/>
      </w:pPr>
      <w:rPr>
        <w:rFonts w:ascii="Arial" w:hAnsi="Arial" w:hint="default"/>
      </w:rPr>
    </w:lvl>
    <w:lvl w:ilvl="2" w:tplc="D242BCBA" w:tentative="1">
      <w:start w:val="1"/>
      <w:numFmt w:val="bullet"/>
      <w:lvlText w:val="•"/>
      <w:lvlJc w:val="left"/>
      <w:pPr>
        <w:tabs>
          <w:tab w:val="num" w:pos="2160"/>
        </w:tabs>
        <w:ind w:left="2160" w:hanging="360"/>
      </w:pPr>
      <w:rPr>
        <w:rFonts w:ascii="Arial" w:hAnsi="Arial" w:hint="default"/>
      </w:rPr>
    </w:lvl>
    <w:lvl w:ilvl="3" w:tplc="A43C3AB6" w:tentative="1">
      <w:start w:val="1"/>
      <w:numFmt w:val="bullet"/>
      <w:lvlText w:val="•"/>
      <w:lvlJc w:val="left"/>
      <w:pPr>
        <w:tabs>
          <w:tab w:val="num" w:pos="2880"/>
        </w:tabs>
        <w:ind w:left="2880" w:hanging="360"/>
      </w:pPr>
      <w:rPr>
        <w:rFonts w:ascii="Arial" w:hAnsi="Arial" w:hint="default"/>
      </w:rPr>
    </w:lvl>
    <w:lvl w:ilvl="4" w:tplc="AED0166E" w:tentative="1">
      <w:start w:val="1"/>
      <w:numFmt w:val="bullet"/>
      <w:lvlText w:val="•"/>
      <w:lvlJc w:val="left"/>
      <w:pPr>
        <w:tabs>
          <w:tab w:val="num" w:pos="3600"/>
        </w:tabs>
        <w:ind w:left="3600" w:hanging="360"/>
      </w:pPr>
      <w:rPr>
        <w:rFonts w:ascii="Arial" w:hAnsi="Arial" w:hint="default"/>
      </w:rPr>
    </w:lvl>
    <w:lvl w:ilvl="5" w:tplc="D90079B6" w:tentative="1">
      <w:start w:val="1"/>
      <w:numFmt w:val="bullet"/>
      <w:lvlText w:val="•"/>
      <w:lvlJc w:val="left"/>
      <w:pPr>
        <w:tabs>
          <w:tab w:val="num" w:pos="4320"/>
        </w:tabs>
        <w:ind w:left="4320" w:hanging="360"/>
      </w:pPr>
      <w:rPr>
        <w:rFonts w:ascii="Arial" w:hAnsi="Arial" w:hint="default"/>
      </w:rPr>
    </w:lvl>
    <w:lvl w:ilvl="6" w:tplc="D3BA1CFC" w:tentative="1">
      <w:start w:val="1"/>
      <w:numFmt w:val="bullet"/>
      <w:lvlText w:val="•"/>
      <w:lvlJc w:val="left"/>
      <w:pPr>
        <w:tabs>
          <w:tab w:val="num" w:pos="5040"/>
        </w:tabs>
        <w:ind w:left="5040" w:hanging="360"/>
      </w:pPr>
      <w:rPr>
        <w:rFonts w:ascii="Arial" w:hAnsi="Arial" w:hint="default"/>
      </w:rPr>
    </w:lvl>
    <w:lvl w:ilvl="7" w:tplc="422270DE" w:tentative="1">
      <w:start w:val="1"/>
      <w:numFmt w:val="bullet"/>
      <w:lvlText w:val="•"/>
      <w:lvlJc w:val="left"/>
      <w:pPr>
        <w:tabs>
          <w:tab w:val="num" w:pos="5760"/>
        </w:tabs>
        <w:ind w:left="5760" w:hanging="360"/>
      </w:pPr>
      <w:rPr>
        <w:rFonts w:ascii="Arial" w:hAnsi="Arial" w:hint="default"/>
      </w:rPr>
    </w:lvl>
    <w:lvl w:ilvl="8" w:tplc="4F2CAEB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7C587B"/>
    <w:multiLevelType w:val="hybridMultilevel"/>
    <w:tmpl w:val="CB40EAD6"/>
    <w:lvl w:ilvl="0" w:tplc="6C8003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B222BB"/>
    <w:multiLevelType w:val="hybridMultilevel"/>
    <w:tmpl w:val="07CEA6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A43DE2"/>
    <w:multiLevelType w:val="multilevel"/>
    <w:tmpl w:val="DD221FD0"/>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F3D2B25"/>
    <w:multiLevelType w:val="hybridMultilevel"/>
    <w:tmpl w:val="0EA67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47E4B"/>
    <w:multiLevelType w:val="hybridMultilevel"/>
    <w:tmpl w:val="A49A1C7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071B34"/>
    <w:multiLevelType w:val="hybridMultilevel"/>
    <w:tmpl w:val="872ABA50"/>
    <w:lvl w:ilvl="0" w:tplc="026EA9D4">
      <w:start w:val="1"/>
      <w:numFmt w:val="bullet"/>
      <w:lvlText w:val="•"/>
      <w:lvlJc w:val="left"/>
      <w:pPr>
        <w:tabs>
          <w:tab w:val="num" w:pos="720"/>
        </w:tabs>
        <w:ind w:left="720" w:hanging="360"/>
      </w:pPr>
      <w:rPr>
        <w:rFonts w:ascii="Arial" w:hAnsi="Arial" w:hint="default"/>
      </w:rPr>
    </w:lvl>
    <w:lvl w:ilvl="1" w:tplc="AA62E8C4">
      <w:numFmt w:val="bullet"/>
      <w:lvlText w:val="•"/>
      <w:lvlJc w:val="left"/>
      <w:pPr>
        <w:tabs>
          <w:tab w:val="num" w:pos="1440"/>
        </w:tabs>
        <w:ind w:left="1440" w:hanging="360"/>
      </w:pPr>
      <w:rPr>
        <w:rFonts w:ascii="Arial" w:hAnsi="Arial" w:hint="default"/>
      </w:rPr>
    </w:lvl>
    <w:lvl w:ilvl="2" w:tplc="5A8ADF9E" w:tentative="1">
      <w:start w:val="1"/>
      <w:numFmt w:val="bullet"/>
      <w:lvlText w:val="•"/>
      <w:lvlJc w:val="left"/>
      <w:pPr>
        <w:tabs>
          <w:tab w:val="num" w:pos="2160"/>
        </w:tabs>
        <w:ind w:left="2160" w:hanging="360"/>
      </w:pPr>
      <w:rPr>
        <w:rFonts w:ascii="Arial" w:hAnsi="Arial" w:hint="default"/>
      </w:rPr>
    </w:lvl>
    <w:lvl w:ilvl="3" w:tplc="3D5AF954" w:tentative="1">
      <w:start w:val="1"/>
      <w:numFmt w:val="bullet"/>
      <w:lvlText w:val="•"/>
      <w:lvlJc w:val="left"/>
      <w:pPr>
        <w:tabs>
          <w:tab w:val="num" w:pos="2880"/>
        </w:tabs>
        <w:ind w:left="2880" w:hanging="360"/>
      </w:pPr>
      <w:rPr>
        <w:rFonts w:ascii="Arial" w:hAnsi="Arial" w:hint="default"/>
      </w:rPr>
    </w:lvl>
    <w:lvl w:ilvl="4" w:tplc="C2D0241A" w:tentative="1">
      <w:start w:val="1"/>
      <w:numFmt w:val="bullet"/>
      <w:lvlText w:val="•"/>
      <w:lvlJc w:val="left"/>
      <w:pPr>
        <w:tabs>
          <w:tab w:val="num" w:pos="3600"/>
        </w:tabs>
        <w:ind w:left="3600" w:hanging="360"/>
      </w:pPr>
      <w:rPr>
        <w:rFonts w:ascii="Arial" w:hAnsi="Arial" w:hint="default"/>
      </w:rPr>
    </w:lvl>
    <w:lvl w:ilvl="5" w:tplc="486E09F8" w:tentative="1">
      <w:start w:val="1"/>
      <w:numFmt w:val="bullet"/>
      <w:lvlText w:val="•"/>
      <w:lvlJc w:val="left"/>
      <w:pPr>
        <w:tabs>
          <w:tab w:val="num" w:pos="4320"/>
        </w:tabs>
        <w:ind w:left="4320" w:hanging="360"/>
      </w:pPr>
      <w:rPr>
        <w:rFonts w:ascii="Arial" w:hAnsi="Arial" w:hint="default"/>
      </w:rPr>
    </w:lvl>
    <w:lvl w:ilvl="6" w:tplc="E78EBA84" w:tentative="1">
      <w:start w:val="1"/>
      <w:numFmt w:val="bullet"/>
      <w:lvlText w:val="•"/>
      <w:lvlJc w:val="left"/>
      <w:pPr>
        <w:tabs>
          <w:tab w:val="num" w:pos="5040"/>
        </w:tabs>
        <w:ind w:left="5040" w:hanging="360"/>
      </w:pPr>
      <w:rPr>
        <w:rFonts w:ascii="Arial" w:hAnsi="Arial" w:hint="default"/>
      </w:rPr>
    </w:lvl>
    <w:lvl w:ilvl="7" w:tplc="066A636C" w:tentative="1">
      <w:start w:val="1"/>
      <w:numFmt w:val="bullet"/>
      <w:lvlText w:val="•"/>
      <w:lvlJc w:val="left"/>
      <w:pPr>
        <w:tabs>
          <w:tab w:val="num" w:pos="5760"/>
        </w:tabs>
        <w:ind w:left="5760" w:hanging="360"/>
      </w:pPr>
      <w:rPr>
        <w:rFonts w:ascii="Arial" w:hAnsi="Arial" w:hint="default"/>
      </w:rPr>
    </w:lvl>
    <w:lvl w:ilvl="8" w:tplc="B374DD2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1595092"/>
    <w:multiLevelType w:val="hybridMultilevel"/>
    <w:tmpl w:val="7D18A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0A407A"/>
    <w:multiLevelType w:val="multilevel"/>
    <w:tmpl w:val="8CD2CE1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39553835"/>
    <w:multiLevelType w:val="hybridMultilevel"/>
    <w:tmpl w:val="4F5E4B9A"/>
    <w:lvl w:ilvl="0" w:tplc="2C5896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0B5258"/>
    <w:multiLevelType w:val="hybridMultilevel"/>
    <w:tmpl w:val="55C84212"/>
    <w:lvl w:ilvl="0" w:tplc="A58431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7392C49"/>
    <w:multiLevelType w:val="hybridMultilevel"/>
    <w:tmpl w:val="7AD2550E"/>
    <w:lvl w:ilvl="0" w:tplc="1E8054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D003E7"/>
    <w:multiLevelType w:val="hybridMultilevel"/>
    <w:tmpl w:val="EA7AEC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F678A2"/>
    <w:multiLevelType w:val="hybridMultilevel"/>
    <w:tmpl w:val="66648B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0"/>
  </w:num>
  <w:num w:numId="4">
    <w:abstractNumId w:val="6"/>
  </w:num>
  <w:num w:numId="5">
    <w:abstractNumId w:val="5"/>
  </w:num>
  <w:num w:numId="6">
    <w:abstractNumId w:val="8"/>
  </w:num>
  <w:num w:numId="7">
    <w:abstractNumId w:val="4"/>
  </w:num>
  <w:num w:numId="8">
    <w:abstractNumId w:val="13"/>
  </w:num>
  <w:num w:numId="9">
    <w:abstractNumId w:val="12"/>
  </w:num>
  <w:num w:numId="10">
    <w:abstractNumId w:val="11"/>
  </w:num>
  <w:num w:numId="11">
    <w:abstractNumId w:val="9"/>
  </w:num>
  <w:num w:numId="12">
    <w:abstractNumId w:val="1"/>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2CD"/>
    <w:rsid w:val="0000722B"/>
    <w:rsid w:val="000150F4"/>
    <w:rsid w:val="00017846"/>
    <w:rsid w:val="00021228"/>
    <w:rsid w:val="000275E5"/>
    <w:rsid w:val="00042EE3"/>
    <w:rsid w:val="00051752"/>
    <w:rsid w:val="000528FE"/>
    <w:rsid w:val="00053848"/>
    <w:rsid w:val="0005611C"/>
    <w:rsid w:val="00056783"/>
    <w:rsid w:val="00070EFD"/>
    <w:rsid w:val="00072A3B"/>
    <w:rsid w:val="000854B8"/>
    <w:rsid w:val="00085BDD"/>
    <w:rsid w:val="000912E5"/>
    <w:rsid w:val="000921DC"/>
    <w:rsid w:val="000B30A8"/>
    <w:rsid w:val="000B7F62"/>
    <w:rsid w:val="000C3ACE"/>
    <w:rsid w:val="000C7A3F"/>
    <w:rsid w:val="000D6EE1"/>
    <w:rsid w:val="000E3B4D"/>
    <w:rsid w:val="000E78C2"/>
    <w:rsid w:val="000F0499"/>
    <w:rsid w:val="000F0D88"/>
    <w:rsid w:val="00106E4E"/>
    <w:rsid w:val="00125FCD"/>
    <w:rsid w:val="00126528"/>
    <w:rsid w:val="00133D54"/>
    <w:rsid w:val="001349F9"/>
    <w:rsid w:val="00135337"/>
    <w:rsid w:val="001373B9"/>
    <w:rsid w:val="00137DC5"/>
    <w:rsid w:val="00141976"/>
    <w:rsid w:val="00145BB3"/>
    <w:rsid w:val="00150874"/>
    <w:rsid w:val="00152D05"/>
    <w:rsid w:val="00153542"/>
    <w:rsid w:val="001607F7"/>
    <w:rsid w:val="00161C9D"/>
    <w:rsid w:val="00170D6A"/>
    <w:rsid w:val="00171EF3"/>
    <w:rsid w:val="001845C9"/>
    <w:rsid w:val="00187E7A"/>
    <w:rsid w:val="001924AE"/>
    <w:rsid w:val="001935FF"/>
    <w:rsid w:val="00196389"/>
    <w:rsid w:val="001C0D70"/>
    <w:rsid w:val="001C13FF"/>
    <w:rsid w:val="001C4CE1"/>
    <w:rsid w:val="001C6432"/>
    <w:rsid w:val="001D002D"/>
    <w:rsid w:val="001E6739"/>
    <w:rsid w:val="001F155C"/>
    <w:rsid w:val="001F4EA0"/>
    <w:rsid w:val="00207EE4"/>
    <w:rsid w:val="0021081E"/>
    <w:rsid w:val="00210A77"/>
    <w:rsid w:val="002138DA"/>
    <w:rsid w:val="00213DF5"/>
    <w:rsid w:val="002176A9"/>
    <w:rsid w:val="00226949"/>
    <w:rsid w:val="00232B84"/>
    <w:rsid w:val="00250631"/>
    <w:rsid w:val="002515F8"/>
    <w:rsid w:val="00253C05"/>
    <w:rsid w:val="0025440D"/>
    <w:rsid w:val="00254886"/>
    <w:rsid w:val="00266F7C"/>
    <w:rsid w:val="00275AA6"/>
    <w:rsid w:val="00287D24"/>
    <w:rsid w:val="002928EE"/>
    <w:rsid w:val="00292920"/>
    <w:rsid w:val="00297FA3"/>
    <w:rsid w:val="002A05C7"/>
    <w:rsid w:val="002A5E83"/>
    <w:rsid w:val="002B0E76"/>
    <w:rsid w:val="002B2E55"/>
    <w:rsid w:val="002D1BFD"/>
    <w:rsid w:val="002D6202"/>
    <w:rsid w:val="002E5206"/>
    <w:rsid w:val="002F1276"/>
    <w:rsid w:val="002F3768"/>
    <w:rsid w:val="002F49CA"/>
    <w:rsid w:val="00303E21"/>
    <w:rsid w:val="003159AA"/>
    <w:rsid w:val="00316AB7"/>
    <w:rsid w:val="0031732A"/>
    <w:rsid w:val="00322FFB"/>
    <w:rsid w:val="00324795"/>
    <w:rsid w:val="00332F3A"/>
    <w:rsid w:val="0033743A"/>
    <w:rsid w:val="003466A1"/>
    <w:rsid w:val="00350069"/>
    <w:rsid w:val="00351EB8"/>
    <w:rsid w:val="0035317F"/>
    <w:rsid w:val="00355CBD"/>
    <w:rsid w:val="00361FDE"/>
    <w:rsid w:val="003634D7"/>
    <w:rsid w:val="003649B1"/>
    <w:rsid w:val="00371696"/>
    <w:rsid w:val="00390E50"/>
    <w:rsid w:val="00395DC6"/>
    <w:rsid w:val="003A459C"/>
    <w:rsid w:val="003C05A8"/>
    <w:rsid w:val="003C1B95"/>
    <w:rsid w:val="003C273F"/>
    <w:rsid w:val="003D0A6E"/>
    <w:rsid w:val="003D3B4C"/>
    <w:rsid w:val="003D60B7"/>
    <w:rsid w:val="003E5048"/>
    <w:rsid w:val="003E78C5"/>
    <w:rsid w:val="003F16BE"/>
    <w:rsid w:val="004016E7"/>
    <w:rsid w:val="004045AD"/>
    <w:rsid w:val="00405CB6"/>
    <w:rsid w:val="00412762"/>
    <w:rsid w:val="004146B2"/>
    <w:rsid w:val="00420B47"/>
    <w:rsid w:val="00423857"/>
    <w:rsid w:val="0042561B"/>
    <w:rsid w:val="00433F05"/>
    <w:rsid w:val="004524C3"/>
    <w:rsid w:val="00453449"/>
    <w:rsid w:val="004643FA"/>
    <w:rsid w:val="004652F6"/>
    <w:rsid w:val="004660C8"/>
    <w:rsid w:val="00467815"/>
    <w:rsid w:val="0047258F"/>
    <w:rsid w:val="00477445"/>
    <w:rsid w:val="0048054F"/>
    <w:rsid w:val="00481ABC"/>
    <w:rsid w:val="00483F3E"/>
    <w:rsid w:val="00485538"/>
    <w:rsid w:val="00491DF4"/>
    <w:rsid w:val="004A3BCA"/>
    <w:rsid w:val="004A720D"/>
    <w:rsid w:val="004C4100"/>
    <w:rsid w:val="004D0664"/>
    <w:rsid w:val="004D0718"/>
    <w:rsid w:val="004D0B62"/>
    <w:rsid w:val="004D4674"/>
    <w:rsid w:val="004D7EF4"/>
    <w:rsid w:val="004E2007"/>
    <w:rsid w:val="004E4A97"/>
    <w:rsid w:val="004E7A0C"/>
    <w:rsid w:val="004F2F16"/>
    <w:rsid w:val="004F3DCA"/>
    <w:rsid w:val="005169EF"/>
    <w:rsid w:val="00520672"/>
    <w:rsid w:val="005225EE"/>
    <w:rsid w:val="00525B1C"/>
    <w:rsid w:val="00526698"/>
    <w:rsid w:val="00526B56"/>
    <w:rsid w:val="00536AEB"/>
    <w:rsid w:val="005617DD"/>
    <w:rsid w:val="0056440B"/>
    <w:rsid w:val="00574803"/>
    <w:rsid w:val="00576611"/>
    <w:rsid w:val="005837F6"/>
    <w:rsid w:val="00583E04"/>
    <w:rsid w:val="00586ACB"/>
    <w:rsid w:val="00590419"/>
    <w:rsid w:val="005931E0"/>
    <w:rsid w:val="00597CF0"/>
    <w:rsid w:val="005A7CDA"/>
    <w:rsid w:val="005B2150"/>
    <w:rsid w:val="005B4EDC"/>
    <w:rsid w:val="005B7A21"/>
    <w:rsid w:val="005C0226"/>
    <w:rsid w:val="005C0587"/>
    <w:rsid w:val="005C0A8B"/>
    <w:rsid w:val="005C35DC"/>
    <w:rsid w:val="005C7F11"/>
    <w:rsid w:val="005D521C"/>
    <w:rsid w:val="005E385A"/>
    <w:rsid w:val="005F03BC"/>
    <w:rsid w:val="005F5E4D"/>
    <w:rsid w:val="00600CE4"/>
    <w:rsid w:val="00603540"/>
    <w:rsid w:val="006071AF"/>
    <w:rsid w:val="00626DE7"/>
    <w:rsid w:val="00631893"/>
    <w:rsid w:val="006337C1"/>
    <w:rsid w:val="006462AC"/>
    <w:rsid w:val="006462B6"/>
    <w:rsid w:val="00646F45"/>
    <w:rsid w:val="00652920"/>
    <w:rsid w:val="00654D56"/>
    <w:rsid w:val="00657CE3"/>
    <w:rsid w:val="0066391E"/>
    <w:rsid w:val="006839F8"/>
    <w:rsid w:val="00686ADD"/>
    <w:rsid w:val="00696A46"/>
    <w:rsid w:val="006A189D"/>
    <w:rsid w:val="006A3C48"/>
    <w:rsid w:val="006A4151"/>
    <w:rsid w:val="006B09DA"/>
    <w:rsid w:val="006C3F75"/>
    <w:rsid w:val="006C5C75"/>
    <w:rsid w:val="006C6D68"/>
    <w:rsid w:val="006D4DF4"/>
    <w:rsid w:val="006D517D"/>
    <w:rsid w:val="006D6D76"/>
    <w:rsid w:val="006D71F4"/>
    <w:rsid w:val="006E1F5A"/>
    <w:rsid w:val="006E202B"/>
    <w:rsid w:val="006E5F5D"/>
    <w:rsid w:val="006F086D"/>
    <w:rsid w:val="006F2BA7"/>
    <w:rsid w:val="006F31AB"/>
    <w:rsid w:val="00703175"/>
    <w:rsid w:val="007060A0"/>
    <w:rsid w:val="00707F4E"/>
    <w:rsid w:val="0071185B"/>
    <w:rsid w:val="00716D14"/>
    <w:rsid w:val="007208B6"/>
    <w:rsid w:val="00722FD0"/>
    <w:rsid w:val="00726D12"/>
    <w:rsid w:val="0073540B"/>
    <w:rsid w:val="00736C7B"/>
    <w:rsid w:val="00751376"/>
    <w:rsid w:val="00754940"/>
    <w:rsid w:val="00757F24"/>
    <w:rsid w:val="00761755"/>
    <w:rsid w:val="00775D68"/>
    <w:rsid w:val="00776454"/>
    <w:rsid w:val="00780EBD"/>
    <w:rsid w:val="00783FA8"/>
    <w:rsid w:val="007975C7"/>
    <w:rsid w:val="007A2F99"/>
    <w:rsid w:val="007A4A5A"/>
    <w:rsid w:val="007A5B76"/>
    <w:rsid w:val="007A5FD2"/>
    <w:rsid w:val="007A6C82"/>
    <w:rsid w:val="007A713D"/>
    <w:rsid w:val="007A7C07"/>
    <w:rsid w:val="007B0AEA"/>
    <w:rsid w:val="007B19CC"/>
    <w:rsid w:val="007C3654"/>
    <w:rsid w:val="007D072B"/>
    <w:rsid w:val="007E274C"/>
    <w:rsid w:val="007E31CF"/>
    <w:rsid w:val="007F582B"/>
    <w:rsid w:val="00801BE0"/>
    <w:rsid w:val="00816107"/>
    <w:rsid w:val="008242AC"/>
    <w:rsid w:val="00824A9B"/>
    <w:rsid w:val="00826AE4"/>
    <w:rsid w:val="00836F00"/>
    <w:rsid w:val="00841A53"/>
    <w:rsid w:val="00843479"/>
    <w:rsid w:val="0084482E"/>
    <w:rsid w:val="008467AC"/>
    <w:rsid w:val="00847D4F"/>
    <w:rsid w:val="0085141E"/>
    <w:rsid w:val="00872CDF"/>
    <w:rsid w:val="00874084"/>
    <w:rsid w:val="00876B5C"/>
    <w:rsid w:val="00883C88"/>
    <w:rsid w:val="0089300B"/>
    <w:rsid w:val="008976E1"/>
    <w:rsid w:val="008A0760"/>
    <w:rsid w:val="008A2B43"/>
    <w:rsid w:val="008A5C1F"/>
    <w:rsid w:val="008B3DA6"/>
    <w:rsid w:val="008B3E24"/>
    <w:rsid w:val="008C07D7"/>
    <w:rsid w:val="008C0859"/>
    <w:rsid w:val="008D2608"/>
    <w:rsid w:val="008E2D33"/>
    <w:rsid w:val="008E4DA1"/>
    <w:rsid w:val="008F1242"/>
    <w:rsid w:val="008F1FE1"/>
    <w:rsid w:val="008F5BAC"/>
    <w:rsid w:val="008F5CBB"/>
    <w:rsid w:val="008F6392"/>
    <w:rsid w:val="008F694C"/>
    <w:rsid w:val="00904C04"/>
    <w:rsid w:val="0091165A"/>
    <w:rsid w:val="00911B3F"/>
    <w:rsid w:val="00913897"/>
    <w:rsid w:val="0092546C"/>
    <w:rsid w:val="00934E76"/>
    <w:rsid w:val="00943AE7"/>
    <w:rsid w:val="00945B99"/>
    <w:rsid w:val="009548FF"/>
    <w:rsid w:val="009572AC"/>
    <w:rsid w:val="00964722"/>
    <w:rsid w:val="00974ADA"/>
    <w:rsid w:val="009761D3"/>
    <w:rsid w:val="00985596"/>
    <w:rsid w:val="009867F2"/>
    <w:rsid w:val="009A4260"/>
    <w:rsid w:val="009A606A"/>
    <w:rsid w:val="009B25A3"/>
    <w:rsid w:val="009B37A2"/>
    <w:rsid w:val="009B7D02"/>
    <w:rsid w:val="009C4DDA"/>
    <w:rsid w:val="009C6161"/>
    <w:rsid w:val="009D115B"/>
    <w:rsid w:val="009D55BB"/>
    <w:rsid w:val="009D5604"/>
    <w:rsid w:val="009F7E20"/>
    <w:rsid w:val="00A039B7"/>
    <w:rsid w:val="00A056B4"/>
    <w:rsid w:val="00A07863"/>
    <w:rsid w:val="00A12828"/>
    <w:rsid w:val="00A20158"/>
    <w:rsid w:val="00A2117F"/>
    <w:rsid w:val="00A225BB"/>
    <w:rsid w:val="00A25032"/>
    <w:rsid w:val="00A303B6"/>
    <w:rsid w:val="00A3186E"/>
    <w:rsid w:val="00A379D1"/>
    <w:rsid w:val="00A444CA"/>
    <w:rsid w:val="00A465B4"/>
    <w:rsid w:val="00A53180"/>
    <w:rsid w:val="00A55E94"/>
    <w:rsid w:val="00A565EE"/>
    <w:rsid w:val="00A60AA7"/>
    <w:rsid w:val="00A65B54"/>
    <w:rsid w:val="00A734FA"/>
    <w:rsid w:val="00A753CE"/>
    <w:rsid w:val="00A8075C"/>
    <w:rsid w:val="00A81166"/>
    <w:rsid w:val="00A814AD"/>
    <w:rsid w:val="00A821B7"/>
    <w:rsid w:val="00A84D85"/>
    <w:rsid w:val="00A86EFF"/>
    <w:rsid w:val="00A9045F"/>
    <w:rsid w:val="00A93CB9"/>
    <w:rsid w:val="00AA7237"/>
    <w:rsid w:val="00AA7359"/>
    <w:rsid w:val="00AA748A"/>
    <w:rsid w:val="00AB04D7"/>
    <w:rsid w:val="00AB2001"/>
    <w:rsid w:val="00AB54CE"/>
    <w:rsid w:val="00AC5B0D"/>
    <w:rsid w:val="00AD56BC"/>
    <w:rsid w:val="00AD5F00"/>
    <w:rsid w:val="00AD751C"/>
    <w:rsid w:val="00AF038F"/>
    <w:rsid w:val="00AF1242"/>
    <w:rsid w:val="00AF6949"/>
    <w:rsid w:val="00B143BE"/>
    <w:rsid w:val="00B24A68"/>
    <w:rsid w:val="00B25FF9"/>
    <w:rsid w:val="00B262B0"/>
    <w:rsid w:val="00B332DA"/>
    <w:rsid w:val="00B34C56"/>
    <w:rsid w:val="00B357FD"/>
    <w:rsid w:val="00B403DB"/>
    <w:rsid w:val="00B4624A"/>
    <w:rsid w:val="00B468A6"/>
    <w:rsid w:val="00B60E43"/>
    <w:rsid w:val="00B63EF0"/>
    <w:rsid w:val="00B728EC"/>
    <w:rsid w:val="00B97024"/>
    <w:rsid w:val="00BA0496"/>
    <w:rsid w:val="00BA41C1"/>
    <w:rsid w:val="00BB7D9C"/>
    <w:rsid w:val="00BC4E3B"/>
    <w:rsid w:val="00BE09FF"/>
    <w:rsid w:val="00BE43A0"/>
    <w:rsid w:val="00BE43A9"/>
    <w:rsid w:val="00BE6F00"/>
    <w:rsid w:val="00BF3030"/>
    <w:rsid w:val="00BF43C6"/>
    <w:rsid w:val="00BF75BC"/>
    <w:rsid w:val="00C035AA"/>
    <w:rsid w:val="00C044EE"/>
    <w:rsid w:val="00C06457"/>
    <w:rsid w:val="00C14E30"/>
    <w:rsid w:val="00C17F53"/>
    <w:rsid w:val="00C232CD"/>
    <w:rsid w:val="00C32A18"/>
    <w:rsid w:val="00C3662B"/>
    <w:rsid w:val="00C403F2"/>
    <w:rsid w:val="00C43F83"/>
    <w:rsid w:val="00C52379"/>
    <w:rsid w:val="00C5263A"/>
    <w:rsid w:val="00C55C65"/>
    <w:rsid w:val="00C60886"/>
    <w:rsid w:val="00C6585E"/>
    <w:rsid w:val="00C742C6"/>
    <w:rsid w:val="00C74538"/>
    <w:rsid w:val="00C767F3"/>
    <w:rsid w:val="00C81907"/>
    <w:rsid w:val="00C86086"/>
    <w:rsid w:val="00C9055B"/>
    <w:rsid w:val="00C93287"/>
    <w:rsid w:val="00CA3C71"/>
    <w:rsid w:val="00CA5D7A"/>
    <w:rsid w:val="00CC1AA7"/>
    <w:rsid w:val="00CD0925"/>
    <w:rsid w:val="00CD7927"/>
    <w:rsid w:val="00CE566B"/>
    <w:rsid w:val="00CE7B1F"/>
    <w:rsid w:val="00CF20A0"/>
    <w:rsid w:val="00CF2419"/>
    <w:rsid w:val="00CF4F28"/>
    <w:rsid w:val="00CF5D38"/>
    <w:rsid w:val="00CF64C4"/>
    <w:rsid w:val="00D0102A"/>
    <w:rsid w:val="00D05798"/>
    <w:rsid w:val="00D070A7"/>
    <w:rsid w:val="00D16EC8"/>
    <w:rsid w:val="00D22398"/>
    <w:rsid w:val="00D26E47"/>
    <w:rsid w:val="00D336B0"/>
    <w:rsid w:val="00D358A4"/>
    <w:rsid w:val="00D45F18"/>
    <w:rsid w:val="00D469A0"/>
    <w:rsid w:val="00D53F35"/>
    <w:rsid w:val="00D874FF"/>
    <w:rsid w:val="00D90449"/>
    <w:rsid w:val="00D90974"/>
    <w:rsid w:val="00D96128"/>
    <w:rsid w:val="00DB4C50"/>
    <w:rsid w:val="00DC642E"/>
    <w:rsid w:val="00DD69CA"/>
    <w:rsid w:val="00DE0193"/>
    <w:rsid w:val="00DE6D84"/>
    <w:rsid w:val="00DF02F3"/>
    <w:rsid w:val="00E02BFD"/>
    <w:rsid w:val="00E07A7E"/>
    <w:rsid w:val="00E12F62"/>
    <w:rsid w:val="00E241F1"/>
    <w:rsid w:val="00E247C4"/>
    <w:rsid w:val="00E33B00"/>
    <w:rsid w:val="00E40CEF"/>
    <w:rsid w:val="00E42DC4"/>
    <w:rsid w:val="00E447E3"/>
    <w:rsid w:val="00E4656E"/>
    <w:rsid w:val="00E47680"/>
    <w:rsid w:val="00E479D0"/>
    <w:rsid w:val="00E47E1C"/>
    <w:rsid w:val="00E515B6"/>
    <w:rsid w:val="00E528B0"/>
    <w:rsid w:val="00E5301D"/>
    <w:rsid w:val="00E569EB"/>
    <w:rsid w:val="00E6369E"/>
    <w:rsid w:val="00E720B6"/>
    <w:rsid w:val="00E72B33"/>
    <w:rsid w:val="00E80600"/>
    <w:rsid w:val="00E832BC"/>
    <w:rsid w:val="00E96B26"/>
    <w:rsid w:val="00EA698A"/>
    <w:rsid w:val="00EC014E"/>
    <w:rsid w:val="00EC12FC"/>
    <w:rsid w:val="00EC26C0"/>
    <w:rsid w:val="00EC5018"/>
    <w:rsid w:val="00EE09D3"/>
    <w:rsid w:val="00EE7F3A"/>
    <w:rsid w:val="00EF2BC8"/>
    <w:rsid w:val="00EF7B22"/>
    <w:rsid w:val="00F07E61"/>
    <w:rsid w:val="00F15026"/>
    <w:rsid w:val="00F166F3"/>
    <w:rsid w:val="00F21D93"/>
    <w:rsid w:val="00F22BAB"/>
    <w:rsid w:val="00F253D1"/>
    <w:rsid w:val="00F25FE7"/>
    <w:rsid w:val="00F31E4B"/>
    <w:rsid w:val="00F3444F"/>
    <w:rsid w:val="00F34DC8"/>
    <w:rsid w:val="00F40978"/>
    <w:rsid w:val="00F41745"/>
    <w:rsid w:val="00F433DE"/>
    <w:rsid w:val="00F5002E"/>
    <w:rsid w:val="00F57683"/>
    <w:rsid w:val="00F61C3C"/>
    <w:rsid w:val="00F633F2"/>
    <w:rsid w:val="00F64F1D"/>
    <w:rsid w:val="00F65EAF"/>
    <w:rsid w:val="00F87874"/>
    <w:rsid w:val="00F9405A"/>
    <w:rsid w:val="00F9509E"/>
    <w:rsid w:val="00F9547E"/>
    <w:rsid w:val="00F95D30"/>
    <w:rsid w:val="00FA01F4"/>
    <w:rsid w:val="00FA427C"/>
    <w:rsid w:val="00FB0CAF"/>
    <w:rsid w:val="00FB1665"/>
    <w:rsid w:val="00FC5254"/>
    <w:rsid w:val="00FC7772"/>
    <w:rsid w:val="00FE1946"/>
    <w:rsid w:val="00FE5F50"/>
    <w:rsid w:val="00FF38CB"/>
    <w:rsid w:val="00FF494A"/>
    <w:rsid w:val="00FF4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AAEFC"/>
  <w15:chartTrackingRefBased/>
  <w15:docId w15:val="{2118758E-F5D4-40B3-9EB9-61F3BE89F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53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25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F3D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976"/>
    <w:pPr>
      <w:ind w:left="720"/>
      <w:contextualSpacing/>
    </w:pPr>
  </w:style>
  <w:style w:type="table" w:styleId="TableGrid">
    <w:name w:val="Table Grid"/>
    <w:basedOn w:val="TableNormal"/>
    <w:uiPriority w:val="39"/>
    <w:rsid w:val="000F0D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5B1C"/>
    <w:rPr>
      <w:color w:val="0563C1" w:themeColor="hyperlink"/>
      <w:u w:val="single"/>
    </w:rPr>
  </w:style>
  <w:style w:type="paragraph" w:styleId="NoSpacing">
    <w:name w:val="No Spacing"/>
    <w:link w:val="NoSpacingChar"/>
    <w:uiPriority w:val="1"/>
    <w:qFormat/>
    <w:rsid w:val="00390E50"/>
    <w:pPr>
      <w:spacing w:after="0" w:line="240" w:lineRule="auto"/>
    </w:pPr>
    <w:rPr>
      <w:rFonts w:eastAsiaTheme="minorEastAsia"/>
    </w:rPr>
  </w:style>
  <w:style w:type="character" w:customStyle="1" w:styleId="NoSpacingChar">
    <w:name w:val="No Spacing Char"/>
    <w:basedOn w:val="DefaultParagraphFont"/>
    <w:link w:val="NoSpacing"/>
    <w:uiPriority w:val="1"/>
    <w:rsid w:val="00390E50"/>
    <w:rPr>
      <w:rFonts w:eastAsiaTheme="minorEastAsia"/>
    </w:rPr>
  </w:style>
  <w:style w:type="paragraph" w:styleId="Header">
    <w:name w:val="header"/>
    <w:basedOn w:val="Normal"/>
    <w:link w:val="HeaderChar"/>
    <w:uiPriority w:val="99"/>
    <w:unhideWhenUsed/>
    <w:rsid w:val="004E7A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A0C"/>
  </w:style>
  <w:style w:type="paragraph" w:styleId="Footer">
    <w:name w:val="footer"/>
    <w:basedOn w:val="Normal"/>
    <w:link w:val="FooterChar"/>
    <w:uiPriority w:val="99"/>
    <w:unhideWhenUsed/>
    <w:rsid w:val="004E7A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A0C"/>
  </w:style>
  <w:style w:type="paragraph" w:styleId="Title">
    <w:name w:val="Title"/>
    <w:basedOn w:val="Normal"/>
    <w:next w:val="Normal"/>
    <w:link w:val="TitleChar"/>
    <w:uiPriority w:val="10"/>
    <w:qFormat/>
    <w:rsid w:val="009138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89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53D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253D1"/>
    <w:pPr>
      <w:outlineLvl w:val="9"/>
    </w:pPr>
  </w:style>
  <w:style w:type="paragraph" w:styleId="TOC2">
    <w:name w:val="toc 2"/>
    <w:basedOn w:val="Normal"/>
    <w:next w:val="Normal"/>
    <w:autoRedefine/>
    <w:uiPriority w:val="39"/>
    <w:unhideWhenUsed/>
    <w:rsid w:val="00F253D1"/>
    <w:pPr>
      <w:spacing w:after="100"/>
      <w:ind w:left="220"/>
    </w:pPr>
    <w:rPr>
      <w:rFonts w:eastAsiaTheme="minorEastAsia" w:cs="Times New Roman"/>
    </w:rPr>
  </w:style>
  <w:style w:type="paragraph" w:styleId="TOC1">
    <w:name w:val="toc 1"/>
    <w:basedOn w:val="Normal"/>
    <w:next w:val="Normal"/>
    <w:autoRedefine/>
    <w:uiPriority w:val="39"/>
    <w:unhideWhenUsed/>
    <w:rsid w:val="00F253D1"/>
    <w:pPr>
      <w:spacing w:after="100"/>
    </w:pPr>
    <w:rPr>
      <w:rFonts w:eastAsiaTheme="minorEastAsia" w:cs="Times New Roman"/>
    </w:rPr>
  </w:style>
  <w:style w:type="paragraph" w:styleId="TOC3">
    <w:name w:val="toc 3"/>
    <w:basedOn w:val="Normal"/>
    <w:next w:val="Normal"/>
    <w:autoRedefine/>
    <w:uiPriority w:val="39"/>
    <w:unhideWhenUsed/>
    <w:rsid w:val="00F253D1"/>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47258F"/>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3E50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048"/>
    <w:rPr>
      <w:rFonts w:ascii="Segoe UI" w:hAnsi="Segoe UI" w:cs="Segoe UI"/>
      <w:sz w:val="18"/>
      <w:szCs w:val="18"/>
    </w:rPr>
  </w:style>
  <w:style w:type="character" w:customStyle="1" w:styleId="Heading3Char">
    <w:name w:val="Heading 3 Char"/>
    <w:basedOn w:val="DefaultParagraphFont"/>
    <w:link w:val="Heading3"/>
    <w:uiPriority w:val="9"/>
    <w:semiHidden/>
    <w:rsid w:val="004F3DCA"/>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603540"/>
    <w:rPr>
      <w:sz w:val="16"/>
      <w:szCs w:val="16"/>
    </w:rPr>
  </w:style>
  <w:style w:type="paragraph" w:styleId="CommentText">
    <w:name w:val="annotation text"/>
    <w:basedOn w:val="Normal"/>
    <w:link w:val="CommentTextChar"/>
    <w:uiPriority w:val="99"/>
    <w:semiHidden/>
    <w:unhideWhenUsed/>
    <w:rsid w:val="00603540"/>
    <w:pPr>
      <w:spacing w:line="240" w:lineRule="auto"/>
    </w:pPr>
    <w:rPr>
      <w:sz w:val="20"/>
      <w:szCs w:val="20"/>
    </w:rPr>
  </w:style>
  <w:style w:type="character" w:customStyle="1" w:styleId="CommentTextChar">
    <w:name w:val="Comment Text Char"/>
    <w:basedOn w:val="DefaultParagraphFont"/>
    <w:link w:val="CommentText"/>
    <w:uiPriority w:val="99"/>
    <w:semiHidden/>
    <w:rsid w:val="00603540"/>
    <w:rPr>
      <w:sz w:val="20"/>
      <w:szCs w:val="20"/>
    </w:rPr>
  </w:style>
  <w:style w:type="paragraph" w:styleId="CommentSubject">
    <w:name w:val="annotation subject"/>
    <w:basedOn w:val="CommentText"/>
    <w:next w:val="CommentText"/>
    <w:link w:val="CommentSubjectChar"/>
    <w:uiPriority w:val="99"/>
    <w:semiHidden/>
    <w:unhideWhenUsed/>
    <w:rsid w:val="00603540"/>
    <w:rPr>
      <w:b/>
      <w:bCs/>
    </w:rPr>
  </w:style>
  <w:style w:type="character" w:customStyle="1" w:styleId="CommentSubjectChar">
    <w:name w:val="Comment Subject Char"/>
    <w:basedOn w:val="CommentTextChar"/>
    <w:link w:val="CommentSubject"/>
    <w:uiPriority w:val="99"/>
    <w:semiHidden/>
    <w:rsid w:val="006035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732172">
      <w:bodyDiv w:val="1"/>
      <w:marLeft w:val="0"/>
      <w:marRight w:val="0"/>
      <w:marTop w:val="0"/>
      <w:marBottom w:val="0"/>
      <w:divBdr>
        <w:top w:val="none" w:sz="0" w:space="0" w:color="auto"/>
        <w:left w:val="none" w:sz="0" w:space="0" w:color="auto"/>
        <w:bottom w:val="none" w:sz="0" w:space="0" w:color="auto"/>
        <w:right w:val="none" w:sz="0" w:space="0" w:color="auto"/>
      </w:divBdr>
    </w:div>
    <w:div w:id="1019817858">
      <w:bodyDiv w:val="1"/>
      <w:marLeft w:val="0"/>
      <w:marRight w:val="0"/>
      <w:marTop w:val="0"/>
      <w:marBottom w:val="0"/>
      <w:divBdr>
        <w:top w:val="none" w:sz="0" w:space="0" w:color="auto"/>
        <w:left w:val="none" w:sz="0" w:space="0" w:color="auto"/>
        <w:bottom w:val="none" w:sz="0" w:space="0" w:color="auto"/>
        <w:right w:val="none" w:sz="0" w:space="0" w:color="auto"/>
      </w:divBdr>
    </w:div>
    <w:div w:id="1439834068">
      <w:bodyDiv w:val="1"/>
      <w:marLeft w:val="0"/>
      <w:marRight w:val="0"/>
      <w:marTop w:val="0"/>
      <w:marBottom w:val="0"/>
      <w:divBdr>
        <w:top w:val="none" w:sz="0" w:space="0" w:color="auto"/>
        <w:left w:val="none" w:sz="0" w:space="0" w:color="auto"/>
        <w:bottom w:val="none" w:sz="0" w:space="0" w:color="auto"/>
        <w:right w:val="none" w:sz="0" w:space="0" w:color="auto"/>
      </w:divBdr>
    </w:div>
    <w:div w:id="1551333682">
      <w:bodyDiv w:val="1"/>
      <w:marLeft w:val="0"/>
      <w:marRight w:val="0"/>
      <w:marTop w:val="0"/>
      <w:marBottom w:val="0"/>
      <w:divBdr>
        <w:top w:val="none" w:sz="0" w:space="0" w:color="auto"/>
        <w:left w:val="none" w:sz="0" w:space="0" w:color="auto"/>
        <w:bottom w:val="none" w:sz="0" w:space="0" w:color="auto"/>
        <w:right w:val="none" w:sz="0" w:space="0" w:color="auto"/>
      </w:divBdr>
      <w:divsChild>
        <w:div w:id="1868786765">
          <w:marLeft w:val="0"/>
          <w:marRight w:val="0"/>
          <w:marTop w:val="0"/>
          <w:marBottom w:val="0"/>
          <w:divBdr>
            <w:top w:val="none" w:sz="0" w:space="0" w:color="auto"/>
            <w:left w:val="none" w:sz="0" w:space="0" w:color="auto"/>
            <w:bottom w:val="none" w:sz="0" w:space="0" w:color="auto"/>
            <w:right w:val="none" w:sz="0" w:space="0" w:color="auto"/>
          </w:divBdr>
        </w:div>
      </w:divsChild>
    </w:div>
    <w:div w:id="1747915241">
      <w:bodyDiv w:val="1"/>
      <w:marLeft w:val="0"/>
      <w:marRight w:val="0"/>
      <w:marTop w:val="0"/>
      <w:marBottom w:val="0"/>
      <w:divBdr>
        <w:top w:val="none" w:sz="0" w:space="0" w:color="auto"/>
        <w:left w:val="none" w:sz="0" w:space="0" w:color="auto"/>
        <w:bottom w:val="none" w:sz="0" w:space="0" w:color="auto"/>
        <w:right w:val="none" w:sz="0" w:space="0" w:color="auto"/>
      </w:divBdr>
    </w:div>
    <w:div w:id="1831286229">
      <w:bodyDiv w:val="1"/>
      <w:marLeft w:val="0"/>
      <w:marRight w:val="0"/>
      <w:marTop w:val="0"/>
      <w:marBottom w:val="0"/>
      <w:divBdr>
        <w:top w:val="none" w:sz="0" w:space="0" w:color="auto"/>
        <w:left w:val="none" w:sz="0" w:space="0" w:color="auto"/>
        <w:bottom w:val="none" w:sz="0" w:space="0" w:color="auto"/>
        <w:right w:val="none" w:sz="0" w:space="0" w:color="auto"/>
      </w:divBdr>
      <w:divsChild>
        <w:div w:id="588851694">
          <w:marLeft w:val="274"/>
          <w:marRight w:val="0"/>
          <w:marTop w:val="0"/>
          <w:marBottom w:val="0"/>
          <w:divBdr>
            <w:top w:val="none" w:sz="0" w:space="0" w:color="auto"/>
            <w:left w:val="none" w:sz="0" w:space="0" w:color="auto"/>
            <w:bottom w:val="none" w:sz="0" w:space="0" w:color="auto"/>
            <w:right w:val="none" w:sz="0" w:space="0" w:color="auto"/>
          </w:divBdr>
        </w:div>
        <w:div w:id="1641423327">
          <w:marLeft w:val="274"/>
          <w:marRight w:val="0"/>
          <w:marTop w:val="0"/>
          <w:marBottom w:val="0"/>
          <w:divBdr>
            <w:top w:val="none" w:sz="0" w:space="0" w:color="auto"/>
            <w:left w:val="none" w:sz="0" w:space="0" w:color="auto"/>
            <w:bottom w:val="none" w:sz="0" w:space="0" w:color="auto"/>
            <w:right w:val="none" w:sz="0" w:space="0" w:color="auto"/>
          </w:divBdr>
        </w:div>
      </w:divsChild>
    </w:div>
    <w:div w:id="1846630979">
      <w:bodyDiv w:val="1"/>
      <w:marLeft w:val="0"/>
      <w:marRight w:val="0"/>
      <w:marTop w:val="0"/>
      <w:marBottom w:val="0"/>
      <w:divBdr>
        <w:top w:val="none" w:sz="0" w:space="0" w:color="auto"/>
        <w:left w:val="none" w:sz="0" w:space="0" w:color="auto"/>
        <w:bottom w:val="none" w:sz="0" w:space="0" w:color="auto"/>
        <w:right w:val="none" w:sz="0" w:space="0" w:color="auto"/>
      </w:divBdr>
      <w:divsChild>
        <w:div w:id="1136143142">
          <w:marLeft w:val="0"/>
          <w:marRight w:val="0"/>
          <w:marTop w:val="0"/>
          <w:marBottom w:val="0"/>
          <w:divBdr>
            <w:top w:val="none" w:sz="0" w:space="0" w:color="auto"/>
            <w:left w:val="none" w:sz="0" w:space="0" w:color="auto"/>
            <w:bottom w:val="none" w:sz="0" w:space="0" w:color="auto"/>
            <w:right w:val="none" w:sz="0" w:space="0" w:color="auto"/>
          </w:divBdr>
        </w:div>
      </w:divsChild>
    </w:div>
    <w:div w:id="1860973399">
      <w:bodyDiv w:val="1"/>
      <w:marLeft w:val="0"/>
      <w:marRight w:val="0"/>
      <w:marTop w:val="0"/>
      <w:marBottom w:val="0"/>
      <w:divBdr>
        <w:top w:val="none" w:sz="0" w:space="0" w:color="auto"/>
        <w:left w:val="none" w:sz="0" w:space="0" w:color="auto"/>
        <w:bottom w:val="none" w:sz="0" w:space="0" w:color="auto"/>
        <w:right w:val="none" w:sz="0" w:space="0" w:color="auto"/>
      </w:divBdr>
      <w:divsChild>
        <w:div w:id="88547441">
          <w:marLeft w:val="446"/>
          <w:marRight w:val="0"/>
          <w:marTop w:val="0"/>
          <w:marBottom w:val="0"/>
          <w:divBdr>
            <w:top w:val="none" w:sz="0" w:space="0" w:color="auto"/>
            <w:left w:val="none" w:sz="0" w:space="0" w:color="auto"/>
            <w:bottom w:val="none" w:sz="0" w:space="0" w:color="auto"/>
            <w:right w:val="none" w:sz="0" w:space="0" w:color="auto"/>
          </w:divBdr>
        </w:div>
        <w:div w:id="905184546">
          <w:marLeft w:val="446"/>
          <w:marRight w:val="0"/>
          <w:marTop w:val="0"/>
          <w:marBottom w:val="0"/>
          <w:divBdr>
            <w:top w:val="none" w:sz="0" w:space="0" w:color="auto"/>
            <w:left w:val="none" w:sz="0" w:space="0" w:color="auto"/>
            <w:bottom w:val="none" w:sz="0" w:space="0" w:color="auto"/>
            <w:right w:val="none" w:sz="0" w:space="0" w:color="auto"/>
          </w:divBdr>
        </w:div>
        <w:div w:id="2095785641">
          <w:marLeft w:val="1166"/>
          <w:marRight w:val="0"/>
          <w:marTop w:val="0"/>
          <w:marBottom w:val="0"/>
          <w:divBdr>
            <w:top w:val="none" w:sz="0" w:space="0" w:color="auto"/>
            <w:left w:val="none" w:sz="0" w:space="0" w:color="auto"/>
            <w:bottom w:val="none" w:sz="0" w:space="0" w:color="auto"/>
            <w:right w:val="none" w:sz="0" w:space="0" w:color="auto"/>
          </w:divBdr>
        </w:div>
        <w:div w:id="614021755">
          <w:marLeft w:val="1166"/>
          <w:marRight w:val="0"/>
          <w:marTop w:val="0"/>
          <w:marBottom w:val="0"/>
          <w:divBdr>
            <w:top w:val="none" w:sz="0" w:space="0" w:color="auto"/>
            <w:left w:val="none" w:sz="0" w:space="0" w:color="auto"/>
            <w:bottom w:val="none" w:sz="0" w:space="0" w:color="auto"/>
            <w:right w:val="none" w:sz="0" w:space="0" w:color="auto"/>
          </w:divBdr>
        </w:div>
        <w:div w:id="1212883881">
          <w:marLeft w:val="446"/>
          <w:marRight w:val="0"/>
          <w:marTop w:val="0"/>
          <w:marBottom w:val="0"/>
          <w:divBdr>
            <w:top w:val="none" w:sz="0" w:space="0" w:color="auto"/>
            <w:left w:val="none" w:sz="0" w:space="0" w:color="auto"/>
            <w:bottom w:val="none" w:sz="0" w:space="0" w:color="auto"/>
            <w:right w:val="none" w:sz="0" w:space="0" w:color="auto"/>
          </w:divBdr>
        </w:div>
        <w:div w:id="1592549519">
          <w:marLeft w:val="446"/>
          <w:marRight w:val="0"/>
          <w:marTop w:val="0"/>
          <w:marBottom w:val="0"/>
          <w:divBdr>
            <w:top w:val="none" w:sz="0" w:space="0" w:color="auto"/>
            <w:left w:val="none" w:sz="0" w:space="0" w:color="auto"/>
            <w:bottom w:val="none" w:sz="0" w:space="0" w:color="auto"/>
            <w:right w:val="none" w:sz="0" w:space="0" w:color="auto"/>
          </w:divBdr>
        </w:div>
      </w:divsChild>
    </w:div>
    <w:div w:id="1986156355">
      <w:bodyDiv w:val="1"/>
      <w:marLeft w:val="0"/>
      <w:marRight w:val="0"/>
      <w:marTop w:val="0"/>
      <w:marBottom w:val="0"/>
      <w:divBdr>
        <w:top w:val="none" w:sz="0" w:space="0" w:color="auto"/>
        <w:left w:val="none" w:sz="0" w:space="0" w:color="auto"/>
        <w:bottom w:val="none" w:sz="0" w:space="0" w:color="auto"/>
        <w:right w:val="none" w:sz="0" w:space="0" w:color="auto"/>
      </w:divBdr>
    </w:div>
    <w:div w:id="2112358267">
      <w:bodyDiv w:val="1"/>
      <w:marLeft w:val="0"/>
      <w:marRight w:val="0"/>
      <w:marTop w:val="0"/>
      <w:marBottom w:val="0"/>
      <w:divBdr>
        <w:top w:val="none" w:sz="0" w:space="0" w:color="auto"/>
        <w:left w:val="none" w:sz="0" w:space="0" w:color="auto"/>
        <w:bottom w:val="none" w:sz="0" w:space="0" w:color="auto"/>
        <w:right w:val="none" w:sz="0" w:space="0" w:color="auto"/>
      </w:divBdr>
    </w:div>
    <w:div w:id="214187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ortal.azure.com/" TargetMode="External"/><Relationship Id="rId18" Type="http://schemas.openxmlformats.org/officeDocument/2006/relationships/hyperlink" Target="https://www.openchargealliance.org/"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www.openchargealliance.org/" TargetMode="External"/><Relationship Id="rId17" Type="http://schemas.openxmlformats.org/officeDocument/2006/relationships/hyperlink" Target="https://github.com/CognizantIoT/Cognizant-EV-Charging-Protocol-Gateway-1.0" TargetMode="External"/><Relationship Id="rId2" Type="http://schemas.openxmlformats.org/officeDocument/2006/relationships/customXml" Target="../customXml/item2.xml"/><Relationship Id="rId16" Type="http://schemas.openxmlformats.org/officeDocument/2006/relationships/hyperlink" Target="https://www.openchargealliance.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www.openchargealliance.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openchargealliance.org/"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28329710F184B5B95B7E419108331D7"/>
        <w:category>
          <w:name w:val="General"/>
          <w:gallery w:val="placeholder"/>
        </w:category>
        <w:types>
          <w:type w:val="bbPlcHdr"/>
        </w:types>
        <w:behaviors>
          <w:behavior w:val="content"/>
        </w:behaviors>
        <w:guid w:val="{7914DD54-049D-4675-83D7-E3BF258CC259}"/>
      </w:docPartPr>
      <w:docPartBody>
        <w:p w:rsidR="00B50403" w:rsidRDefault="00167499" w:rsidP="00167499">
          <w:pPr>
            <w:pStyle w:val="528329710F184B5B95B7E419108331D7"/>
          </w:pPr>
          <w:r>
            <w:rPr>
              <w:rStyle w:val="PlaceholderText"/>
            </w:rPr>
            <w:t>[Author]</w:t>
          </w:r>
        </w:p>
      </w:docPartBody>
    </w:docPart>
    <w:docPart>
      <w:docPartPr>
        <w:name w:val="0394A70F14FF4EDE903EDABC4B6F2BFE"/>
        <w:category>
          <w:name w:val="General"/>
          <w:gallery w:val="placeholder"/>
        </w:category>
        <w:types>
          <w:type w:val="bbPlcHdr"/>
        </w:types>
        <w:behaviors>
          <w:behavior w:val="content"/>
        </w:behaviors>
        <w:guid w:val="{E61B7007-D7F6-43F5-B107-B0FA6B9A34B9}"/>
      </w:docPartPr>
      <w:docPartBody>
        <w:p w:rsidR="003E56A6" w:rsidRDefault="00B50403" w:rsidP="00B50403">
          <w:pPr>
            <w:pStyle w:val="0394A70F14FF4EDE903EDABC4B6F2BFE"/>
          </w:pPr>
          <w:r>
            <w:rPr>
              <w:rStyle w:val="PlaceholderText"/>
            </w:rPr>
            <w:t>[Author]</w:t>
          </w:r>
        </w:p>
      </w:docPartBody>
    </w:docPart>
    <w:docPart>
      <w:docPartPr>
        <w:name w:val="A5A2063518C84AE9895C269C9742C158"/>
        <w:category>
          <w:name w:val="General"/>
          <w:gallery w:val="placeholder"/>
        </w:category>
        <w:types>
          <w:type w:val="bbPlcHdr"/>
        </w:types>
        <w:behaviors>
          <w:behavior w:val="content"/>
        </w:behaviors>
        <w:guid w:val="{78CBEA18-9BD2-499C-BDD1-80E7BDF08821}"/>
      </w:docPartPr>
      <w:docPartBody>
        <w:p w:rsidR="008D0BF1" w:rsidRDefault="00BE20C2" w:rsidP="00BE20C2">
          <w:pPr>
            <w:pStyle w:val="A5A2063518C84AE9895C269C9742C158"/>
          </w:pPr>
          <w:r>
            <w:rPr>
              <w:rFonts w:asciiTheme="majorHAnsi" w:eastAsiaTheme="majorEastAsia" w:hAnsiTheme="majorHAnsi" w:cstheme="majorBidi"/>
              <w:color w:val="5B9BD5" w:themeColor="accent1"/>
              <w:sz w:val="88"/>
              <w:szCs w:val="88"/>
            </w:rPr>
            <w:t>[Document title]</w:t>
          </w:r>
        </w:p>
      </w:docPartBody>
    </w:docPart>
    <w:docPart>
      <w:docPartPr>
        <w:name w:val="6BD7FCC5C3164622909E35B101BCEB38"/>
        <w:category>
          <w:name w:val="General"/>
          <w:gallery w:val="placeholder"/>
        </w:category>
        <w:types>
          <w:type w:val="bbPlcHdr"/>
        </w:types>
        <w:behaviors>
          <w:behavior w:val="content"/>
        </w:behaviors>
        <w:guid w:val="{5F1CC2FD-97FD-4EA4-A70F-1338E13513F3}"/>
      </w:docPartPr>
      <w:docPartBody>
        <w:p w:rsidR="008D0BF1" w:rsidRDefault="00BE20C2" w:rsidP="00BE20C2">
          <w:pPr>
            <w:pStyle w:val="6BD7FCC5C3164622909E35B101BCEB38"/>
          </w:pPr>
          <w:r>
            <w:rPr>
              <w:color w:val="2E74B5" w:themeColor="accent1" w:themeShade="BF"/>
              <w:sz w:val="24"/>
              <w:szCs w:val="24"/>
            </w:rPr>
            <w:t>[Company name]</w:t>
          </w:r>
        </w:p>
      </w:docPartBody>
    </w:docPart>
    <w:docPart>
      <w:docPartPr>
        <w:name w:val="9B66A00ED3F2484EA79DF42025ECD31C"/>
        <w:category>
          <w:name w:val="General"/>
          <w:gallery w:val="placeholder"/>
        </w:category>
        <w:types>
          <w:type w:val="bbPlcHdr"/>
        </w:types>
        <w:behaviors>
          <w:behavior w:val="content"/>
        </w:behaviors>
        <w:guid w:val="{0BEAC664-5AA9-43C8-B8E5-76EE55ACB9C1}"/>
      </w:docPartPr>
      <w:docPartBody>
        <w:p w:rsidR="008D0BF1" w:rsidRDefault="00BE20C2" w:rsidP="00BE20C2">
          <w:pPr>
            <w:pStyle w:val="9B66A00ED3F2484EA79DF42025ECD31C"/>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499"/>
    <w:rsid w:val="00006EF6"/>
    <w:rsid w:val="00036610"/>
    <w:rsid w:val="00055D56"/>
    <w:rsid w:val="000E4237"/>
    <w:rsid w:val="00167499"/>
    <w:rsid w:val="00184377"/>
    <w:rsid w:val="002D0749"/>
    <w:rsid w:val="002E4866"/>
    <w:rsid w:val="00326868"/>
    <w:rsid w:val="00344804"/>
    <w:rsid w:val="003E56A6"/>
    <w:rsid w:val="00402049"/>
    <w:rsid w:val="00485474"/>
    <w:rsid w:val="004A2CE9"/>
    <w:rsid w:val="006220C8"/>
    <w:rsid w:val="00664CFF"/>
    <w:rsid w:val="006A057B"/>
    <w:rsid w:val="006C69A3"/>
    <w:rsid w:val="0079158C"/>
    <w:rsid w:val="008963AF"/>
    <w:rsid w:val="008A3503"/>
    <w:rsid w:val="008C2DAA"/>
    <w:rsid w:val="008D0BF1"/>
    <w:rsid w:val="009862FA"/>
    <w:rsid w:val="00994946"/>
    <w:rsid w:val="00A44C9B"/>
    <w:rsid w:val="00A7326B"/>
    <w:rsid w:val="00B345CA"/>
    <w:rsid w:val="00B37E36"/>
    <w:rsid w:val="00B50403"/>
    <w:rsid w:val="00BE20C2"/>
    <w:rsid w:val="00C64881"/>
    <w:rsid w:val="00CF71E2"/>
    <w:rsid w:val="00DD3E5E"/>
    <w:rsid w:val="00E46AC8"/>
    <w:rsid w:val="00F63196"/>
    <w:rsid w:val="00F9402C"/>
    <w:rsid w:val="00FA03DC"/>
    <w:rsid w:val="00FD2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5A6B749FE24E369E0177498687777F">
    <w:name w:val="7A5A6B749FE24E369E0177498687777F"/>
    <w:rsid w:val="00167499"/>
  </w:style>
  <w:style w:type="paragraph" w:customStyle="1" w:styleId="EF268844479046DEB23313ABE8CC4096">
    <w:name w:val="EF268844479046DEB23313ABE8CC4096"/>
    <w:rsid w:val="00167499"/>
  </w:style>
  <w:style w:type="paragraph" w:customStyle="1" w:styleId="A9CF22F92E9E454491AA6998CA54E4BE">
    <w:name w:val="A9CF22F92E9E454491AA6998CA54E4BE"/>
    <w:rsid w:val="00167499"/>
  </w:style>
  <w:style w:type="paragraph" w:customStyle="1" w:styleId="D5CA10F6D9D844C299FB11ECBDED4906">
    <w:name w:val="D5CA10F6D9D844C299FB11ECBDED4906"/>
    <w:rsid w:val="00167499"/>
  </w:style>
  <w:style w:type="paragraph" w:customStyle="1" w:styleId="C4AA92E97DC84499AAACCE07994248EB">
    <w:name w:val="C4AA92E97DC84499AAACCE07994248EB"/>
    <w:rsid w:val="00167499"/>
  </w:style>
  <w:style w:type="character" w:styleId="PlaceholderText">
    <w:name w:val="Placeholder Text"/>
    <w:basedOn w:val="DefaultParagraphFont"/>
    <w:uiPriority w:val="99"/>
    <w:semiHidden/>
    <w:rsid w:val="00B50403"/>
    <w:rPr>
      <w:color w:val="808080"/>
    </w:rPr>
  </w:style>
  <w:style w:type="paragraph" w:customStyle="1" w:styleId="528329710F184B5B95B7E419108331D7">
    <w:name w:val="528329710F184B5B95B7E419108331D7"/>
    <w:rsid w:val="00167499"/>
  </w:style>
  <w:style w:type="paragraph" w:customStyle="1" w:styleId="4BA0FF98762F466FA7748EC73C36C177">
    <w:name w:val="4BA0FF98762F466FA7748EC73C36C177"/>
    <w:rsid w:val="00167499"/>
  </w:style>
  <w:style w:type="paragraph" w:customStyle="1" w:styleId="6E79E640101E46EF81439A1682A7D6C4">
    <w:name w:val="6E79E640101E46EF81439A1682A7D6C4"/>
    <w:rsid w:val="00B50403"/>
  </w:style>
  <w:style w:type="paragraph" w:customStyle="1" w:styleId="29109C78E28B47B0A960E79ACFCF0973">
    <w:name w:val="29109C78E28B47B0A960E79ACFCF0973"/>
    <w:rsid w:val="00B50403"/>
  </w:style>
  <w:style w:type="paragraph" w:customStyle="1" w:styleId="ECC2DAE9F5084F62BE40AE3F8B9EEE51">
    <w:name w:val="ECC2DAE9F5084F62BE40AE3F8B9EEE51"/>
    <w:rsid w:val="00B50403"/>
  </w:style>
  <w:style w:type="paragraph" w:customStyle="1" w:styleId="0394A70F14FF4EDE903EDABC4B6F2BFE">
    <w:name w:val="0394A70F14FF4EDE903EDABC4B6F2BFE"/>
    <w:rsid w:val="00B50403"/>
  </w:style>
  <w:style w:type="paragraph" w:customStyle="1" w:styleId="8D0CDB7356234092823EC8E2EC3E7EE6">
    <w:name w:val="8D0CDB7356234092823EC8E2EC3E7EE6"/>
    <w:rsid w:val="00BE20C2"/>
  </w:style>
  <w:style w:type="paragraph" w:customStyle="1" w:styleId="5C5922C9074E43B09A74BE33F225B9B4">
    <w:name w:val="5C5922C9074E43B09A74BE33F225B9B4"/>
    <w:rsid w:val="00BE20C2"/>
  </w:style>
  <w:style w:type="paragraph" w:customStyle="1" w:styleId="C24FD6B034674C45A32997531D1C10F1">
    <w:name w:val="C24FD6B034674C45A32997531D1C10F1"/>
    <w:rsid w:val="00BE20C2"/>
  </w:style>
  <w:style w:type="paragraph" w:customStyle="1" w:styleId="4F7CDB4B704E4E34BC2E0E6A0E0E9A41">
    <w:name w:val="4F7CDB4B704E4E34BC2E0E6A0E0E9A41"/>
    <w:rsid w:val="00BE20C2"/>
  </w:style>
  <w:style w:type="paragraph" w:customStyle="1" w:styleId="200329D908A142DEBCE37D9EA11ACBF7">
    <w:name w:val="200329D908A142DEBCE37D9EA11ACBF7"/>
    <w:rsid w:val="00BE20C2"/>
  </w:style>
  <w:style w:type="paragraph" w:customStyle="1" w:styleId="C912788F35104E17845560CA3F7A0B28">
    <w:name w:val="C912788F35104E17845560CA3F7A0B28"/>
    <w:rsid w:val="00BE20C2"/>
  </w:style>
  <w:style w:type="paragraph" w:customStyle="1" w:styleId="947552BF7AA0423C884906E108EFDD7B">
    <w:name w:val="947552BF7AA0423C884906E108EFDD7B"/>
    <w:rsid w:val="00BE20C2"/>
  </w:style>
  <w:style w:type="paragraph" w:customStyle="1" w:styleId="4EF6E460298443DFA6D1D9F252AC8DB3">
    <w:name w:val="4EF6E460298443DFA6D1D9F252AC8DB3"/>
    <w:rsid w:val="00BE20C2"/>
  </w:style>
  <w:style w:type="paragraph" w:customStyle="1" w:styleId="65002F83A402425BAEE35803297F9AA5">
    <w:name w:val="65002F83A402425BAEE35803297F9AA5"/>
    <w:rsid w:val="00BE20C2"/>
  </w:style>
  <w:style w:type="paragraph" w:customStyle="1" w:styleId="A5A2063518C84AE9895C269C9742C158">
    <w:name w:val="A5A2063518C84AE9895C269C9742C158"/>
    <w:rsid w:val="00BE20C2"/>
  </w:style>
  <w:style w:type="paragraph" w:customStyle="1" w:styleId="6BD7FCC5C3164622909E35B101BCEB38">
    <w:name w:val="6BD7FCC5C3164622909E35B101BCEB38"/>
    <w:rsid w:val="00BE20C2"/>
  </w:style>
  <w:style w:type="paragraph" w:customStyle="1" w:styleId="9B66A00ED3F2484EA79DF42025ECD31C">
    <w:name w:val="9B66A00ED3F2484EA79DF42025ECD31C"/>
    <w:rsid w:val="00BE20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9A259A70DD9ED4D85852F45CF142CDD" ma:contentTypeVersion="11" ma:contentTypeDescription="Create a new document." ma:contentTypeScope="" ma:versionID="6f4f19b4871783021019d11b9d84267c">
  <xsd:schema xmlns:xsd="http://www.w3.org/2001/XMLSchema" xmlns:xs="http://www.w3.org/2001/XMLSchema" xmlns:p="http://schemas.microsoft.com/office/2006/metadata/properties" xmlns:ns3="0971e752-8c58-4864-94dc-7d2fd7a38406" xmlns:ns4="6d50093b-6bb0-4fb2-b835-4d26976bdf05" targetNamespace="http://schemas.microsoft.com/office/2006/metadata/properties" ma:root="true" ma:fieldsID="f6126595bae4b445b9319b21e9ef01ea" ns3:_="" ns4:_="">
    <xsd:import namespace="0971e752-8c58-4864-94dc-7d2fd7a38406"/>
    <xsd:import namespace="6d50093b-6bb0-4fb2-b835-4d26976bdf0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71e752-8c58-4864-94dc-7d2fd7a384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d50093b-6bb0-4fb2-b835-4d26976bdf0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B63B0-BC39-4F22-8A8B-989868F2279D}">
  <ds:schemaRefs>
    <ds:schemaRef ds:uri="http://schemas.microsoft.com/sharepoint/v3/contenttype/forms"/>
  </ds:schemaRefs>
</ds:datastoreItem>
</file>

<file path=customXml/itemProps2.xml><?xml version="1.0" encoding="utf-8"?>
<ds:datastoreItem xmlns:ds="http://schemas.openxmlformats.org/officeDocument/2006/customXml" ds:itemID="{DCE20D11-E54F-4FD0-8DC8-F7862E7CFE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71e752-8c58-4864-94dc-7d2fd7a38406"/>
    <ds:schemaRef ds:uri="6d50093b-6bb0-4fb2-b835-4d26976bdf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8A3F77-ED3B-44C9-838B-6D6B8D993DA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776EC7C-48B5-402E-B083-91C4251C3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11</Pages>
  <Words>2678</Words>
  <Characters>15267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Cognizant EV Charging Protocol Gateway 1.0: Technical Design Document</vt:lpstr>
    </vt:vector>
  </TitlesOfParts>
  <Company>Cognizant Technology Solutions</Company>
  <LinksUpToDate>false</LinksUpToDate>
  <CharactersWithSpaces>17910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Cognizant EV Charging Protocol Gateway 1.0: Technical Design Document</dc:title>
  <dc:subject>Version: 1.0</dc:subject>
  <dc:creator>Cognizant technology solutions</dc:creator>
  <cp:keywords/>
  <dc:description/>
  <cp:lastModifiedBy>Pathan, Imrankhan (Cognizant)</cp:lastModifiedBy>
  <cp:revision>42</cp:revision>
  <dcterms:created xsi:type="dcterms:W3CDTF">2020-12-23T15:16:00Z</dcterms:created>
  <dcterms:modified xsi:type="dcterms:W3CDTF">2021-01-15T05:05:00Z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0x010100C9A259A70DD9ED4D85852F45CF142CDD</vt:lpwstr>
  </property>
</Properties>
</file>