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多画布界面设计评估与视觉疲劳优化方案</w:t>
      </w:r>
    </w:p>
    <w:p>
      <w:pPr>
        <w:pStyle w:val="Heading1"/>
        <w:jc w:val="left"/>
      </w:pPr>
      <w:r>
        <w:t>一、当前设计评估</w:t>
      </w:r>
    </w:p>
    <w:p>
      <w:pPr>
        <w:pStyle w:val="Heading2"/>
        <w:jc w:val="left"/>
      </w:pPr>
      <w:r>
        <w:t>1. 棋盘格子设计</w:t>
      </w:r>
    </w:p>
    <w:p>
      <w:pPr>
        <w:pStyle w:val="ListBullet"/>
      </w:pPr>
      <w:r>
        <w:rPr>
          <w:rFonts w:ascii="微软雅黑" w:hAnsi="微软雅黑"/>
          <w:sz w:val="21"/>
        </w:rPr>
        <w:t>**当前状态**：使用默认的20px大小灰白格子，固定对比度</w:t>
      </w:r>
    </w:p>
    <w:p>
      <w:pPr>
        <w:pStyle w:val="ListBullet"/>
      </w:pPr>
      <w:r>
        <w:rPr>
          <w:rFonts w:ascii="微软雅黑" w:hAnsi="微软雅黑"/>
          <w:sz w:val="21"/>
        </w:rPr>
        <w:t>**问题风险**：</w:t>
      </w:r>
    </w:p>
    <w:p>
      <w:pPr>
        <w:pStyle w:val="ListBullet"/>
      </w:pPr>
      <w:r>
        <w:rPr>
          <w:rFonts w:ascii="微软雅黑" w:hAnsi="微软雅黑"/>
          <w:sz w:val="21"/>
        </w:rPr>
        <w:t>格子密度可能过高，导致视觉干扰</w:t>
      </w:r>
    </w:p>
    <w:p>
      <w:pPr>
        <w:pStyle w:val="ListBullet"/>
      </w:pPr>
      <w:r>
        <w:rPr>
          <w:rFonts w:ascii="微软雅黑" w:hAnsi="微软雅黑"/>
          <w:sz w:val="21"/>
        </w:rPr>
        <w:t>固定对比度可能不适合所有用户</w:t>
      </w:r>
    </w:p>
    <w:p>
      <w:pPr>
        <w:pStyle w:val="ListBullet"/>
      </w:pPr>
      <w:r>
        <w:rPr>
          <w:rFonts w:ascii="微软雅黑" w:hAnsi="微软雅黑"/>
          <w:sz w:val="21"/>
        </w:rPr>
        <w:t>四个画布相同的背景样式缺乏区分度</w:t>
      </w:r>
    </w:p>
    <w:p>
      <w:pPr>
        <w:pStyle w:val="Heading2"/>
        <w:jc w:val="left"/>
      </w:pPr>
      <w:r>
        <w:t>2. 多画布视觉层次</w:t>
      </w:r>
    </w:p>
    <w:p>
      <w:pPr>
        <w:pStyle w:val="ListBullet"/>
      </w:pPr>
      <w:r>
        <w:rPr>
          <w:rFonts w:ascii="微软雅黑" w:hAnsi="微软雅黑"/>
          <w:sz w:val="21"/>
        </w:rPr>
        <w:t>**当前状态**：四个画布共享相同的背景样式</w:t>
      </w:r>
    </w:p>
    <w:p>
      <w:pPr>
        <w:pStyle w:val="ListBullet"/>
      </w:pPr>
      <w:r>
        <w:rPr>
          <w:rFonts w:ascii="微软雅黑" w:hAnsi="微软雅黑"/>
          <w:sz w:val="21"/>
        </w:rPr>
        <w:t>**问题风险**：</w:t>
      </w:r>
    </w:p>
    <w:p>
      <w:pPr>
        <w:pStyle w:val="ListBullet"/>
      </w:pPr>
      <w:r>
        <w:rPr>
          <w:rFonts w:ascii="微软雅黑" w:hAnsi="微软雅黑"/>
          <w:sz w:val="21"/>
        </w:rPr>
        <w:t>画布间缺乏清晰的视觉边界</w:t>
      </w:r>
    </w:p>
    <w:p>
      <w:pPr>
        <w:pStyle w:val="ListBullet"/>
      </w:pPr>
      <w:r>
        <w:rPr>
          <w:rFonts w:ascii="微软雅黑" w:hAnsi="微软雅黑"/>
          <w:sz w:val="21"/>
        </w:rPr>
        <w:t>用户难以快速识别当前操作的画布</w:t>
      </w:r>
    </w:p>
    <w:p>
      <w:pPr>
        <w:pStyle w:val="ListBullet"/>
      </w:pPr>
      <w:r>
        <w:rPr>
          <w:rFonts w:ascii="微软雅黑" w:hAnsi="微软雅黑"/>
          <w:sz w:val="21"/>
        </w:rPr>
        <w:t>长时间使用容易产生视觉混淆</w:t>
      </w:r>
    </w:p>
    <w:p>
      <w:pPr>
        <w:pStyle w:val="Heading2"/>
        <w:jc w:val="left"/>
      </w:pPr>
      <w:r>
        <w:t>3. 视觉疲劳风险</w:t>
      </w:r>
    </w:p>
    <w:p>
      <w:pPr>
        <w:pStyle w:val="ListBullet"/>
      </w:pPr>
      <w:r>
        <w:rPr>
          <w:rFonts w:ascii="微软雅黑" w:hAnsi="微软雅黑"/>
          <w:sz w:val="21"/>
        </w:rPr>
        <w:t>**当前状态**：固定的高对比度格子背景</w:t>
      </w:r>
    </w:p>
    <w:p>
      <w:pPr>
        <w:pStyle w:val="ListBullet"/>
      </w:pPr>
      <w:r>
        <w:rPr>
          <w:rFonts w:ascii="微软雅黑" w:hAnsi="微软雅黑"/>
          <w:sz w:val="21"/>
        </w:rPr>
        <w:t>**问题风险**：</w:t>
      </w:r>
    </w:p>
    <w:p>
      <w:pPr>
        <w:pStyle w:val="ListBullet"/>
      </w:pPr>
      <w:r>
        <w:rPr>
          <w:rFonts w:ascii="微软雅黑" w:hAnsi="微软雅黑"/>
          <w:sz w:val="21"/>
        </w:rPr>
        <w:t>长时间注视可能导致眼睛疲劳</w:t>
      </w:r>
    </w:p>
    <w:p>
      <w:pPr>
        <w:pStyle w:val="ListBullet"/>
      </w:pPr>
      <w:r>
        <w:rPr>
          <w:rFonts w:ascii="微软雅黑" w:hAnsi="微软雅黑"/>
          <w:sz w:val="21"/>
        </w:rPr>
        <w:t>缺乏个性化调整选项</w:t>
      </w:r>
    </w:p>
    <w:p>
      <w:pPr>
        <w:pStyle w:val="ListBullet"/>
      </w:pPr>
      <w:r>
        <w:rPr>
          <w:rFonts w:ascii="微软雅黑" w:hAnsi="微软雅黑"/>
          <w:sz w:val="21"/>
        </w:rPr>
        <w:t>不适应不同光线环境</w:t>
      </w:r>
    </w:p>
    <w:p>
      <w:pPr>
        <w:pStyle w:val="Heading1"/>
        <w:jc w:val="left"/>
      </w:pPr>
      <w:r>
        <w:t>二、视觉疲劳问题分析</w:t>
      </w:r>
    </w:p>
    <w:p>
      <w:pPr>
        <w:pStyle w:val="Heading2"/>
        <w:jc w:val="left"/>
      </w:pPr>
      <w:r>
        <w:t>1. 棋盘格子密度影响</w:t>
      </w:r>
    </w:p>
    <w:p>
      <w:pPr>
        <w:pStyle w:val="ListBullet"/>
      </w:pPr>
      <w:r>
        <w:rPr>
          <w:rFonts w:ascii="微软雅黑" w:hAnsi="微软雅黑"/>
          <w:sz w:val="21"/>
        </w:rPr>
        <w:t>**过高密度**：20px格子可能过于密集，导致视觉干扰</w:t>
      </w:r>
    </w:p>
    <w:p>
      <w:pPr>
        <w:pStyle w:val="ListBullet"/>
      </w:pPr>
      <w:r>
        <w:rPr>
          <w:rFonts w:ascii="微软雅黑" w:hAnsi="微软雅黑"/>
          <w:sz w:val="21"/>
        </w:rPr>
        <w:t>**视觉噪声**：密集格子会增加整体界面的视觉噪声</w:t>
      </w:r>
    </w:p>
    <w:p>
      <w:pPr>
        <w:pStyle w:val="ListBullet"/>
      </w:pPr>
      <w:r>
        <w:rPr>
          <w:rFonts w:ascii="微软雅黑" w:hAnsi="微软雅黑"/>
          <w:sz w:val="21"/>
        </w:rPr>
        <w:t>**注意力分散**：用户难以专注于上层内容</w:t>
      </w:r>
    </w:p>
    <w:p>
      <w:pPr>
        <w:pStyle w:val="Heading2"/>
        <w:jc w:val="left"/>
      </w:pPr>
      <w:r>
        <w:t>2. 颜色对比度影响</w:t>
      </w:r>
    </w:p>
    <w:p>
      <w:pPr>
        <w:pStyle w:val="ListBullet"/>
      </w:pPr>
      <w:r>
        <w:rPr>
          <w:rFonts w:ascii="微软雅黑" w:hAnsi="微软雅黑"/>
          <w:sz w:val="21"/>
        </w:rPr>
        <w:t>**高对比度**：灰白对比度过高，容易引起视觉疲劳</w:t>
      </w:r>
    </w:p>
    <w:p>
      <w:pPr>
        <w:pStyle w:val="ListBullet"/>
      </w:pPr>
      <w:r>
        <w:rPr>
          <w:rFonts w:ascii="微软雅黑" w:hAnsi="微软雅黑"/>
          <w:sz w:val="21"/>
        </w:rPr>
        <w:t>**缺乏适应性**：固定对比度不适合所有用户和环境</w:t>
      </w:r>
    </w:p>
    <w:p>
      <w:pPr>
        <w:pStyle w:val="ListBullet"/>
      </w:pPr>
      <w:r>
        <w:rPr>
          <w:rFonts w:ascii="微软雅黑" w:hAnsi="微软雅黑"/>
          <w:sz w:val="21"/>
        </w:rPr>
        <w:t>**长期影响**：可能导致眼睛干涩、视力下降</w:t>
      </w:r>
    </w:p>
    <w:p>
      <w:pPr>
        <w:pStyle w:val="Heading2"/>
        <w:jc w:val="left"/>
      </w:pPr>
      <w:r>
        <w:t>3. 多画布区分度影响</w:t>
      </w:r>
    </w:p>
    <w:p>
      <w:pPr>
        <w:pStyle w:val="ListBullet"/>
      </w:pPr>
      <w:r>
        <w:rPr>
          <w:rFonts w:ascii="微软雅黑" w:hAnsi="微软雅黑"/>
          <w:sz w:val="21"/>
        </w:rPr>
        <w:t>**视觉混淆**：四个画布相同背景，难以快速区分</w:t>
      </w:r>
    </w:p>
    <w:p>
      <w:pPr>
        <w:pStyle w:val="ListBullet"/>
      </w:pPr>
      <w:r>
        <w:rPr>
          <w:rFonts w:ascii="微软雅黑" w:hAnsi="微软雅黑"/>
          <w:sz w:val="21"/>
        </w:rPr>
        <w:t>**认知负担**：用户需要额外努力识别当前画布</w:t>
      </w:r>
    </w:p>
    <w:p>
      <w:pPr>
        <w:pStyle w:val="ListBullet"/>
      </w:pPr>
      <w:r>
        <w:rPr>
          <w:rFonts w:ascii="微软雅黑" w:hAnsi="微软雅黑"/>
          <w:sz w:val="21"/>
        </w:rPr>
        <w:t>**操作错误**：可能导致误操作其他画布</w:t>
      </w:r>
    </w:p>
    <w:p>
      <w:pPr>
        <w:pStyle w:val="Heading1"/>
        <w:jc w:val="left"/>
      </w:pPr>
      <w:r>
        <w:t>三、改进建议</w:t>
      </w:r>
    </w:p>
    <w:p>
      <w:pPr>
        <w:pStyle w:val="Heading2"/>
        <w:jc w:val="left"/>
      </w:pPr>
      <w:r>
        <w:t>方案1：优化棋盘格子样式参数</w:t>
      </w:r>
    </w:p>
    <w:p>
      <w:r>
        <w:rPr>
          <w:rFonts w:ascii="微软雅黑" w:hAnsi="微软雅黑"/>
          <w:sz w:val="21"/>
        </w:rPr>
        <w:t>| 参数 | 当前值 | 建议值 | 预期效果 |</w:t>
        <w:br/>
        <w:t>|------|--------|--------|----------|</w:t>
        <w:br/>
        <w:t>| 格子大小 | 20px | 40px | 降低密度，减少视觉干扰 |</w:t>
        <w:br/>
        <w:t>| 对比度 | 高（#151515/#1E1E1E） | 低（#1A1A1A/#222222） | 降低视觉疲劳，提高舒适度 |</w:t>
        <w:br/>
        <w:t>| 颜色方案 | 灰白 | 浅灰/深灰 | 更柔和的视觉体验 |</w:t>
        <w:br/>
        <w:t>| 边框样式 | 无 | 细边框 | 增强画布边界感 |</w:t>
      </w:r>
    </w:p>
    <w:p>
      <w:pPr>
        <w:pStyle w:val="ListNumber"/>
      </w:pPr>
      <w:r>
        <w:rPr>
          <w:rFonts w:ascii="微软雅黑" w:hAnsi="微软雅黑"/>
          <w:sz w:val="21"/>
        </w:rPr>
        <w:t>修改 `CanvasBackground` 组件的默认参数</w:t>
      </w:r>
    </w:p>
    <w:p>
      <w:pPr>
        <w:pStyle w:val="ListNumber"/>
      </w:pPr>
      <w:r>
        <w:rPr>
          <w:rFonts w:ascii="微软雅黑" w:hAnsi="微软雅黑"/>
          <w:sz w:val="21"/>
        </w:rPr>
        <w:t>调整背景颜色对比度</w:t>
      </w:r>
    </w:p>
    <w:p>
      <w:pPr>
        <w:pStyle w:val="ListNumber"/>
      </w:pPr>
      <w:r>
        <w:rPr>
          <w:rFonts w:ascii="微软雅黑" w:hAnsi="微软雅黑"/>
          <w:sz w:val="21"/>
        </w:rPr>
        <w:t>增加可选的边框样式</w:t>
      </w:r>
    </w:p>
    <w:p>
      <w:pPr>
        <w:pStyle w:val="ListNumber"/>
      </w:pPr>
      <w:r>
        <w:rPr>
          <w:rFonts w:ascii="微软雅黑" w:hAnsi="微软雅黑"/>
          <w:sz w:val="21"/>
        </w:rPr>
        <w:t>提供响应式格子大小</w:t>
      </w:r>
    </w:p>
    <w:p>
      <w:pPr>
        <w:pStyle w:val="Heading2"/>
        <w:jc w:val="left"/>
      </w:pPr>
      <w:r>
        <w:t>方案2：优化画布间视觉区分度</w:t>
      </w:r>
    </w:p>
    <w:p>
      <w:pPr>
        <w:pStyle w:val="ListNumber"/>
      </w:pPr>
      <w:r>
        <w:rPr>
          <w:rFonts w:ascii="微软雅黑" w:hAnsi="微软雅黑"/>
          <w:sz w:val="21"/>
        </w:rPr>
        <w:t>**色彩编码**：为每个画布分配不同的微妙色调边框</w:t>
      </w:r>
    </w:p>
    <w:p>
      <w:pPr>
        <w:pStyle w:val="ListNumber"/>
      </w:pPr>
      <w:r>
        <w:rPr>
          <w:rFonts w:ascii="微软雅黑" w:hAnsi="微软雅黑"/>
          <w:sz w:val="21"/>
        </w:rPr>
        <w:t>**标识系统**：在每个画布角落添加画布标识</w:t>
      </w:r>
    </w:p>
    <w:p>
      <w:pPr>
        <w:pStyle w:val="ListNumber"/>
      </w:pPr>
      <w:r>
        <w:rPr>
          <w:rFonts w:ascii="微软雅黑" w:hAnsi="微软雅黑"/>
          <w:sz w:val="21"/>
        </w:rPr>
        <w:t>**阴影效果**：为活动画布添加明显阴影</w:t>
      </w:r>
    </w:p>
    <w:p>
      <w:pPr>
        <w:pStyle w:val="ListNumber"/>
      </w:pPr>
      <w:r>
        <w:rPr>
          <w:rFonts w:ascii="微软雅黑" w:hAnsi="微软雅黑"/>
          <w:sz w:val="21"/>
        </w:rPr>
        <w:t>**背景差异化**：为不同画布提供微妙的背景差异</w:t>
      </w:r>
    </w:p>
    <w:p>
      <w:pPr>
        <w:pStyle w:val="ListNumber"/>
      </w:pPr>
      <w:r>
        <w:rPr>
          <w:rFonts w:ascii="微软雅黑" w:hAnsi="微软雅黑"/>
          <w:sz w:val="21"/>
        </w:rPr>
        <w:t>在 `MainCanvas` 组件中添加画布标识</w:t>
      </w:r>
    </w:p>
    <w:p>
      <w:pPr>
        <w:pStyle w:val="ListNumber"/>
      </w:pPr>
      <w:r>
        <w:rPr>
          <w:rFonts w:ascii="微软雅黑" w:hAnsi="微软雅黑"/>
          <w:sz w:val="21"/>
        </w:rPr>
        <w:t>为活动画布添加增强样式</w:t>
      </w:r>
    </w:p>
    <w:p>
      <w:pPr>
        <w:pStyle w:val="ListNumber"/>
      </w:pPr>
      <w:r>
        <w:rPr>
          <w:rFonts w:ascii="微软雅黑" w:hAnsi="微软雅黑"/>
          <w:sz w:val="21"/>
        </w:rPr>
        <w:t>实现画布色彩编码系统</w:t>
      </w:r>
    </w:p>
    <w:p>
      <w:pPr>
        <w:pStyle w:val="ListNumber"/>
      </w:pPr>
      <w:r>
        <w:rPr>
          <w:rFonts w:ascii="微软雅黑" w:hAnsi="微软雅黑"/>
          <w:sz w:val="21"/>
        </w:rPr>
        <w:t>添加画布切换动画效果</w:t>
      </w:r>
    </w:p>
    <w:p>
      <w:pPr>
        <w:pStyle w:val="Heading2"/>
        <w:jc w:val="left"/>
      </w:pPr>
      <w:r>
        <w:t>方案3：提供可自定义视觉设置</w:t>
      </w:r>
    </w:p>
    <w:p>
      <w:pPr>
        <w:pStyle w:val="ListNumber"/>
      </w:pPr>
      <w:r>
        <w:rPr>
          <w:rFonts w:ascii="微软雅黑" w:hAnsi="微软雅黑"/>
          <w:sz w:val="21"/>
        </w:rPr>
        <w:t>**格子大小调节**：提供10px-60px的调节范围</w:t>
      </w:r>
    </w:p>
    <w:p>
      <w:pPr>
        <w:pStyle w:val="ListNumber"/>
      </w:pPr>
      <w:r>
        <w:rPr>
          <w:rFonts w:ascii="微软雅黑" w:hAnsi="微软雅黑"/>
          <w:sz w:val="21"/>
        </w:rPr>
        <w:t>**对比度调节**：提供低/中/高/自定义四个等级</w:t>
      </w:r>
    </w:p>
    <w:p>
      <w:pPr>
        <w:pStyle w:val="ListNumber"/>
      </w:pPr>
      <w:r>
        <w:rPr>
          <w:rFonts w:ascii="微软雅黑" w:hAnsi="微软雅黑"/>
          <w:sz w:val="21"/>
        </w:rPr>
        <w:t>**背景样式切换**：支持格子/纯色/渐变/自定义图片</w:t>
      </w:r>
    </w:p>
    <w:p>
      <w:pPr>
        <w:pStyle w:val="ListNumber"/>
      </w:pPr>
      <w:r>
        <w:rPr>
          <w:rFonts w:ascii="微软雅黑" w:hAnsi="微软雅黑"/>
          <w:sz w:val="21"/>
        </w:rPr>
        <w:t>**画布主题**：支持为不同画布设置不同主题</w:t>
      </w:r>
    </w:p>
    <w:p>
      <w:pPr>
        <w:pStyle w:val="ListNumber"/>
      </w:pPr>
      <w:r>
        <w:rPr>
          <w:rFonts w:ascii="微软雅黑" w:hAnsi="微软雅黑"/>
          <w:sz w:val="21"/>
        </w:rPr>
        <w:t>**暗色/亮色模式**：自动适应系统主题</w:t>
      </w:r>
    </w:p>
    <w:p>
      <w:pPr>
        <w:pStyle w:val="ListNumber"/>
      </w:pPr>
      <w:r>
        <w:rPr>
          <w:rFonts w:ascii="微软雅黑" w:hAnsi="微软雅黑"/>
          <w:sz w:val="21"/>
        </w:rPr>
        <w:t>创建 `CanvasSettings` 组件</w:t>
      </w:r>
    </w:p>
    <w:p>
      <w:pPr>
        <w:pStyle w:val="ListNumber"/>
      </w:pPr>
      <w:r>
        <w:rPr>
          <w:rFonts w:ascii="微软雅黑" w:hAnsi="微软雅黑"/>
          <w:sz w:val="21"/>
        </w:rPr>
        <w:t>实现本地存储保存用户偏好</w:t>
      </w:r>
    </w:p>
    <w:p>
      <w:pPr>
        <w:pStyle w:val="ListNumber"/>
      </w:pPr>
      <w:r>
        <w:rPr>
          <w:rFonts w:ascii="微软雅黑" w:hAnsi="微软雅黑"/>
          <w:sz w:val="21"/>
        </w:rPr>
        <w:t>添加视觉设置面板</w:t>
      </w:r>
    </w:p>
    <w:p>
      <w:pPr>
        <w:pStyle w:val="ListNumber"/>
      </w:pPr>
      <w:r>
        <w:rPr>
          <w:rFonts w:ascii="微软雅黑" w:hAnsi="微软雅黑"/>
          <w:sz w:val="21"/>
        </w:rPr>
        <w:t>实现实时预览功能</w:t>
      </w:r>
    </w:p>
    <w:p>
      <w:pPr>
        <w:pStyle w:val="Heading2"/>
        <w:jc w:val="left"/>
      </w:pPr>
      <w:r>
        <w:t>方案4：优化长时间使用体验</w:t>
      </w:r>
    </w:p>
    <w:p>
      <w:pPr>
        <w:pStyle w:val="ListNumber"/>
      </w:pPr>
      <w:r>
        <w:rPr>
          <w:rFonts w:ascii="微软雅黑" w:hAnsi="微软雅黑"/>
          <w:sz w:val="21"/>
        </w:rPr>
        <w:t>**自动亮度调节**：根据环境光自动调整对比度</w:t>
      </w:r>
    </w:p>
    <w:p>
      <w:pPr>
        <w:pStyle w:val="ListNumber"/>
      </w:pPr>
      <w:r>
        <w:rPr>
          <w:rFonts w:ascii="微软雅黑" w:hAnsi="微软雅黑"/>
          <w:sz w:val="21"/>
        </w:rPr>
        <w:t>**定时提醒**：长时间使用后提醒休息</w:t>
      </w:r>
    </w:p>
    <w:p>
      <w:pPr>
        <w:pStyle w:val="ListNumber"/>
      </w:pPr>
      <w:r>
        <w:rPr>
          <w:rFonts w:ascii="微软雅黑" w:hAnsi="微软雅黑"/>
          <w:sz w:val="21"/>
        </w:rPr>
        <w:t>**焦点模式**：聚焦当前操作画布，淡化其他画布</w:t>
      </w:r>
    </w:p>
    <w:p>
      <w:pPr>
        <w:pStyle w:val="ListNumber"/>
      </w:pPr>
      <w:r>
        <w:rPr>
          <w:rFonts w:ascii="微软雅黑" w:hAnsi="微软雅黑"/>
          <w:sz w:val="21"/>
        </w:rPr>
        <w:t>**护眼模式**：添加暖色调滤镜选项</w:t>
      </w:r>
    </w:p>
    <w:p>
      <w:pPr>
        <w:pStyle w:val="ListNumber"/>
      </w:pPr>
      <w:r>
        <w:rPr>
          <w:rFonts w:ascii="微软雅黑" w:hAnsi="微软雅黑"/>
          <w:sz w:val="21"/>
        </w:rPr>
        <w:t>添加环境光检测功能</w:t>
      </w:r>
    </w:p>
    <w:p>
      <w:pPr>
        <w:pStyle w:val="ListNumber"/>
      </w:pPr>
      <w:r>
        <w:rPr>
          <w:rFonts w:ascii="微软雅黑" w:hAnsi="微软雅黑"/>
          <w:sz w:val="21"/>
        </w:rPr>
        <w:t>实现使用时间跟踪</w:t>
      </w:r>
    </w:p>
    <w:p>
      <w:pPr>
        <w:pStyle w:val="ListNumber"/>
      </w:pPr>
      <w:r>
        <w:rPr>
          <w:rFonts w:ascii="微软雅黑" w:hAnsi="微软雅黑"/>
          <w:sz w:val="21"/>
        </w:rPr>
        <w:t>添加焦点模式切换</w:t>
      </w:r>
    </w:p>
    <w:p>
      <w:pPr>
        <w:pStyle w:val="ListNumber"/>
      </w:pPr>
      <w:r>
        <w:rPr>
          <w:rFonts w:ascii="微软雅黑" w:hAnsi="微软雅黑"/>
          <w:sz w:val="21"/>
        </w:rPr>
        <w:t>实现护眼模式滤镜</w:t>
      </w:r>
    </w:p>
    <w:p>
      <w:pPr>
        <w:pStyle w:val="Heading1"/>
        <w:jc w:val="left"/>
      </w:pPr>
      <w:r>
        <w:t>四、预期效果评估</w:t>
      </w:r>
    </w:p>
    <w:p>
      <w:pPr>
        <w:pStyle w:val="Heading2"/>
        <w:jc w:val="left"/>
      </w:pPr>
      <w:r>
        <w:t>方案1：棋盘格子优化</w:t>
      </w:r>
    </w:p>
    <w:p>
      <w:pPr>
        <w:pStyle w:val="ListBullet"/>
      </w:pPr>
      <w:r>
        <w:rPr>
          <w:rFonts w:ascii="微软雅黑" w:hAnsi="微软雅黑"/>
          <w:sz w:val="21"/>
        </w:rPr>
        <w:t>**预期效果**：降低视觉干扰，提高舒适度</w:t>
      </w:r>
    </w:p>
    <w:p>
      <w:pPr>
        <w:pStyle w:val="ListBullet"/>
      </w:pPr>
      <w:r>
        <w:rPr>
          <w:rFonts w:ascii="微软雅黑" w:hAnsi="微软雅黑"/>
          <w:sz w:val="21"/>
        </w:rPr>
        <w:t>**适用场景**：所有用户，特别是长时间使用场景</w:t>
      </w:r>
    </w:p>
    <w:p>
      <w:pPr>
        <w:pStyle w:val="ListBullet"/>
      </w:pPr>
      <w:r>
        <w:rPr>
          <w:rFonts w:ascii="微软雅黑" w:hAnsi="微软雅黑"/>
          <w:sz w:val="21"/>
        </w:rPr>
        <w:t>**实施难度**：低，仅需修改CSS和组件参数</w:t>
      </w:r>
    </w:p>
    <w:p>
      <w:pPr>
        <w:pStyle w:val="Heading2"/>
        <w:jc w:val="left"/>
      </w:pPr>
      <w:r>
        <w:t>方案2：画布区分度优化</w:t>
      </w:r>
    </w:p>
    <w:p>
      <w:pPr>
        <w:pStyle w:val="ListBullet"/>
      </w:pPr>
      <w:r>
        <w:rPr>
          <w:rFonts w:ascii="微软雅黑" w:hAnsi="微软雅黑"/>
          <w:sz w:val="21"/>
        </w:rPr>
        <w:t>**预期效果**：提高画布识别效率，减少误操作</w:t>
      </w:r>
    </w:p>
    <w:p>
      <w:pPr>
        <w:pStyle w:val="ListBullet"/>
      </w:pPr>
      <w:r>
        <w:rPr>
          <w:rFonts w:ascii="微软雅黑" w:hAnsi="微软雅黑"/>
          <w:sz w:val="21"/>
        </w:rPr>
        <w:t>**适用场景**：多画布同时操作场景</w:t>
      </w:r>
    </w:p>
    <w:p>
      <w:pPr>
        <w:pStyle w:val="ListBullet"/>
      </w:pPr>
      <w:r>
        <w:rPr>
          <w:rFonts w:ascii="微软雅黑" w:hAnsi="微软雅黑"/>
          <w:sz w:val="21"/>
        </w:rPr>
        <w:t>**实施难度**：中，需要修改多个组件</w:t>
      </w:r>
    </w:p>
    <w:p>
      <w:pPr>
        <w:pStyle w:val="Heading2"/>
        <w:jc w:val="left"/>
      </w:pPr>
      <w:r>
        <w:t>方案3：可自定义设置</w:t>
      </w:r>
    </w:p>
    <w:p>
      <w:pPr>
        <w:pStyle w:val="ListBullet"/>
      </w:pPr>
      <w:r>
        <w:rPr>
          <w:rFonts w:ascii="微软雅黑" w:hAnsi="微软雅黑"/>
          <w:sz w:val="21"/>
        </w:rPr>
        <w:t>**预期效果**：满足不同用户需求，提高用户满意度</w:t>
      </w:r>
    </w:p>
    <w:p>
      <w:pPr>
        <w:pStyle w:val="ListBullet"/>
      </w:pPr>
      <w:r>
        <w:rPr>
          <w:rFonts w:ascii="微软雅黑" w:hAnsi="微软雅黑"/>
          <w:sz w:val="21"/>
        </w:rPr>
        <w:t>**适用场景**：个性化需求强的用户</w:t>
      </w:r>
    </w:p>
    <w:p>
      <w:pPr>
        <w:pStyle w:val="ListBullet"/>
      </w:pPr>
      <w:r>
        <w:rPr>
          <w:rFonts w:ascii="微软雅黑" w:hAnsi="微软雅黑"/>
          <w:sz w:val="21"/>
        </w:rPr>
        <w:t>**实施难度**：高，需要完整的设置系统</w:t>
      </w:r>
    </w:p>
    <w:p>
      <w:pPr>
        <w:pStyle w:val="Heading2"/>
        <w:jc w:val="left"/>
      </w:pPr>
      <w:r>
        <w:t>方案4：长时间使用优化</w:t>
      </w:r>
    </w:p>
    <w:p>
      <w:pPr>
        <w:pStyle w:val="ListBullet"/>
      </w:pPr>
      <w:r>
        <w:rPr>
          <w:rFonts w:ascii="微软雅黑" w:hAnsi="微软雅黑"/>
          <w:sz w:val="21"/>
        </w:rPr>
        <w:t>**预期效果**：减少视觉疲劳，提高健康性</w:t>
      </w:r>
    </w:p>
    <w:p>
      <w:pPr>
        <w:pStyle w:val="ListBullet"/>
      </w:pPr>
      <w:r>
        <w:rPr>
          <w:rFonts w:ascii="微软雅黑" w:hAnsi="微软雅黑"/>
          <w:sz w:val="21"/>
        </w:rPr>
        <w:t>**适用场景**：长时间连续使用场景</w:t>
      </w:r>
    </w:p>
    <w:p>
      <w:pPr>
        <w:pStyle w:val="ListBullet"/>
      </w:pPr>
      <w:r>
        <w:rPr>
          <w:rFonts w:ascii="微软雅黑" w:hAnsi="微软雅黑"/>
          <w:sz w:val="21"/>
        </w:rPr>
        <w:t>**实施难度**：中，需要硬件和软件结合</w:t>
      </w:r>
    </w:p>
    <w:p>
      <w:pPr>
        <w:pStyle w:val="Heading1"/>
        <w:jc w:val="left"/>
      </w:pPr>
      <w:r>
        <w:t>五、实施建议</w:t>
      </w:r>
    </w:p>
    <w:p>
      <w:pPr>
        <w:pStyle w:val="Heading2"/>
        <w:jc w:val="left"/>
      </w:pPr>
      <w:r>
        <w:t>短期实施（1-2周）</w:t>
      </w:r>
    </w:p>
    <w:p>
      <w:pPr>
        <w:pStyle w:val="ListNumber"/>
      </w:pPr>
      <w:r>
        <w:rPr>
          <w:rFonts w:ascii="微软雅黑" w:hAnsi="微软雅黑"/>
          <w:sz w:val="21"/>
        </w:rPr>
        <w:t>优化棋盘格子默认样式参数</w:t>
      </w:r>
    </w:p>
    <w:p>
      <w:pPr>
        <w:pStyle w:val="ListNumber"/>
      </w:pPr>
      <w:r>
        <w:rPr>
          <w:rFonts w:ascii="微软雅黑" w:hAnsi="微软雅黑"/>
          <w:sz w:val="21"/>
        </w:rPr>
        <w:t>为活动画布添加增强样式</w:t>
      </w:r>
    </w:p>
    <w:p>
      <w:pPr>
        <w:pStyle w:val="ListNumber"/>
      </w:pPr>
      <w:r>
        <w:rPr>
          <w:rFonts w:ascii="微软雅黑" w:hAnsi="微软雅黑"/>
          <w:sz w:val="21"/>
        </w:rPr>
        <w:t>实现基本的画布标识系统</w:t>
      </w:r>
    </w:p>
    <w:p>
      <w:pPr>
        <w:pStyle w:val="Heading2"/>
        <w:jc w:val="left"/>
      </w:pPr>
      <w:r>
        <w:t>中期实施（2-4周）</w:t>
      </w:r>
    </w:p>
    <w:p>
      <w:pPr>
        <w:pStyle w:val="ListNumber"/>
      </w:pPr>
      <w:r>
        <w:rPr>
          <w:rFonts w:ascii="微软雅黑" w:hAnsi="微软雅黑"/>
          <w:sz w:val="21"/>
        </w:rPr>
        <w:t>开发视觉设置面板</w:t>
      </w:r>
    </w:p>
    <w:p>
      <w:pPr>
        <w:pStyle w:val="ListNumber"/>
      </w:pPr>
      <w:r>
        <w:rPr>
          <w:rFonts w:ascii="微软雅黑" w:hAnsi="微软雅黑"/>
          <w:sz w:val="21"/>
        </w:rPr>
        <w:t>实现背景样式切换功能</w:t>
      </w:r>
    </w:p>
    <w:p>
      <w:pPr>
        <w:pStyle w:val="ListNumber"/>
      </w:pPr>
      <w:r>
        <w:rPr>
          <w:rFonts w:ascii="微软雅黑" w:hAnsi="微软雅黑"/>
          <w:sz w:val="21"/>
        </w:rPr>
        <w:t>添加画布主题系统</w:t>
      </w:r>
    </w:p>
    <w:p>
      <w:pPr>
        <w:pStyle w:val="Heading2"/>
        <w:jc w:val="left"/>
      </w:pPr>
      <w:r>
        <w:t>长期实施（4-8周）</w:t>
      </w:r>
    </w:p>
    <w:p>
      <w:pPr>
        <w:pStyle w:val="ListNumber"/>
      </w:pPr>
      <w:r>
        <w:rPr>
          <w:rFonts w:ascii="微软雅黑" w:hAnsi="微软雅黑"/>
          <w:sz w:val="21"/>
        </w:rPr>
        <w:t>实现自动亮度调节</w:t>
      </w:r>
    </w:p>
    <w:p>
      <w:pPr>
        <w:pStyle w:val="ListNumber"/>
      </w:pPr>
      <w:r>
        <w:rPr>
          <w:rFonts w:ascii="微软雅黑" w:hAnsi="微软雅黑"/>
          <w:sz w:val="21"/>
        </w:rPr>
        <w:t>添加使用时间提醒</w:t>
      </w:r>
    </w:p>
    <w:p>
      <w:pPr>
        <w:pStyle w:val="ListNumber"/>
      </w:pPr>
      <w:r>
        <w:rPr>
          <w:rFonts w:ascii="微软雅黑" w:hAnsi="微软雅黑"/>
          <w:sz w:val="21"/>
        </w:rPr>
        <w:t>开发焦点模式和护眼模式</w:t>
      </w:r>
    </w:p>
    <w:p>
      <w:pPr>
        <w:pStyle w:val="Heading1"/>
        <w:jc w:val="left"/>
      </w:pPr>
      <w:r>
        <w:t>六、技术实现建议</w:t>
      </w:r>
    </w:p>
    <w:p>
      <w:pPr>
        <w:pStyle w:val="Heading2"/>
        <w:jc w:val="left"/>
      </w:pPr>
      <w:r>
        <w:t>组件设计</w:t>
      </w:r>
    </w:p>
    <w:p>
      <w:pPr>
        <w:pStyle w:val="ListNumber"/>
      </w:pPr>
      <w:r>
        <w:rPr>
          <w:rFonts w:ascii="微软雅黑" w:hAnsi="微软雅黑"/>
          <w:sz w:val="21"/>
        </w:rPr>
        <w:t>**CanvasBackground**：支持动态参数配置</w:t>
      </w:r>
    </w:p>
    <w:p>
      <w:pPr>
        <w:pStyle w:val="ListNumber"/>
      </w:pPr>
      <w:r>
        <w:rPr>
          <w:rFonts w:ascii="微软雅黑" w:hAnsi="微软雅黑"/>
          <w:sz w:val="21"/>
        </w:rPr>
        <w:t>**CanvasSettings**：提供可视化设置界面</w:t>
      </w:r>
    </w:p>
    <w:p>
      <w:pPr>
        <w:pStyle w:val="ListNumber"/>
      </w:pPr>
      <w:r>
        <w:rPr>
          <w:rFonts w:ascii="微软雅黑" w:hAnsi="微软雅黑"/>
          <w:sz w:val="21"/>
        </w:rPr>
        <w:t>**CanvasThemeProvider**：统一管理画布主题</w:t>
      </w:r>
    </w:p>
    <w:p>
      <w:pPr>
        <w:pStyle w:val="ListNumber"/>
      </w:pPr>
      <w:r>
        <w:rPr>
          <w:rFonts w:ascii="微软雅黑" w:hAnsi="微软雅黑"/>
          <w:sz w:val="21"/>
        </w:rPr>
        <w:t>**UserPreferences**：本地存储用户设置</w:t>
      </w:r>
    </w:p>
    <w:p>
      <w:pPr>
        <w:pStyle w:val="Heading2"/>
        <w:jc w:val="left"/>
      </w:pPr>
      <w:r>
        <w:t>性能优化</w:t>
      </w:r>
    </w:p>
    <w:p>
      <w:pPr>
        <w:pStyle w:val="ListNumber"/>
      </w:pPr>
      <w:r>
        <w:rPr>
          <w:rFonts w:ascii="微软雅黑" w:hAnsi="微软雅黑"/>
          <w:sz w:val="21"/>
        </w:rPr>
        <w:t>使用CSS变量实现动态样式</w:t>
      </w:r>
    </w:p>
    <w:p>
      <w:pPr>
        <w:pStyle w:val="ListNumber"/>
      </w:pPr>
      <w:r>
        <w:rPr>
          <w:rFonts w:ascii="微软雅黑" w:hAnsi="微软雅黑"/>
          <w:sz w:val="21"/>
        </w:rPr>
        <w:t>实现样式缓存，避免频繁重绘</w:t>
      </w:r>
    </w:p>
    <w:p>
      <w:pPr>
        <w:pStyle w:val="ListNumber"/>
      </w:pPr>
      <w:r>
        <w:rPr>
          <w:rFonts w:ascii="微软雅黑" w:hAnsi="微软雅黑"/>
          <w:sz w:val="21"/>
        </w:rPr>
        <w:t>懒加载非必要功能</w:t>
      </w:r>
    </w:p>
    <w:p>
      <w:pPr>
        <w:pStyle w:val="ListNumber"/>
      </w:pPr>
      <w:r>
        <w:rPr>
          <w:rFonts w:ascii="微软雅黑" w:hAnsi="微软雅黑"/>
          <w:sz w:val="21"/>
        </w:rPr>
        <w:t>优化动画性能</w:t>
      </w:r>
    </w:p>
    <w:p>
      <w:pPr>
        <w:pStyle w:val="Heading2"/>
        <w:jc w:val="left"/>
      </w:pPr>
      <w:r>
        <w:t>兼容性考虑</w:t>
      </w:r>
    </w:p>
    <w:p>
      <w:pPr>
        <w:pStyle w:val="ListNumber"/>
      </w:pPr>
      <w:r>
        <w:rPr>
          <w:rFonts w:ascii="微软雅黑" w:hAnsi="微软雅黑"/>
          <w:sz w:val="21"/>
        </w:rPr>
        <w:t>支持不同浏览器的CSS特性</w:t>
      </w:r>
    </w:p>
    <w:p>
      <w:pPr>
        <w:pStyle w:val="ListNumber"/>
      </w:pPr>
      <w:r>
        <w:rPr>
          <w:rFonts w:ascii="微软雅黑" w:hAnsi="微软雅黑"/>
          <w:sz w:val="21"/>
        </w:rPr>
        <w:t>考虑低性能设备的表现</w:t>
      </w:r>
    </w:p>
    <w:p>
      <w:pPr>
        <w:pStyle w:val="ListNumber"/>
      </w:pPr>
      <w:r>
        <w:rPr>
          <w:rFonts w:ascii="微软雅黑" w:hAnsi="微软雅黑"/>
          <w:sz w:val="21"/>
        </w:rPr>
        <w:t>确保可访问性符合WCAG标准</w:t>
      </w:r>
    </w:p>
    <w:p>
      <w:r>
        <w:rPr>
          <w:rFonts w:ascii="微软雅黑" w:hAnsi="微软雅黑"/>
          <w:sz w:val="21"/>
        </w:rPr>
        <w:t>通过以上优化方案，可以有效降低多画布界面的视觉疲劳问题，提高用户体验和长时间使用的舒适度。建议按照实施计划逐步推进，优先解决最紧迫的视觉疲劳问题，再逐步完善个性化和高级功能。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