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DE1E550">
      <w:pPr>
        <w:spacing w:line="360" w:lineRule="auto"/>
        <w:jc w:val="right"/>
        <w:rPr>
          <w:rFonts w:hint="default" w:eastAsia="宋体"/>
          <w:sz w:val="28"/>
          <w:szCs w:val="28"/>
          <w:lang w:val="en-US" w:eastAsia="zh-CN"/>
        </w:rPr>
      </w:pPr>
      <w:r>
        <w:rPr>
          <w:rFonts w:hint="eastAsia"/>
          <w:sz w:val="28"/>
          <w:szCs w:val="28"/>
        </w:rPr>
        <w:t>版本号：</w:t>
      </w:r>
      <w:r>
        <w:rPr>
          <w:rFonts w:hint="eastAsia"/>
          <w:sz w:val="28"/>
          <w:szCs w:val="28"/>
          <w:lang w:val="en-US" w:eastAsia="zh-CN"/>
        </w:rPr>
        <w:t>1.2</w:t>
      </w:r>
    </w:p>
    <w:p w14:paraId="435FB24D">
      <w:pPr>
        <w:spacing w:line="360" w:lineRule="auto"/>
        <w:rPr>
          <w:sz w:val="28"/>
          <w:szCs w:val="28"/>
        </w:rPr>
      </w:pPr>
    </w:p>
    <w:p w14:paraId="3D81E11B">
      <w:pPr>
        <w:spacing w:line="360" w:lineRule="auto"/>
        <w:rPr>
          <w:sz w:val="28"/>
          <w:szCs w:val="28"/>
        </w:rPr>
      </w:pPr>
    </w:p>
    <w:p w14:paraId="7D57359C">
      <w:pPr>
        <w:spacing w:line="360" w:lineRule="auto"/>
        <w:rPr>
          <w:sz w:val="28"/>
          <w:szCs w:val="28"/>
        </w:rPr>
      </w:pPr>
    </w:p>
    <w:p w14:paraId="1DD9E58E">
      <w:pPr>
        <w:spacing w:line="360" w:lineRule="auto"/>
        <w:rPr>
          <w:sz w:val="28"/>
          <w:szCs w:val="28"/>
        </w:rPr>
      </w:pPr>
    </w:p>
    <w:p w14:paraId="4D649E44">
      <w:pPr>
        <w:spacing w:line="360" w:lineRule="auto"/>
        <w:ind w:firstLine="0" w:firstLineChars="0"/>
        <w:jc w:val="center"/>
        <w:rPr>
          <w:b/>
          <w:bCs/>
          <w:sz w:val="48"/>
          <w:szCs w:val="48"/>
        </w:rPr>
      </w:pPr>
      <w:r>
        <w:rPr>
          <w:rFonts w:hint="eastAsia"/>
          <w:b/>
          <w:bCs/>
          <w:sz w:val="48"/>
          <w:szCs w:val="48"/>
        </w:rPr>
        <w:t>长远航作业应激神经系统功能预警评估模型及评估系统</w:t>
      </w:r>
    </w:p>
    <w:p w14:paraId="14C173B5">
      <w:pPr>
        <w:spacing w:line="360" w:lineRule="auto"/>
        <w:ind w:firstLine="0" w:firstLineChars="0"/>
        <w:rPr>
          <w:b/>
          <w:bCs/>
          <w:strike/>
          <w:sz w:val="32"/>
          <w:szCs w:val="32"/>
        </w:rPr>
      </w:pPr>
      <w:r>
        <w:rPr>
          <w:rFonts w:hint="eastAsia"/>
          <w:b/>
          <w:bCs/>
          <w:strike/>
          <w:sz w:val="32"/>
          <w:szCs w:val="32"/>
        </w:rPr>
        <w:t xml:space="preserve">                                                          </w:t>
      </w:r>
    </w:p>
    <w:p w14:paraId="248A1189">
      <w:pPr>
        <w:spacing w:line="360" w:lineRule="auto"/>
        <w:ind w:firstLine="643"/>
        <w:jc w:val="center"/>
        <w:rPr>
          <w:b/>
          <w:bCs/>
          <w:strike/>
          <w:sz w:val="32"/>
          <w:szCs w:val="32"/>
        </w:rPr>
      </w:pPr>
    </w:p>
    <w:p w14:paraId="2FEF4AC3">
      <w:pPr>
        <w:spacing w:line="360" w:lineRule="auto"/>
        <w:ind w:firstLine="0" w:firstLineChars="0"/>
        <w:jc w:val="center"/>
        <w:rPr>
          <w:b/>
          <w:bCs/>
          <w:sz w:val="48"/>
          <w:szCs w:val="48"/>
        </w:rPr>
      </w:pPr>
      <w:r>
        <w:rPr>
          <w:b/>
          <w:bCs/>
          <w:sz w:val="48"/>
          <w:szCs w:val="48"/>
        </w:rPr>
        <w:t>软件用户手册</w:t>
      </w:r>
    </w:p>
    <w:p w14:paraId="0AEEE18C">
      <w:pPr>
        <w:spacing w:line="360" w:lineRule="auto"/>
        <w:ind w:firstLine="964"/>
        <w:jc w:val="center"/>
        <w:rPr>
          <w:b/>
          <w:bCs/>
          <w:sz w:val="48"/>
          <w:szCs w:val="48"/>
        </w:rPr>
      </w:pPr>
    </w:p>
    <w:p w14:paraId="70E3C495">
      <w:pPr>
        <w:spacing w:line="360" w:lineRule="auto"/>
        <w:ind w:firstLine="0" w:firstLineChars="0"/>
        <w:rPr>
          <w:b/>
          <w:bCs/>
          <w:strike/>
          <w:sz w:val="32"/>
          <w:szCs w:val="32"/>
        </w:rPr>
      </w:pPr>
      <w:r>
        <w:rPr>
          <w:rFonts w:hint="eastAsia"/>
          <w:b/>
          <w:bCs/>
          <w:strike/>
          <w:sz w:val="32"/>
          <w:szCs w:val="32"/>
        </w:rPr>
        <w:t xml:space="preserve">                                                          </w:t>
      </w:r>
    </w:p>
    <w:p w14:paraId="1344C687">
      <w:pPr>
        <w:spacing w:line="360" w:lineRule="auto"/>
        <w:ind w:firstLine="643"/>
        <w:rPr>
          <w:b/>
          <w:bCs/>
          <w:sz w:val="32"/>
          <w:szCs w:val="32"/>
        </w:rPr>
      </w:pPr>
    </w:p>
    <w:p w14:paraId="57686EFE">
      <w:pPr>
        <w:spacing w:line="360" w:lineRule="auto"/>
        <w:ind w:firstLine="643"/>
        <w:rPr>
          <w:b/>
          <w:bCs/>
          <w:sz w:val="32"/>
          <w:szCs w:val="32"/>
        </w:rPr>
      </w:pPr>
    </w:p>
    <w:p w14:paraId="22CEFD31">
      <w:pPr>
        <w:spacing w:line="360" w:lineRule="auto"/>
        <w:ind w:firstLine="0" w:firstLineChars="0"/>
        <w:rPr>
          <w:b/>
          <w:bCs/>
          <w:sz w:val="32"/>
          <w:szCs w:val="32"/>
        </w:rPr>
      </w:pPr>
    </w:p>
    <w:p w14:paraId="624F9C05">
      <w:pPr>
        <w:spacing w:line="360" w:lineRule="auto"/>
        <w:ind w:firstLine="643"/>
        <w:rPr>
          <w:b/>
          <w:bCs/>
          <w:sz w:val="32"/>
          <w:szCs w:val="32"/>
        </w:rPr>
      </w:pPr>
    </w:p>
    <w:p w14:paraId="614BA3AB">
      <w:pPr>
        <w:spacing w:line="360" w:lineRule="auto"/>
        <w:ind w:firstLine="643"/>
        <w:jc w:val="center"/>
        <w:rPr>
          <w:b/>
          <w:bCs/>
          <w:sz w:val="32"/>
          <w:szCs w:val="32"/>
        </w:rPr>
      </w:pPr>
    </w:p>
    <w:p w14:paraId="50A445D0">
      <w:pPr>
        <w:spacing w:line="360" w:lineRule="auto"/>
        <w:ind w:firstLine="0" w:firstLineChars="0"/>
        <w:jc w:val="center"/>
        <w:rPr>
          <w:b/>
          <w:bCs/>
          <w:sz w:val="32"/>
          <w:szCs w:val="32"/>
        </w:rPr>
        <w:sectPr>
          <w:headerReference r:id="rId7" w:type="first"/>
          <w:footerReference r:id="rId10" w:type="first"/>
          <w:headerReference r:id="rId5" w:type="default"/>
          <w:footerReference r:id="rId8" w:type="default"/>
          <w:headerReference r:id="rId6" w:type="even"/>
          <w:footerReference r:id="rId9" w:type="even"/>
          <w:pgSz w:w="11906" w:h="16838"/>
          <w:pgMar w:top="1417" w:right="1417" w:bottom="1417" w:left="1417" w:header="851" w:footer="992" w:gutter="0"/>
          <w:cols w:space="0" w:num="1"/>
          <w:docGrid w:type="lines" w:linePitch="312" w:charSpace="0"/>
        </w:sectPr>
      </w:pPr>
      <w:r>
        <w:rPr>
          <w:rFonts w:hint="eastAsia"/>
          <w:b/>
          <w:bCs/>
          <w:sz w:val="32"/>
          <w:szCs w:val="32"/>
        </w:rPr>
        <w:t>2024年 12月</w:t>
      </w:r>
    </w:p>
    <w:sdt>
      <w:sdtPr>
        <w:rPr>
          <w:rFonts w:hint="eastAsia"/>
          <w:szCs w:val="32"/>
        </w:rPr>
        <w:id w:val="147459003"/>
        <w15:color w:val="DBDBDB"/>
        <w:docPartObj>
          <w:docPartGallery w:val="Table of Contents"/>
          <w:docPartUnique/>
        </w:docPartObj>
      </w:sdtPr>
      <w:sdtEndPr>
        <w:rPr>
          <w:rFonts w:hint="eastAsia"/>
          <w:szCs w:val="24"/>
        </w:rPr>
      </w:sdtEndPr>
      <w:sdtContent>
        <w:p w14:paraId="03FED1FB">
          <w:pPr>
            <w:spacing w:line="360" w:lineRule="auto"/>
            <w:ind w:firstLine="0" w:firstLineChars="0"/>
            <w:jc w:val="center"/>
            <w:rPr>
              <w:sz w:val="32"/>
              <w:szCs w:val="32"/>
            </w:rPr>
          </w:pPr>
          <w:r>
            <w:rPr>
              <w:rFonts w:hint="eastAsia"/>
              <w:szCs w:val="32"/>
            </w:rPr>
            <w:t>目录</w:t>
          </w:r>
        </w:p>
        <w:p w14:paraId="38967E8C">
          <w:pPr>
            <w:pStyle w:val="12"/>
            <w:tabs>
              <w:tab w:val="right" w:leader="dot" w:pos="9062"/>
            </w:tabs>
            <w:ind w:firstLine="480"/>
            <w:rPr>
              <w:rFonts w:asciiTheme="minorHAnsi" w:hAnsiTheme="minorHAnsi" w:eastAsiaTheme="minorEastAsia" w:cstheme="minorBidi"/>
              <w:sz w:val="22"/>
              <w14:ligatures w14:val="standardContextual"/>
            </w:rPr>
          </w:pPr>
          <w:r>
            <w:rPr>
              <w:rFonts w:hint="eastAsia"/>
            </w:rPr>
            <w:fldChar w:fldCharType="begin"/>
          </w:r>
          <w:r>
            <w:rPr>
              <w:rFonts w:hint="eastAsia"/>
            </w:rPr>
            <w:instrText xml:space="preserve">TOC \o "1-3" \h \u </w:instrText>
          </w:r>
          <w:r>
            <w:rPr>
              <w:rFonts w:hint="eastAsia"/>
            </w:rPr>
            <w:fldChar w:fldCharType="separate"/>
          </w:r>
          <w:r>
            <w:fldChar w:fldCharType="begin"/>
          </w:r>
          <w:r>
            <w:instrText xml:space="preserve"> HYPERLINK \l "_Toc185023186" </w:instrText>
          </w:r>
          <w:r>
            <w:fldChar w:fldCharType="separate"/>
          </w:r>
          <w:r>
            <w:rPr>
              <w:rStyle w:val="19"/>
            </w:rPr>
            <w:t>1 范围</w:t>
          </w:r>
          <w:r>
            <w:tab/>
          </w:r>
          <w:r>
            <w:fldChar w:fldCharType="begin"/>
          </w:r>
          <w:r>
            <w:instrText xml:space="preserve"> PAGEREF _Toc185023186 \h </w:instrText>
          </w:r>
          <w:r>
            <w:fldChar w:fldCharType="separate"/>
          </w:r>
          <w:r>
            <w:t>1</w:t>
          </w:r>
          <w:r>
            <w:fldChar w:fldCharType="end"/>
          </w:r>
          <w:r>
            <w:fldChar w:fldCharType="end"/>
          </w:r>
        </w:p>
        <w:p w14:paraId="20550D5D">
          <w:pPr>
            <w:pStyle w:val="13"/>
            <w:tabs>
              <w:tab w:val="right" w:leader="dot" w:pos="9062"/>
            </w:tabs>
            <w:ind w:left="480" w:firstLine="480"/>
            <w:rPr>
              <w:rFonts w:asciiTheme="minorHAnsi" w:hAnsiTheme="minorHAnsi" w:eastAsiaTheme="minorEastAsia" w:cstheme="minorBidi"/>
              <w:sz w:val="22"/>
              <w14:ligatures w14:val="standardContextual"/>
            </w:rPr>
          </w:pPr>
          <w:r>
            <w:fldChar w:fldCharType="begin"/>
          </w:r>
          <w:r>
            <w:instrText xml:space="preserve"> HYPERLINK \l "_Toc185023187" </w:instrText>
          </w:r>
          <w:r>
            <w:fldChar w:fldCharType="separate"/>
          </w:r>
          <w:r>
            <w:rPr>
              <w:rStyle w:val="19"/>
            </w:rPr>
            <w:t>1.1 标识</w:t>
          </w:r>
          <w:r>
            <w:tab/>
          </w:r>
          <w:r>
            <w:fldChar w:fldCharType="begin"/>
          </w:r>
          <w:r>
            <w:instrText xml:space="preserve"> PAGEREF _Toc185023187 \h </w:instrText>
          </w:r>
          <w:r>
            <w:fldChar w:fldCharType="separate"/>
          </w:r>
          <w:r>
            <w:t>1</w:t>
          </w:r>
          <w:r>
            <w:fldChar w:fldCharType="end"/>
          </w:r>
          <w:r>
            <w:fldChar w:fldCharType="end"/>
          </w:r>
        </w:p>
        <w:p w14:paraId="2B68FDC2">
          <w:pPr>
            <w:pStyle w:val="13"/>
            <w:tabs>
              <w:tab w:val="right" w:leader="dot" w:pos="9062"/>
            </w:tabs>
            <w:ind w:left="480" w:firstLine="480"/>
            <w:rPr>
              <w:rFonts w:asciiTheme="minorHAnsi" w:hAnsiTheme="minorHAnsi" w:eastAsiaTheme="minorEastAsia" w:cstheme="minorBidi"/>
              <w:sz w:val="22"/>
              <w14:ligatures w14:val="standardContextual"/>
            </w:rPr>
          </w:pPr>
          <w:r>
            <w:fldChar w:fldCharType="begin"/>
          </w:r>
          <w:r>
            <w:instrText xml:space="preserve"> HYPERLINK \l "_Toc185023188" </w:instrText>
          </w:r>
          <w:r>
            <w:fldChar w:fldCharType="separate"/>
          </w:r>
          <w:r>
            <w:rPr>
              <w:rStyle w:val="19"/>
            </w:rPr>
            <w:t>1.2 系统概述</w:t>
          </w:r>
          <w:r>
            <w:tab/>
          </w:r>
          <w:r>
            <w:fldChar w:fldCharType="begin"/>
          </w:r>
          <w:r>
            <w:instrText xml:space="preserve"> PAGEREF _Toc185023188 \h </w:instrText>
          </w:r>
          <w:r>
            <w:fldChar w:fldCharType="separate"/>
          </w:r>
          <w:r>
            <w:t>1</w:t>
          </w:r>
          <w:r>
            <w:fldChar w:fldCharType="end"/>
          </w:r>
          <w:r>
            <w:fldChar w:fldCharType="end"/>
          </w:r>
        </w:p>
        <w:p w14:paraId="4E5B700E">
          <w:pPr>
            <w:pStyle w:val="13"/>
            <w:tabs>
              <w:tab w:val="right" w:leader="dot" w:pos="9062"/>
            </w:tabs>
            <w:ind w:left="480" w:firstLine="480"/>
            <w:rPr>
              <w:rFonts w:asciiTheme="minorHAnsi" w:hAnsiTheme="minorHAnsi" w:eastAsiaTheme="minorEastAsia" w:cstheme="minorBidi"/>
              <w:sz w:val="22"/>
              <w14:ligatures w14:val="standardContextual"/>
            </w:rPr>
          </w:pPr>
          <w:r>
            <w:fldChar w:fldCharType="begin"/>
          </w:r>
          <w:r>
            <w:instrText xml:space="preserve"> HYPERLINK \l "_Toc185023189" </w:instrText>
          </w:r>
          <w:r>
            <w:fldChar w:fldCharType="separate"/>
          </w:r>
          <w:r>
            <w:rPr>
              <w:rStyle w:val="19"/>
            </w:rPr>
            <w:t>1.3 文档概述</w:t>
          </w:r>
          <w:r>
            <w:tab/>
          </w:r>
          <w:r>
            <w:fldChar w:fldCharType="begin"/>
          </w:r>
          <w:r>
            <w:instrText xml:space="preserve"> PAGEREF _Toc185023189 \h </w:instrText>
          </w:r>
          <w:r>
            <w:fldChar w:fldCharType="separate"/>
          </w:r>
          <w:r>
            <w:t>2</w:t>
          </w:r>
          <w:r>
            <w:fldChar w:fldCharType="end"/>
          </w:r>
          <w:r>
            <w:fldChar w:fldCharType="end"/>
          </w:r>
        </w:p>
        <w:p w14:paraId="744E502C">
          <w:pPr>
            <w:pStyle w:val="12"/>
            <w:tabs>
              <w:tab w:val="right" w:leader="dot" w:pos="9062"/>
            </w:tabs>
            <w:ind w:firstLine="480"/>
            <w:rPr>
              <w:rFonts w:asciiTheme="minorHAnsi" w:hAnsiTheme="minorHAnsi" w:eastAsiaTheme="minorEastAsia" w:cstheme="minorBidi"/>
              <w:sz w:val="22"/>
              <w14:ligatures w14:val="standardContextual"/>
            </w:rPr>
          </w:pPr>
          <w:r>
            <w:fldChar w:fldCharType="begin"/>
          </w:r>
          <w:r>
            <w:instrText xml:space="preserve"> HYPERLINK \l "_Toc185023190" </w:instrText>
          </w:r>
          <w:r>
            <w:fldChar w:fldCharType="separate"/>
          </w:r>
          <w:r>
            <w:rPr>
              <w:rStyle w:val="19"/>
            </w:rPr>
            <w:t>2 引用文档</w:t>
          </w:r>
          <w:r>
            <w:tab/>
          </w:r>
          <w:r>
            <w:fldChar w:fldCharType="begin"/>
          </w:r>
          <w:r>
            <w:instrText xml:space="preserve"> PAGEREF _Toc185023190 \h </w:instrText>
          </w:r>
          <w:r>
            <w:fldChar w:fldCharType="separate"/>
          </w:r>
          <w:r>
            <w:t>2</w:t>
          </w:r>
          <w:r>
            <w:fldChar w:fldCharType="end"/>
          </w:r>
          <w:r>
            <w:fldChar w:fldCharType="end"/>
          </w:r>
        </w:p>
        <w:p w14:paraId="6D7B5B5A">
          <w:pPr>
            <w:pStyle w:val="12"/>
            <w:tabs>
              <w:tab w:val="right" w:leader="dot" w:pos="9062"/>
            </w:tabs>
            <w:ind w:firstLine="480"/>
            <w:rPr>
              <w:rFonts w:asciiTheme="minorHAnsi" w:hAnsiTheme="minorHAnsi" w:eastAsiaTheme="minorEastAsia" w:cstheme="minorBidi"/>
              <w:sz w:val="22"/>
              <w14:ligatures w14:val="standardContextual"/>
            </w:rPr>
          </w:pPr>
          <w:r>
            <w:fldChar w:fldCharType="begin"/>
          </w:r>
          <w:r>
            <w:instrText xml:space="preserve"> HYPERLINK \l "_Toc185023191" </w:instrText>
          </w:r>
          <w:r>
            <w:fldChar w:fldCharType="separate"/>
          </w:r>
          <w:r>
            <w:rPr>
              <w:rStyle w:val="19"/>
            </w:rPr>
            <w:t>3 软件综述</w:t>
          </w:r>
          <w:r>
            <w:tab/>
          </w:r>
          <w:r>
            <w:fldChar w:fldCharType="begin"/>
          </w:r>
          <w:r>
            <w:instrText xml:space="preserve"> PAGEREF _Toc185023191 \h </w:instrText>
          </w:r>
          <w:r>
            <w:fldChar w:fldCharType="separate"/>
          </w:r>
          <w:r>
            <w:t>2</w:t>
          </w:r>
          <w:r>
            <w:fldChar w:fldCharType="end"/>
          </w:r>
          <w:r>
            <w:fldChar w:fldCharType="end"/>
          </w:r>
        </w:p>
        <w:p w14:paraId="43F490BB">
          <w:pPr>
            <w:pStyle w:val="13"/>
            <w:tabs>
              <w:tab w:val="right" w:leader="dot" w:pos="9062"/>
            </w:tabs>
            <w:ind w:left="480" w:firstLine="480"/>
            <w:rPr>
              <w:rFonts w:asciiTheme="minorHAnsi" w:hAnsiTheme="minorHAnsi" w:eastAsiaTheme="minorEastAsia" w:cstheme="minorBidi"/>
              <w:sz w:val="22"/>
              <w14:ligatures w14:val="standardContextual"/>
            </w:rPr>
          </w:pPr>
          <w:r>
            <w:fldChar w:fldCharType="begin"/>
          </w:r>
          <w:r>
            <w:instrText xml:space="preserve"> HYPERLINK \l "_Toc185023192" </w:instrText>
          </w:r>
          <w:r>
            <w:fldChar w:fldCharType="separate"/>
          </w:r>
          <w:r>
            <w:rPr>
              <w:rStyle w:val="19"/>
            </w:rPr>
            <w:t>3.1 软件应用</w:t>
          </w:r>
          <w:r>
            <w:tab/>
          </w:r>
          <w:r>
            <w:fldChar w:fldCharType="begin"/>
          </w:r>
          <w:r>
            <w:instrText xml:space="preserve"> PAGEREF _Toc185023192 \h </w:instrText>
          </w:r>
          <w:r>
            <w:fldChar w:fldCharType="separate"/>
          </w:r>
          <w:r>
            <w:t>2</w:t>
          </w:r>
          <w:r>
            <w:fldChar w:fldCharType="end"/>
          </w:r>
          <w:r>
            <w:fldChar w:fldCharType="end"/>
          </w:r>
        </w:p>
        <w:p w14:paraId="79811B85">
          <w:pPr>
            <w:pStyle w:val="13"/>
            <w:tabs>
              <w:tab w:val="right" w:leader="dot" w:pos="9062"/>
            </w:tabs>
            <w:ind w:left="480" w:firstLine="480"/>
            <w:rPr>
              <w:rFonts w:asciiTheme="minorHAnsi" w:hAnsiTheme="minorHAnsi" w:eastAsiaTheme="minorEastAsia" w:cstheme="minorBidi"/>
              <w:sz w:val="22"/>
              <w14:ligatures w14:val="standardContextual"/>
            </w:rPr>
          </w:pPr>
          <w:r>
            <w:fldChar w:fldCharType="begin"/>
          </w:r>
          <w:r>
            <w:instrText xml:space="preserve"> HYPERLINK \l "_Toc185023193" </w:instrText>
          </w:r>
          <w:r>
            <w:fldChar w:fldCharType="separate"/>
          </w:r>
          <w:r>
            <w:rPr>
              <w:rStyle w:val="19"/>
            </w:rPr>
            <w:t>3.2 软件清单</w:t>
          </w:r>
          <w:r>
            <w:tab/>
          </w:r>
          <w:r>
            <w:fldChar w:fldCharType="begin"/>
          </w:r>
          <w:r>
            <w:instrText xml:space="preserve"> PAGEREF _Toc185023193 \h </w:instrText>
          </w:r>
          <w:r>
            <w:fldChar w:fldCharType="separate"/>
          </w:r>
          <w:r>
            <w:t>3</w:t>
          </w:r>
          <w:r>
            <w:fldChar w:fldCharType="end"/>
          </w:r>
          <w:r>
            <w:fldChar w:fldCharType="end"/>
          </w:r>
        </w:p>
        <w:p w14:paraId="11EBB516">
          <w:pPr>
            <w:pStyle w:val="13"/>
            <w:tabs>
              <w:tab w:val="right" w:leader="dot" w:pos="9062"/>
            </w:tabs>
            <w:ind w:left="480" w:firstLine="480"/>
            <w:rPr>
              <w:rFonts w:asciiTheme="minorHAnsi" w:hAnsiTheme="minorHAnsi" w:eastAsiaTheme="minorEastAsia" w:cstheme="minorBidi"/>
              <w:sz w:val="22"/>
              <w14:ligatures w14:val="standardContextual"/>
            </w:rPr>
          </w:pPr>
          <w:r>
            <w:fldChar w:fldCharType="begin"/>
          </w:r>
          <w:r>
            <w:instrText xml:space="preserve"> HYPERLINK \l "_Toc185023194" </w:instrText>
          </w:r>
          <w:r>
            <w:fldChar w:fldCharType="separate"/>
          </w:r>
          <w:r>
            <w:rPr>
              <w:rStyle w:val="19"/>
            </w:rPr>
            <w:t>3.3 软件环境</w:t>
          </w:r>
          <w:r>
            <w:tab/>
          </w:r>
          <w:r>
            <w:fldChar w:fldCharType="begin"/>
          </w:r>
          <w:r>
            <w:instrText xml:space="preserve"> PAGEREF _Toc185023194 \h </w:instrText>
          </w:r>
          <w:r>
            <w:fldChar w:fldCharType="separate"/>
          </w:r>
          <w:r>
            <w:t>3</w:t>
          </w:r>
          <w:r>
            <w:fldChar w:fldCharType="end"/>
          </w:r>
          <w:r>
            <w:fldChar w:fldCharType="end"/>
          </w:r>
        </w:p>
        <w:p w14:paraId="527CD6E9">
          <w:pPr>
            <w:pStyle w:val="13"/>
            <w:tabs>
              <w:tab w:val="right" w:leader="dot" w:pos="9062"/>
            </w:tabs>
            <w:ind w:left="480" w:firstLine="480"/>
            <w:rPr>
              <w:rFonts w:asciiTheme="minorHAnsi" w:hAnsiTheme="minorHAnsi" w:eastAsiaTheme="minorEastAsia" w:cstheme="minorBidi"/>
              <w:sz w:val="22"/>
              <w14:ligatures w14:val="standardContextual"/>
            </w:rPr>
          </w:pPr>
          <w:r>
            <w:fldChar w:fldCharType="begin"/>
          </w:r>
          <w:r>
            <w:instrText xml:space="preserve"> HYPERLINK \l "_Toc185023195" </w:instrText>
          </w:r>
          <w:r>
            <w:fldChar w:fldCharType="separate"/>
          </w:r>
          <w:r>
            <w:rPr>
              <w:rStyle w:val="19"/>
            </w:rPr>
            <w:t>3.4 CSCI 内部接口需求</w:t>
          </w:r>
          <w:r>
            <w:tab/>
          </w:r>
          <w:r>
            <w:fldChar w:fldCharType="begin"/>
          </w:r>
          <w:r>
            <w:instrText xml:space="preserve"> PAGEREF _Toc185023195 \h </w:instrText>
          </w:r>
          <w:r>
            <w:fldChar w:fldCharType="separate"/>
          </w:r>
          <w:r>
            <w:t>3</w:t>
          </w:r>
          <w:r>
            <w:fldChar w:fldCharType="end"/>
          </w:r>
          <w:r>
            <w:fldChar w:fldCharType="end"/>
          </w:r>
        </w:p>
        <w:p w14:paraId="5F243E39">
          <w:pPr>
            <w:pStyle w:val="13"/>
            <w:tabs>
              <w:tab w:val="right" w:leader="dot" w:pos="9062"/>
            </w:tabs>
            <w:ind w:left="480" w:firstLine="480"/>
            <w:rPr>
              <w:rFonts w:asciiTheme="minorHAnsi" w:hAnsiTheme="minorHAnsi" w:eastAsiaTheme="minorEastAsia" w:cstheme="minorBidi"/>
              <w:sz w:val="22"/>
              <w14:ligatures w14:val="standardContextual"/>
            </w:rPr>
          </w:pPr>
          <w:r>
            <w:fldChar w:fldCharType="begin"/>
          </w:r>
          <w:r>
            <w:instrText xml:space="preserve"> HYPERLINK \l "_Toc185023196" </w:instrText>
          </w:r>
          <w:r>
            <w:fldChar w:fldCharType="separate"/>
          </w:r>
          <w:r>
            <w:rPr>
              <w:rStyle w:val="19"/>
            </w:rPr>
            <w:t>3.5 意外事故及运行的备用状态和方式</w:t>
          </w:r>
          <w:r>
            <w:tab/>
          </w:r>
          <w:r>
            <w:fldChar w:fldCharType="begin"/>
          </w:r>
          <w:r>
            <w:instrText xml:space="preserve"> PAGEREF _Toc185023196 \h </w:instrText>
          </w:r>
          <w:r>
            <w:fldChar w:fldCharType="separate"/>
          </w:r>
          <w:r>
            <w:t>5</w:t>
          </w:r>
          <w:r>
            <w:fldChar w:fldCharType="end"/>
          </w:r>
          <w:r>
            <w:fldChar w:fldCharType="end"/>
          </w:r>
        </w:p>
        <w:p w14:paraId="5C4CFA6A">
          <w:pPr>
            <w:pStyle w:val="13"/>
            <w:tabs>
              <w:tab w:val="right" w:leader="dot" w:pos="9062"/>
            </w:tabs>
            <w:ind w:left="480" w:firstLine="480"/>
            <w:rPr>
              <w:rFonts w:asciiTheme="minorHAnsi" w:hAnsiTheme="minorHAnsi" w:eastAsiaTheme="minorEastAsia" w:cstheme="minorBidi"/>
              <w:sz w:val="22"/>
              <w14:ligatures w14:val="standardContextual"/>
            </w:rPr>
          </w:pPr>
          <w:r>
            <w:fldChar w:fldCharType="begin"/>
          </w:r>
          <w:r>
            <w:instrText xml:space="preserve"> HYPERLINK \l "_Toc185023197" </w:instrText>
          </w:r>
          <w:r>
            <w:fldChar w:fldCharType="separate"/>
          </w:r>
          <w:r>
            <w:rPr>
              <w:rStyle w:val="19"/>
            </w:rPr>
            <w:t>3.6 保密性</w:t>
          </w:r>
          <w:r>
            <w:tab/>
          </w:r>
          <w:r>
            <w:fldChar w:fldCharType="begin"/>
          </w:r>
          <w:r>
            <w:instrText xml:space="preserve"> PAGEREF _Toc185023197 \h </w:instrText>
          </w:r>
          <w:r>
            <w:fldChar w:fldCharType="separate"/>
          </w:r>
          <w:r>
            <w:t>5</w:t>
          </w:r>
          <w:r>
            <w:fldChar w:fldCharType="end"/>
          </w:r>
          <w:r>
            <w:fldChar w:fldCharType="end"/>
          </w:r>
        </w:p>
        <w:p w14:paraId="4679453E">
          <w:pPr>
            <w:pStyle w:val="13"/>
            <w:tabs>
              <w:tab w:val="right" w:leader="dot" w:pos="9062"/>
            </w:tabs>
            <w:ind w:left="480" w:firstLine="480"/>
            <w:rPr>
              <w:rFonts w:asciiTheme="minorHAnsi" w:hAnsiTheme="minorHAnsi" w:eastAsiaTheme="minorEastAsia" w:cstheme="minorBidi"/>
              <w:sz w:val="22"/>
              <w14:ligatures w14:val="standardContextual"/>
            </w:rPr>
          </w:pPr>
          <w:r>
            <w:fldChar w:fldCharType="begin"/>
          </w:r>
          <w:r>
            <w:instrText xml:space="preserve"> HYPERLINK \l "_Toc185023198" </w:instrText>
          </w:r>
          <w:r>
            <w:fldChar w:fldCharType="separate"/>
          </w:r>
          <w:r>
            <w:rPr>
              <w:rStyle w:val="19"/>
            </w:rPr>
            <w:t>3.7 帮助和问题报告</w:t>
          </w:r>
          <w:r>
            <w:tab/>
          </w:r>
          <w:r>
            <w:fldChar w:fldCharType="begin"/>
          </w:r>
          <w:r>
            <w:instrText xml:space="preserve"> PAGEREF _Toc185023198 \h </w:instrText>
          </w:r>
          <w:r>
            <w:fldChar w:fldCharType="separate"/>
          </w:r>
          <w:r>
            <w:t>6</w:t>
          </w:r>
          <w:r>
            <w:fldChar w:fldCharType="end"/>
          </w:r>
          <w:r>
            <w:fldChar w:fldCharType="end"/>
          </w:r>
        </w:p>
        <w:p w14:paraId="1960BA5C">
          <w:pPr>
            <w:pStyle w:val="12"/>
            <w:tabs>
              <w:tab w:val="right" w:leader="dot" w:pos="9062"/>
            </w:tabs>
            <w:ind w:firstLine="480"/>
            <w:rPr>
              <w:rFonts w:asciiTheme="minorHAnsi" w:hAnsiTheme="minorHAnsi" w:eastAsiaTheme="minorEastAsia" w:cstheme="minorBidi"/>
              <w:sz w:val="22"/>
              <w14:ligatures w14:val="standardContextual"/>
            </w:rPr>
          </w:pPr>
          <w:r>
            <w:fldChar w:fldCharType="begin"/>
          </w:r>
          <w:r>
            <w:instrText xml:space="preserve"> HYPERLINK \l "_Toc185023199" </w:instrText>
          </w:r>
          <w:r>
            <w:fldChar w:fldCharType="separate"/>
          </w:r>
          <w:r>
            <w:rPr>
              <w:rStyle w:val="19"/>
            </w:rPr>
            <w:t>4. 软件入门</w:t>
          </w:r>
          <w:r>
            <w:tab/>
          </w:r>
          <w:r>
            <w:fldChar w:fldCharType="begin"/>
          </w:r>
          <w:r>
            <w:instrText xml:space="preserve"> PAGEREF _Toc185023199 \h </w:instrText>
          </w:r>
          <w:r>
            <w:fldChar w:fldCharType="separate"/>
          </w:r>
          <w:r>
            <w:t>6</w:t>
          </w:r>
          <w:r>
            <w:fldChar w:fldCharType="end"/>
          </w:r>
          <w:r>
            <w:fldChar w:fldCharType="end"/>
          </w:r>
        </w:p>
        <w:p w14:paraId="102B7785">
          <w:pPr>
            <w:pStyle w:val="13"/>
            <w:tabs>
              <w:tab w:val="right" w:leader="dot" w:pos="9062"/>
            </w:tabs>
            <w:ind w:left="480" w:firstLine="480"/>
            <w:rPr>
              <w:rFonts w:asciiTheme="minorHAnsi" w:hAnsiTheme="minorHAnsi" w:eastAsiaTheme="minorEastAsia" w:cstheme="minorBidi"/>
              <w:sz w:val="22"/>
              <w14:ligatures w14:val="standardContextual"/>
            </w:rPr>
          </w:pPr>
          <w:r>
            <w:fldChar w:fldCharType="begin"/>
          </w:r>
          <w:r>
            <w:instrText xml:space="preserve"> HYPERLINK \l "_Toc185023200" </w:instrText>
          </w:r>
          <w:r>
            <w:fldChar w:fldCharType="separate"/>
          </w:r>
          <w:r>
            <w:rPr>
              <w:rStyle w:val="19"/>
            </w:rPr>
            <w:t>4.1 软件的首次用户</w:t>
          </w:r>
          <w:r>
            <w:tab/>
          </w:r>
          <w:r>
            <w:fldChar w:fldCharType="begin"/>
          </w:r>
          <w:r>
            <w:instrText xml:space="preserve"> PAGEREF _Toc185023200 \h </w:instrText>
          </w:r>
          <w:r>
            <w:fldChar w:fldCharType="separate"/>
          </w:r>
          <w:r>
            <w:t>6</w:t>
          </w:r>
          <w:r>
            <w:fldChar w:fldCharType="end"/>
          </w:r>
          <w:r>
            <w:fldChar w:fldCharType="end"/>
          </w:r>
        </w:p>
        <w:p w14:paraId="03B911F8">
          <w:pPr>
            <w:pStyle w:val="8"/>
            <w:tabs>
              <w:tab w:val="right" w:leader="dot" w:pos="9062"/>
            </w:tabs>
            <w:ind w:left="960" w:firstLine="480"/>
            <w:rPr>
              <w:rFonts w:asciiTheme="minorHAnsi" w:hAnsiTheme="minorHAnsi" w:eastAsiaTheme="minorEastAsia" w:cstheme="minorBidi"/>
              <w:sz w:val="22"/>
              <w14:ligatures w14:val="standardContextual"/>
            </w:rPr>
          </w:pPr>
          <w:r>
            <w:fldChar w:fldCharType="begin"/>
          </w:r>
          <w:r>
            <w:instrText xml:space="preserve"> HYPERLINK \l "_Toc185023201" </w:instrText>
          </w:r>
          <w:r>
            <w:fldChar w:fldCharType="separate"/>
          </w:r>
          <w:r>
            <w:rPr>
              <w:rStyle w:val="19"/>
            </w:rPr>
            <w:t>4.1.1 熟悉设备</w:t>
          </w:r>
          <w:r>
            <w:tab/>
          </w:r>
          <w:r>
            <w:fldChar w:fldCharType="begin"/>
          </w:r>
          <w:r>
            <w:instrText xml:space="preserve"> PAGEREF _Toc185023201 \h </w:instrText>
          </w:r>
          <w:r>
            <w:fldChar w:fldCharType="separate"/>
          </w:r>
          <w:r>
            <w:t>6</w:t>
          </w:r>
          <w:r>
            <w:fldChar w:fldCharType="end"/>
          </w:r>
          <w:r>
            <w:fldChar w:fldCharType="end"/>
          </w:r>
        </w:p>
        <w:p w14:paraId="4D2EB922">
          <w:pPr>
            <w:pStyle w:val="8"/>
            <w:tabs>
              <w:tab w:val="right" w:leader="dot" w:pos="9062"/>
            </w:tabs>
            <w:ind w:left="960" w:firstLine="480"/>
            <w:rPr>
              <w:rFonts w:asciiTheme="minorHAnsi" w:hAnsiTheme="minorHAnsi" w:eastAsiaTheme="minorEastAsia" w:cstheme="minorBidi"/>
              <w:sz w:val="22"/>
              <w14:ligatures w14:val="standardContextual"/>
            </w:rPr>
          </w:pPr>
          <w:r>
            <w:fldChar w:fldCharType="begin"/>
          </w:r>
          <w:r>
            <w:instrText xml:space="preserve"> HYPERLINK \l "_Toc185023202" </w:instrText>
          </w:r>
          <w:r>
            <w:fldChar w:fldCharType="separate"/>
          </w:r>
          <w:r>
            <w:rPr>
              <w:rStyle w:val="19"/>
            </w:rPr>
            <w:t>4.1.2 访问控制</w:t>
          </w:r>
          <w:r>
            <w:tab/>
          </w:r>
          <w:r>
            <w:fldChar w:fldCharType="begin"/>
          </w:r>
          <w:r>
            <w:instrText xml:space="preserve"> PAGEREF _Toc185023202 \h </w:instrText>
          </w:r>
          <w:r>
            <w:fldChar w:fldCharType="separate"/>
          </w:r>
          <w:r>
            <w:t>6</w:t>
          </w:r>
          <w:r>
            <w:fldChar w:fldCharType="end"/>
          </w:r>
          <w:r>
            <w:fldChar w:fldCharType="end"/>
          </w:r>
        </w:p>
        <w:p w14:paraId="11E4182C">
          <w:pPr>
            <w:pStyle w:val="8"/>
            <w:tabs>
              <w:tab w:val="right" w:leader="dot" w:pos="9062"/>
            </w:tabs>
            <w:ind w:left="960" w:firstLine="480"/>
            <w:rPr>
              <w:rFonts w:asciiTheme="minorHAnsi" w:hAnsiTheme="minorHAnsi" w:eastAsiaTheme="minorEastAsia" w:cstheme="minorBidi"/>
              <w:sz w:val="22"/>
              <w14:ligatures w14:val="standardContextual"/>
            </w:rPr>
          </w:pPr>
          <w:r>
            <w:fldChar w:fldCharType="begin"/>
          </w:r>
          <w:r>
            <w:instrText xml:space="preserve"> HYPERLINK \l "_Toc185023203" </w:instrText>
          </w:r>
          <w:r>
            <w:fldChar w:fldCharType="separate"/>
          </w:r>
          <w:r>
            <w:rPr>
              <w:rStyle w:val="19"/>
            </w:rPr>
            <w:t>4.1.3 安装和设置</w:t>
          </w:r>
          <w:r>
            <w:tab/>
          </w:r>
          <w:r>
            <w:fldChar w:fldCharType="begin"/>
          </w:r>
          <w:r>
            <w:instrText xml:space="preserve"> PAGEREF _Toc185023203 \h </w:instrText>
          </w:r>
          <w:r>
            <w:fldChar w:fldCharType="separate"/>
          </w:r>
          <w:r>
            <w:t>6</w:t>
          </w:r>
          <w:r>
            <w:fldChar w:fldCharType="end"/>
          </w:r>
          <w:r>
            <w:fldChar w:fldCharType="end"/>
          </w:r>
        </w:p>
        <w:p w14:paraId="27B984EE">
          <w:pPr>
            <w:pStyle w:val="13"/>
            <w:tabs>
              <w:tab w:val="right" w:leader="dot" w:pos="9062"/>
            </w:tabs>
            <w:ind w:left="480" w:firstLine="480"/>
            <w:rPr>
              <w:rFonts w:asciiTheme="minorHAnsi" w:hAnsiTheme="minorHAnsi" w:eastAsiaTheme="minorEastAsia" w:cstheme="minorBidi"/>
              <w:sz w:val="22"/>
              <w14:ligatures w14:val="standardContextual"/>
            </w:rPr>
          </w:pPr>
          <w:r>
            <w:fldChar w:fldCharType="begin"/>
          </w:r>
          <w:r>
            <w:instrText xml:space="preserve"> HYPERLINK \l "_Toc185023204" </w:instrText>
          </w:r>
          <w:r>
            <w:fldChar w:fldCharType="separate"/>
          </w:r>
          <w:r>
            <w:rPr>
              <w:rStyle w:val="19"/>
            </w:rPr>
            <w:t>4.2 启动</w:t>
          </w:r>
          <w:r>
            <w:tab/>
          </w:r>
          <w:r>
            <w:fldChar w:fldCharType="begin"/>
          </w:r>
          <w:r>
            <w:instrText xml:space="preserve"> PAGEREF _Toc185023204 \h </w:instrText>
          </w:r>
          <w:r>
            <w:fldChar w:fldCharType="separate"/>
          </w:r>
          <w:r>
            <w:t>6</w:t>
          </w:r>
          <w:r>
            <w:fldChar w:fldCharType="end"/>
          </w:r>
          <w:r>
            <w:fldChar w:fldCharType="end"/>
          </w:r>
        </w:p>
        <w:p w14:paraId="1E5E4F78">
          <w:pPr>
            <w:pStyle w:val="13"/>
            <w:tabs>
              <w:tab w:val="right" w:leader="dot" w:pos="9062"/>
            </w:tabs>
            <w:ind w:left="480" w:firstLine="480"/>
            <w:rPr>
              <w:rFonts w:asciiTheme="minorHAnsi" w:hAnsiTheme="minorHAnsi" w:eastAsiaTheme="minorEastAsia" w:cstheme="minorBidi"/>
              <w:sz w:val="22"/>
              <w14:ligatures w14:val="standardContextual"/>
            </w:rPr>
          </w:pPr>
          <w:r>
            <w:fldChar w:fldCharType="begin"/>
          </w:r>
          <w:r>
            <w:instrText xml:space="preserve"> HYPERLINK \l "_Toc185023205" </w:instrText>
          </w:r>
          <w:r>
            <w:fldChar w:fldCharType="separate"/>
          </w:r>
          <w:r>
            <w:rPr>
              <w:rStyle w:val="19"/>
            </w:rPr>
            <w:t>4.3 停止和挂起</w:t>
          </w:r>
          <w:r>
            <w:tab/>
          </w:r>
          <w:r>
            <w:fldChar w:fldCharType="begin"/>
          </w:r>
          <w:r>
            <w:instrText xml:space="preserve"> PAGEREF _Toc185023205 \h </w:instrText>
          </w:r>
          <w:r>
            <w:fldChar w:fldCharType="separate"/>
          </w:r>
          <w:r>
            <w:t>6</w:t>
          </w:r>
          <w:r>
            <w:fldChar w:fldCharType="end"/>
          </w:r>
          <w:r>
            <w:fldChar w:fldCharType="end"/>
          </w:r>
        </w:p>
        <w:p w14:paraId="4AFD2F9F">
          <w:pPr>
            <w:pStyle w:val="12"/>
            <w:tabs>
              <w:tab w:val="right" w:leader="dot" w:pos="9062"/>
            </w:tabs>
            <w:ind w:firstLine="480"/>
            <w:rPr>
              <w:rFonts w:asciiTheme="minorHAnsi" w:hAnsiTheme="minorHAnsi" w:eastAsiaTheme="minorEastAsia" w:cstheme="minorBidi"/>
              <w:sz w:val="22"/>
              <w14:ligatures w14:val="standardContextual"/>
            </w:rPr>
          </w:pPr>
          <w:r>
            <w:fldChar w:fldCharType="begin"/>
          </w:r>
          <w:r>
            <w:instrText xml:space="preserve"> HYPERLINK \l "_Toc185023206" </w:instrText>
          </w:r>
          <w:r>
            <w:fldChar w:fldCharType="separate"/>
          </w:r>
          <w:r>
            <w:rPr>
              <w:rStyle w:val="19"/>
            </w:rPr>
            <w:t>5. 使用指南</w:t>
          </w:r>
          <w:r>
            <w:tab/>
          </w:r>
          <w:r>
            <w:fldChar w:fldCharType="begin"/>
          </w:r>
          <w:r>
            <w:instrText xml:space="preserve"> PAGEREF _Toc185023206 \h </w:instrText>
          </w:r>
          <w:r>
            <w:fldChar w:fldCharType="separate"/>
          </w:r>
          <w:r>
            <w:t>7</w:t>
          </w:r>
          <w:r>
            <w:fldChar w:fldCharType="end"/>
          </w:r>
          <w:r>
            <w:fldChar w:fldCharType="end"/>
          </w:r>
        </w:p>
        <w:p w14:paraId="6759E6C8">
          <w:pPr>
            <w:pStyle w:val="13"/>
            <w:tabs>
              <w:tab w:val="right" w:leader="dot" w:pos="9062"/>
            </w:tabs>
            <w:ind w:left="480" w:firstLine="480"/>
            <w:rPr>
              <w:rFonts w:asciiTheme="minorHAnsi" w:hAnsiTheme="minorHAnsi" w:eastAsiaTheme="minorEastAsia" w:cstheme="minorBidi"/>
              <w:sz w:val="22"/>
              <w14:ligatures w14:val="standardContextual"/>
            </w:rPr>
          </w:pPr>
          <w:r>
            <w:fldChar w:fldCharType="begin"/>
          </w:r>
          <w:r>
            <w:instrText xml:space="preserve"> HYPERLINK \l "_Toc185023207" </w:instrText>
          </w:r>
          <w:r>
            <w:fldChar w:fldCharType="separate"/>
          </w:r>
          <w:r>
            <w:rPr>
              <w:rStyle w:val="19"/>
            </w:rPr>
            <w:t>5.1 能力</w:t>
          </w:r>
          <w:r>
            <w:tab/>
          </w:r>
          <w:r>
            <w:fldChar w:fldCharType="begin"/>
          </w:r>
          <w:r>
            <w:instrText xml:space="preserve"> PAGEREF _Toc185023207 \h </w:instrText>
          </w:r>
          <w:r>
            <w:fldChar w:fldCharType="separate"/>
          </w:r>
          <w:r>
            <w:t>7</w:t>
          </w:r>
          <w:r>
            <w:fldChar w:fldCharType="end"/>
          </w:r>
          <w:r>
            <w:fldChar w:fldCharType="end"/>
          </w:r>
        </w:p>
        <w:p w14:paraId="1433261B">
          <w:pPr>
            <w:pStyle w:val="13"/>
            <w:tabs>
              <w:tab w:val="right" w:leader="dot" w:pos="9062"/>
            </w:tabs>
            <w:ind w:left="480" w:firstLine="480"/>
            <w:rPr>
              <w:rFonts w:asciiTheme="minorHAnsi" w:hAnsiTheme="minorHAnsi" w:eastAsiaTheme="minorEastAsia" w:cstheme="minorBidi"/>
              <w:sz w:val="22"/>
              <w14:ligatures w14:val="standardContextual"/>
            </w:rPr>
          </w:pPr>
          <w:r>
            <w:fldChar w:fldCharType="begin"/>
          </w:r>
          <w:r>
            <w:instrText xml:space="preserve"> HYPERLINK \l "_Toc185023208" </w:instrText>
          </w:r>
          <w:r>
            <w:fldChar w:fldCharType="separate"/>
          </w:r>
          <w:r>
            <w:rPr>
              <w:rStyle w:val="19"/>
            </w:rPr>
            <w:t>5.2 约定</w:t>
          </w:r>
          <w:r>
            <w:tab/>
          </w:r>
          <w:r>
            <w:fldChar w:fldCharType="begin"/>
          </w:r>
          <w:r>
            <w:instrText xml:space="preserve"> PAGEREF _Toc185023208 \h </w:instrText>
          </w:r>
          <w:r>
            <w:fldChar w:fldCharType="separate"/>
          </w:r>
          <w:r>
            <w:t>7</w:t>
          </w:r>
          <w:r>
            <w:fldChar w:fldCharType="end"/>
          </w:r>
          <w:r>
            <w:fldChar w:fldCharType="end"/>
          </w:r>
        </w:p>
        <w:p w14:paraId="7BB67ACC">
          <w:pPr>
            <w:pStyle w:val="13"/>
            <w:tabs>
              <w:tab w:val="right" w:leader="dot" w:pos="9062"/>
            </w:tabs>
            <w:ind w:left="480" w:firstLine="480"/>
            <w:rPr>
              <w:rFonts w:asciiTheme="minorHAnsi" w:hAnsiTheme="minorHAnsi" w:eastAsiaTheme="minorEastAsia" w:cstheme="minorBidi"/>
              <w:sz w:val="22"/>
              <w14:ligatures w14:val="standardContextual"/>
            </w:rPr>
          </w:pPr>
          <w:r>
            <w:fldChar w:fldCharType="begin"/>
          </w:r>
          <w:r>
            <w:instrText xml:space="preserve"> HYPERLINK \l "_Toc185023209" </w:instrText>
          </w:r>
          <w:r>
            <w:fldChar w:fldCharType="separate"/>
          </w:r>
          <w:r>
            <w:rPr>
              <w:rStyle w:val="19"/>
            </w:rPr>
            <w:t>5.3 处理规程</w:t>
          </w:r>
          <w:r>
            <w:tab/>
          </w:r>
          <w:r>
            <w:fldChar w:fldCharType="begin"/>
          </w:r>
          <w:r>
            <w:instrText xml:space="preserve"> PAGEREF _Toc185023209 \h </w:instrText>
          </w:r>
          <w:r>
            <w:fldChar w:fldCharType="separate"/>
          </w:r>
          <w:r>
            <w:t>7</w:t>
          </w:r>
          <w:r>
            <w:fldChar w:fldCharType="end"/>
          </w:r>
          <w:r>
            <w:fldChar w:fldCharType="end"/>
          </w:r>
        </w:p>
        <w:p w14:paraId="632D3D6B">
          <w:pPr>
            <w:pStyle w:val="8"/>
            <w:tabs>
              <w:tab w:val="right" w:leader="dot" w:pos="9062"/>
            </w:tabs>
            <w:ind w:left="960" w:firstLine="480"/>
            <w:rPr>
              <w:rFonts w:asciiTheme="minorHAnsi" w:hAnsiTheme="minorHAnsi" w:eastAsiaTheme="minorEastAsia" w:cstheme="minorBidi"/>
              <w:sz w:val="22"/>
              <w14:ligatures w14:val="standardContextual"/>
            </w:rPr>
          </w:pPr>
          <w:r>
            <w:fldChar w:fldCharType="begin"/>
          </w:r>
          <w:r>
            <w:instrText xml:space="preserve"> HYPERLINK \l "_Toc185023210" </w:instrText>
          </w:r>
          <w:r>
            <w:fldChar w:fldCharType="separate"/>
          </w:r>
          <w:r>
            <w:rPr>
              <w:rStyle w:val="19"/>
            </w:rPr>
            <w:t>5.3.1 登录页面</w:t>
          </w:r>
          <w:r>
            <w:tab/>
          </w:r>
          <w:r>
            <w:fldChar w:fldCharType="begin"/>
          </w:r>
          <w:r>
            <w:instrText xml:space="preserve"> PAGEREF _Toc185023210 \h </w:instrText>
          </w:r>
          <w:r>
            <w:fldChar w:fldCharType="separate"/>
          </w:r>
          <w:r>
            <w:t>7</w:t>
          </w:r>
          <w:r>
            <w:fldChar w:fldCharType="end"/>
          </w:r>
          <w:r>
            <w:fldChar w:fldCharType="end"/>
          </w:r>
        </w:p>
        <w:p w14:paraId="6B8E1466">
          <w:pPr>
            <w:pStyle w:val="8"/>
            <w:tabs>
              <w:tab w:val="right" w:leader="dot" w:pos="9062"/>
            </w:tabs>
            <w:ind w:left="960" w:firstLine="480"/>
            <w:rPr>
              <w:rFonts w:asciiTheme="minorHAnsi" w:hAnsiTheme="minorHAnsi" w:eastAsiaTheme="minorEastAsia" w:cstheme="minorBidi"/>
              <w:sz w:val="22"/>
              <w14:ligatures w14:val="standardContextual"/>
            </w:rPr>
          </w:pPr>
          <w:r>
            <w:fldChar w:fldCharType="begin"/>
          </w:r>
          <w:r>
            <w:instrText xml:space="preserve"> HYPERLINK \l "_Toc185023211" </w:instrText>
          </w:r>
          <w:r>
            <w:fldChar w:fldCharType="separate"/>
          </w:r>
          <w:r>
            <w:rPr>
              <w:rStyle w:val="19"/>
            </w:rPr>
            <w:t>5.3.2 主页面</w:t>
          </w:r>
          <w:r>
            <w:tab/>
          </w:r>
          <w:r>
            <w:fldChar w:fldCharType="begin"/>
          </w:r>
          <w:r>
            <w:instrText xml:space="preserve"> PAGEREF _Toc185023211 \h </w:instrText>
          </w:r>
          <w:r>
            <w:fldChar w:fldCharType="separate"/>
          </w:r>
          <w:r>
            <w:t>8</w:t>
          </w:r>
          <w:r>
            <w:fldChar w:fldCharType="end"/>
          </w:r>
          <w:r>
            <w:fldChar w:fldCharType="end"/>
          </w:r>
        </w:p>
        <w:p w14:paraId="5404D394">
          <w:pPr>
            <w:pStyle w:val="8"/>
            <w:tabs>
              <w:tab w:val="right" w:leader="dot" w:pos="9062"/>
            </w:tabs>
            <w:ind w:left="960" w:firstLine="480"/>
            <w:rPr>
              <w:rFonts w:asciiTheme="minorHAnsi" w:hAnsiTheme="minorHAnsi" w:eastAsiaTheme="minorEastAsia" w:cstheme="minorBidi"/>
              <w:sz w:val="22"/>
              <w14:ligatures w14:val="standardContextual"/>
            </w:rPr>
          </w:pPr>
          <w:r>
            <w:fldChar w:fldCharType="begin"/>
          </w:r>
          <w:r>
            <w:instrText xml:space="preserve"> HYPERLINK \l "_Toc185023212" </w:instrText>
          </w:r>
          <w:r>
            <w:fldChar w:fldCharType="separate"/>
          </w:r>
          <w:r>
            <w:rPr>
              <w:rStyle w:val="19"/>
            </w:rPr>
            <w:t>5.3.3 应激评估</w:t>
          </w:r>
          <w:r>
            <w:tab/>
          </w:r>
          <w:r>
            <w:fldChar w:fldCharType="begin"/>
          </w:r>
          <w:r>
            <w:instrText xml:space="preserve"> PAGEREF _Toc185023212 \h </w:instrText>
          </w:r>
          <w:r>
            <w:fldChar w:fldCharType="separate"/>
          </w:r>
          <w:r>
            <w:t>10</w:t>
          </w:r>
          <w:r>
            <w:fldChar w:fldCharType="end"/>
          </w:r>
          <w:r>
            <w:fldChar w:fldCharType="end"/>
          </w:r>
        </w:p>
        <w:p w14:paraId="144F5BEF">
          <w:pPr>
            <w:pStyle w:val="8"/>
            <w:tabs>
              <w:tab w:val="right" w:leader="dot" w:pos="9062"/>
            </w:tabs>
            <w:ind w:left="960" w:firstLine="480"/>
            <w:rPr>
              <w:rFonts w:asciiTheme="minorHAnsi" w:hAnsiTheme="minorHAnsi" w:eastAsiaTheme="minorEastAsia" w:cstheme="minorBidi"/>
              <w:sz w:val="22"/>
              <w14:ligatures w14:val="standardContextual"/>
            </w:rPr>
          </w:pPr>
          <w:r>
            <w:fldChar w:fldCharType="begin"/>
          </w:r>
          <w:r>
            <w:instrText xml:space="preserve"> HYPERLINK \l "_Toc185023213" </w:instrText>
          </w:r>
          <w:r>
            <w:fldChar w:fldCharType="separate"/>
          </w:r>
          <w:r>
            <w:rPr>
              <w:rStyle w:val="19"/>
            </w:rPr>
            <w:t>5.3.4 结果查看</w:t>
          </w:r>
          <w:r>
            <w:tab/>
          </w:r>
          <w:r>
            <w:fldChar w:fldCharType="begin"/>
          </w:r>
          <w:r>
            <w:instrText xml:space="preserve"> PAGEREF _Toc185023213 \h </w:instrText>
          </w:r>
          <w:r>
            <w:fldChar w:fldCharType="separate"/>
          </w:r>
          <w:r>
            <w:t>11</w:t>
          </w:r>
          <w:r>
            <w:fldChar w:fldCharType="end"/>
          </w:r>
          <w:r>
            <w:fldChar w:fldCharType="end"/>
          </w:r>
        </w:p>
        <w:p w14:paraId="15E88DA2">
          <w:pPr>
            <w:pStyle w:val="8"/>
            <w:tabs>
              <w:tab w:val="right" w:leader="dot" w:pos="9062"/>
            </w:tabs>
            <w:ind w:left="960" w:firstLine="480"/>
            <w:rPr>
              <w:rFonts w:asciiTheme="minorHAnsi" w:hAnsiTheme="minorHAnsi" w:eastAsiaTheme="minorEastAsia" w:cstheme="minorBidi"/>
              <w:sz w:val="22"/>
              <w14:ligatures w14:val="standardContextual"/>
            </w:rPr>
          </w:pPr>
          <w:r>
            <w:fldChar w:fldCharType="begin"/>
          </w:r>
          <w:r>
            <w:instrText xml:space="preserve"> HYPERLINK \l "_Toc185023214" </w:instrText>
          </w:r>
          <w:r>
            <w:fldChar w:fldCharType="separate"/>
          </w:r>
          <w:r>
            <w:rPr>
              <w:rStyle w:val="19"/>
            </w:rPr>
            <w:t>5.3.5 数据查看</w:t>
          </w:r>
          <w:r>
            <w:tab/>
          </w:r>
          <w:r>
            <w:fldChar w:fldCharType="begin"/>
          </w:r>
          <w:r>
            <w:instrText xml:space="preserve"> PAGEREF _Toc185023214 \h </w:instrText>
          </w:r>
          <w:r>
            <w:fldChar w:fldCharType="separate"/>
          </w:r>
          <w:r>
            <w:t>11</w:t>
          </w:r>
          <w:r>
            <w:fldChar w:fldCharType="end"/>
          </w:r>
          <w:r>
            <w:fldChar w:fldCharType="end"/>
          </w:r>
        </w:p>
        <w:p w14:paraId="3560A09F">
          <w:pPr>
            <w:pStyle w:val="8"/>
            <w:tabs>
              <w:tab w:val="right" w:leader="dot" w:pos="9062"/>
            </w:tabs>
            <w:ind w:left="960" w:firstLine="480"/>
            <w:rPr>
              <w:rFonts w:asciiTheme="minorHAnsi" w:hAnsiTheme="minorHAnsi" w:eastAsiaTheme="minorEastAsia" w:cstheme="minorBidi"/>
              <w:sz w:val="22"/>
              <w14:ligatures w14:val="standardContextual"/>
            </w:rPr>
          </w:pPr>
          <w:r>
            <w:fldChar w:fldCharType="begin"/>
          </w:r>
          <w:r>
            <w:instrText xml:space="preserve"> HYPERLINK \l "_Toc185023215" </w:instrText>
          </w:r>
          <w:r>
            <w:fldChar w:fldCharType="separate"/>
          </w:r>
          <w:r>
            <w:rPr>
              <w:rStyle w:val="19"/>
            </w:rPr>
            <w:t>5.3.6 模型管理</w:t>
          </w:r>
          <w:r>
            <w:tab/>
          </w:r>
          <w:r>
            <w:fldChar w:fldCharType="begin"/>
          </w:r>
          <w:r>
            <w:instrText xml:space="preserve"> PAGEREF _Toc185023215 \h </w:instrText>
          </w:r>
          <w:r>
            <w:fldChar w:fldCharType="separate"/>
          </w:r>
          <w:r>
            <w:t>13</w:t>
          </w:r>
          <w:r>
            <w:fldChar w:fldCharType="end"/>
          </w:r>
          <w:r>
            <w:fldChar w:fldCharType="end"/>
          </w:r>
        </w:p>
        <w:p w14:paraId="222E91E7">
          <w:pPr>
            <w:pStyle w:val="8"/>
            <w:tabs>
              <w:tab w:val="right" w:leader="dot" w:pos="9062"/>
            </w:tabs>
            <w:ind w:left="960" w:firstLine="480"/>
            <w:rPr>
              <w:rFonts w:asciiTheme="minorHAnsi" w:hAnsiTheme="minorHAnsi" w:eastAsiaTheme="minorEastAsia" w:cstheme="minorBidi"/>
              <w:sz w:val="22"/>
              <w14:ligatures w14:val="standardContextual"/>
            </w:rPr>
          </w:pPr>
          <w:r>
            <w:fldChar w:fldCharType="begin"/>
          </w:r>
          <w:r>
            <w:instrText xml:space="preserve"> HYPERLINK \l "_Toc185023216" </w:instrText>
          </w:r>
          <w:r>
            <w:fldChar w:fldCharType="separate"/>
          </w:r>
          <w:r>
            <w:rPr>
              <w:rStyle w:val="19"/>
            </w:rPr>
            <w:t>5.3.7 用户管理</w:t>
          </w:r>
          <w:r>
            <w:tab/>
          </w:r>
          <w:r>
            <w:fldChar w:fldCharType="begin"/>
          </w:r>
          <w:r>
            <w:instrText xml:space="preserve"> PAGEREF _Toc185023216 \h </w:instrText>
          </w:r>
          <w:r>
            <w:fldChar w:fldCharType="separate"/>
          </w:r>
          <w:r>
            <w:t>13</w:t>
          </w:r>
          <w:r>
            <w:fldChar w:fldCharType="end"/>
          </w:r>
          <w:r>
            <w:fldChar w:fldCharType="end"/>
          </w:r>
        </w:p>
        <w:p w14:paraId="4744BFEE">
          <w:pPr>
            <w:pStyle w:val="8"/>
            <w:tabs>
              <w:tab w:val="right" w:leader="dot" w:pos="9062"/>
            </w:tabs>
            <w:ind w:left="960" w:firstLine="480"/>
            <w:rPr>
              <w:rFonts w:asciiTheme="minorHAnsi" w:hAnsiTheme="minorHAnsi" w:eastAsiaTheme="minorEastAsia" w:cstheme="minorBidi"/>
              <w:sz w:val="22"/>
              <w14:ligatures w14:val="standardContextual"/>
            </w:rPr>
          </w:pPr>
          <w:r>
            <w:fldChar w:fldCharType="begin"/>
          </w:r>
          <w:r>
            <w:instrText xml:space="preserve"> HYPERLINK \l "_Toc185023217" </w:instrText>
          </w:r>
          <w:r>
            <w:fldChar w:fldCharType="separate"/>
          </w:r>
          <w:r>
            <w:rPr>
              <w:rStyle w:val="19"/>
            </w:rPr>
            <w:t>5.3.8 系统参数</w:t>
          </w:r>
          <w:r>
            <w:tab/>
          </w:r>
          <w:r>
            <w:fldChar w:fldCharType="begin"/>
          </w:r>
          <w:r>
            <w:instrText xml:space="preserve"> PAGEREF _Toc185023217 \h </w:instrText>
          </w:r>
          <w:r>
            <w:fldChar w:fldCharType="separate"/>
          </w:r>
          <w:r>
            <w:t>14</w:t>
          </w:r>
          <w:r>
            <w:fldChar w:fldCharType="end"/>
          </w:r>
          <w:r>
            <w:fldChar w:fldCharType="end"/>
          </w:r>
        </w:p>
        <w:p w14:paraId="372C158B">
          <w:pPr>
            <w:pStyle w:val="8"/>
            <w:tabs>
              <w:tab w:val="right" w:leader="dot" w:pos="9062"/>
            </w:tabs>
            <w:ind w:left="960" w:firstLine="480"/>
            <w:rPr>
              <w:rFonts w:asciiTheme="minorHAnsi" w:hAnsiTheme="minorHAnsi" w:eastAsiaTheme="minorEastAsia" w:cstheme="minorBidi"/>
              <w:sz w:val="22"/>
              <w14:ligatures w14:val="standardContextual"/>
            </w:rPr>
          </w:pPr>
          <w:r>
            <w:fldChar w:fldCharType="begin"/>
          </w:r>
          <w:r>
            <w:instrText xml:space="preserve"> HYPERLINK \l "_Toc185023218" </w:instrText>
          </w:r>
          <w:r>
            <w:fldChar w:fldCharType="separate"/>
          </w:r>
          <w:r>
            <w:rPr>
              <w:rStyle w:val="19"/>
            </w:rPr>
            <w:t>5.3.9 日志管理</w:t>
          </w:r>
          <w:r>
            <w:tab/>
          </w:r>
          <w:r>
            <w:fldChar w:fldCharType="begin"/>
          </w:r>
          <w:r>
            <w:instrText xml:space="preserve"> PAGEREF _Toc185023218 \h </w:instrText>
          </w:r>
          <w:r>
            <w:fldChar w:fldCharType="separate"/>
          </w:r>
          <w:r>
            <w:t>15</w:t>
          </w:r>
          <w:r>
            <w:fldChar w:fldCharType="end"/>
          </w:r>
          <w:r>
            <w:fldChar w:fldCharType="end"/>
          </w:r>
        </w:p>
        <w:p w14:paraId="55115ED3">
          <w:pPr>
            <w:pStyle w:val="8"/>
            <w:tabs>
              <w:tab w:val="right" w:leader="dot" w:pos="9062"/>
            </w:tabs>
            <w:ind w:left="960" w:firstLine="480"/>
            <w:rPr>
              <w:rFonts w:asciiTheme="minorHAnsi" w:hAnsiTheme="minorHAnsi" w:eastAsiaTheme="minorEastAsia" w:cstheme="minorBidi"/>
              <w:sz w:val="22"/>
              <w14:ligatures w14:val="standardContextual"/>
            </w:rPr>
          </w:pPr>
          <w:r>
            <w:fldChar w:fldCharType="begin"/>
          </w:r>
          <w:r>
            <w:instrText xml:space="preserve"> HYPERLINK \l "_Toc185023219" </w:instrText>
          </w:r>
          <w:r>
            <w:fldChar w:fldCharType="separate"/>
          </w:r>
          <w:r>
            <w:rPr>
              <w:rStyle w:val="19"/>
            </w:rPr>
            <w:t>5.3.10 密码修改</w:t>
          </w:r>
          <w:r>
            <w:tab/>
          </w:r>
          <w:r>
            <w:fldChar w:fldCharType="begin"/>
          </w:r>
          <w:r>
            <w:instrText xml:space="preserve"> PAGEREF _Toc185023219 \h </w:instrText>
          </w:r>
          <w:r>
            <w:fldChar w:fldCharType="separate"/>
          </w:r>
          <w:r>
            <w:t>16</w:t>
          </w:r>
          <w:r>
            <w:fldChar w:fldCharType="end"/>
          </w:r>
          <w:r>
            <w:fldChar w:fldCharType="end"/>
          </w:r>
        </w:p>
        <w:p w14:paraId="2D082703">
          <w:pPr>
            <w:pStyle w:val="13"/>
            <w:tabs>
              <w:tab w:val="right" w:leader="dot" w:pos="9062"/>
            </w:tabs>
            <w:ind w:left="480" w:firstLine="480"/>
            <w:rPr>
              <w:rFonts w:asciiTheme="minorHAnsi" w:hAnsiTheme="minorHAnsi" w:eastAsiaTheme="minorEastAsia" w:cstheme="minorBidi"/>
              <w:sz w:val="22"/>
              <w14:ligatures w14:val="standardContextual"/>
            </w:rPr>
          </w:pPr>
          <w:r>
            <w:fldChar w:fldCharType="begin"/>
          </w:r>
          <w:r>
            <w:instrText xml:space="preserve"> HYPERLINK \l "_Toc185023220" </w:instrText>
          </w:r>
          <w:r>
            <w:fldChar w:fldCharType="separate"/>
          </w:r>
          <w:r>
            <w:rPr>
              <w:rStyle w:val="19"/>
            </w:rPr>
            <w:t>5.4 有关的处理</w:t>
          </w:r>
          <w:r>
            <w:tab/>
          </w:r>
          <w:r>
            <w:fldChar w:fldCharType="begin"/>
          </w:r>
          <w:r>
            <w:instrText xml:space="preserve"> PAGEREF _Toc185023220 \h </w:instrText>
          </w:r>
          <w:r>
            <w:fldChar w:fldCharType="separate"/>
          </w:r>
          <w:r>
            <w:t>17</w:t>
          </w:r>
          <w:r>
            <w:fldChar w:fldCharType="end"/>
          </w:r>
          <w:r>
            <w:fldChar w:fldCharType="end"/>
          </w:r>
        </w:p>
        <w:p w14:paraId="70CD4147">
          <w:pPr>
            <w:pStyle w:val="13"/>
            <w:tabs>
              <w:tab w:val="right" w:leader="dot" w:pos="9062"/>
            </w:tabs>
            <w:ind w:left="480" w:firstLine="480"/>
            <w:rPr>
              <w:rFonts w:asciiTheme="minorHAnsi" w:hAnsiTheme="minorHAnsi" w:eastAsiaTheme="minorEastAsia" w:cstheme="minorBidi"/>
              <w:sz w:val="22"/>
              <w14:ligatures w14:val="standardContextual"/>
            </w:rPr>
          </w:pPr>
          <w:r>
            <w:fldChar w:fldCharType="begin"/>
          </w:r>
          <w:r>
            <w:instrText xml:space="preserve"> HYPERLINK \l "_Toc185023221" </w:instrText>
          </w:r>
          <w:r>
            <w:fldChar w:fldCharType="separate"/>
          </w:r>
          <w:r>
            <w:rPr>
              <w:rStyle w:val="19"/>
            </w:rPr>
            <w:t>5.5 数据备份</w:t>
          </w:r>
          <w:r>
            <w:tab/>
          </w:r>
          <w:r>
            <w:fldChar w:fldCharType="begin"/>
          </w:r>
          <w:r>
            <w:instrText xml:space="preserve"> PAGEREF _Toc185023221 \h </w:instrText>
          </w:r>
          <w:r>
            <w:fldChar w:fldCharType="separate"/>
          </w:r>
          <w:r>
            <w:t>17</w:t>
          </w:r>
          <w:r>
            <w:fldChar w:fldCharType="end"/>
          </w:r>
          <w:r>
            <w:fldChar w:fldCharType="end"/>
          </w:r>
        </w:p>
        <w:p w14:paraId="6710AC3B">
          <w:pPr>
            <w:pStyle w:val="13"/>
            <w:tabs>
              <w:tab w:val="right" w:leader="dot" w:pos="9062"/>
            </w:tabs>
            <w:ind w:left="480" w:firstLine="480"/>
            <w:rPr>
              <w:rFonts w:asciiTheme="minorHAnsi" w:hAnsiTheme="minorHAnsi" w:eastAsiaTheme="minorEastAsia" w:cstheme="minorBidi"/>
              <w:sz w:val="22"/>
              <w14:ligatures w14:val="standardContextual"/>
            </w:rPr>
          </w:pPr>
          <w:r>
            <w:fldChar w:fldCharType="begin"/>
          </w:r>
          <w:r>
            <w:instrText xml:space="preserve"> HYPERLINK \l "_Toc185023222" </w:instrText>
          </w:r>
          <w:r>
            <w:fldChar w:fldCharType="separate"/>
          </w:r>
          <w:r>
            <w:rPr>
              <w:rStyle w:val="19"/>
            </w:rPr>
            <w:t>5.6 错误、故障和紧急情况下的恢复</w:t>
          </w:r>
          <w:r>
            <w:tab/>
          </w:r>
          <w:r>
            <w:fldChar w:fldCharType="begin"/>
          </w:r>
          <w:r>
            <w:instrText xml:space="preserve"> PAGEREF _Toc185023222 \h </w:instrText>
          </w:r>
          <w:r>
            <w:fldChar w:fldCharType="separate"/>
          </w:r>
          <w:r>
            <w:t>17</w:t>
          </w:r>
          <w:r>
            <w:fldChar w:fldCharType="end"/>
          </w:r>
          <w:r>
            <w:fldChar w:fldCharType="end"/>
          </w:r>
        </w:p>
        <w:p w14:paraId="649E4C6B">
          <w:pPr>
            <w:pStyle w:val="13"/>
            <w:tabs>
              <w:tab w:val="right" w:leader="dot" w:pos="9062"/>
            </w:tabs>
            <w:ind w:left="480" w:firstLine="480"/>
            <w:rPr>
              <w:rFonts w:asciiTheme="minorHAnsi" w:hAnsiTheme="minorHAnsi" w:eastAsiaTheme="minorEastAsia" w:cstheme="minorBidi"/>
              <w:sz w:val="22"/>
              <w14:ligatures w14:val="standardContextual"/>
            </w:rPr>
          </w:pPr>
          <w:r>
            <w:fldChar w:fldCharType="begin"/>
          </w:r>
          <w:r>
            <w:instrText xml:space="preserve"> HYPERLINK \l "_Toc185023223" </w:instrText>
          </w:r>
          <w:r>
            <w:fldChar w:fldCharType="separate"/>
          </w:r>
          <w:r>
            <w:rPr>
              <w:rStyle w:val="19"/>
            </w:rPr>
            <w:t>5.7 消息</w:t>
          </w:r>
          <w:r>
            <w:tab/>
          </w:r>
          <w:r>
            <w:fldChar w:fldCharType="begin"/>
          </w:r>
          <w:r>
            <w:instrText xml:space="preserve"> PAGEREF _Toc185023223 \h </w:instrText>
          </w:r>
          <w:r>
            <w:fldChar w:fldCharType="separate"/>
          </w:r>
          <w:r>
            <w:t>17</w:t>
          </w:r>
          <w:r>
            <w:fldChar w:fldCharType="end"/>
          </w:r>
          <w:r>
            <w:fldChar w:fldCharType="end"/>
          </w:r>
        </w:p>
        <w:p w14:paraId="7F5087A4">
          <w:pPr>
            <w:pStyle w:val="13"/>
            <w:tabs>
              <w:tab w:val="right" w:leader="dot" w:pos="9062"/>
            </w:tabs>
            <w:ind w:left="480" w:firstLine="480"/>
            <w:rPr>
              <w:rFonts w:asciiTheme="minorHAnsi" w:hAnsiTheme="minorHAnsi" w:eastAsiaTheme="minorEastAsia" w:cstheme="minorBidi"/>
              <w:sz w:val="22"/>
              <w14:ligatures w14:val="standardContextual"/>
            </w:rPr>
          </w:pPr>
          <w:r>
            <w:fldChar w:fldCharType="begin"/>
          </w:r>
          <w:r>
            <w:instrText xml:space="preserve"> HYPERLINK \l "_Toc185023224" </w:instrText>
          </w:r>
          <w:r>
            <w:fldChar w:fldCharType="separate"/>
          </w:r>
          <w:r>
            <w:rPr>
              <w:rStyle w:val="19"/>
            </w:rPr>
            <w:t>5.8 快速参考指南</w:t>
          </w:r>
          <w:r>
            <w:tab/>
          </w:r>
          <w:r>
            <w:fldChar w:fldCharType="begin"/>
          </w:r>
          <w:r>
            <w:instrText xml:space="preserve"> PAGEREF _Toc185023224 \h </w:instrText>
          </w:r>
          <w:r>
            <w:fldChar w:fldCharType="separate"/>
          </w:r>
          <w:r>
            <w:t>18</w:t>
          </w:r>
          <w:r>
            <w:fldChar w:fldCharType="end"/>
          </w:r>
          <w:r>
            <w:fldChar w:fldCharType="end"/>
          </w:r>
        </w:p>
        <w:p w14:paraId="049734EA">
          <w:pPr>
            <w:pStyle w:val="12"/>
            <w:tabs>
              <w:tab w:val="right" w:leader="dot" w:pos="9062"/>
            </w:tabs>
            <w:ind w:firstLine="480"/>
            <w:rPr>
              <w:rFonts w:asciiTheme="minorHAnsi" w:hAnsiTheme="minorHAnsi" w:eastAsiaTheme="minorEastAsia" w:cstheme="minorBidi"/>
              <w:sz w:val="22"/>
              <w14:ligatures w14:val="standardContextual"/>
            </w:rPr>
          </w:pPr>
          <w:r>
            <w:fldChar w:fldCharType="begin"/>
          </w:r>
          <w:r>
            <w:instrText xml:space="preserve"> HYPERLINK \l "_Toc185023225" </w:instrText>
          </w:r>
          <w:r>
            <w:fldChar w:fldCharType="separate"/>
          </w:r>
          <w:r>
            <w:rPr>
              <w:rStyle w:val="19"/>
            </w:rPr>
            <w:t>6.注释</w:t>
          </w:r>
          <w:r>
            <w:tab/>
          </w:r>
          <w:r>
            <w:fldChar w:fldCharType="begin"/>
          </w:r>
          <w:r>
            <w:instrText xml:space="preserve"> PAGEREF _Toc185023225 \h </w:instrText>
          </w:r>
          <w:r>
            <w:fldChar w:fldCharType="separate"/>
          </w:r>
          <w:r>
            <w:t>18</w:t>
          </w:r>
          <w:r>
            <w:fldChar w:fldCharType="end"/>
          </w:r>
          <w:r>
            <w:fldChar w:fldCharType="end"/>
          </w:r>
        </w:p>
        <w:p w14:paraId="250DD194">
          <w:pPr>
            <w:spacing w:line="360" w:lineRule="auto"/>
            <w:ind w:firstLine="0" w:firstLineChars="0"/>
          </w:pPr>
          <w:r>
            <w:rPr>
              <w:rFonts w:hint="eastAsia"/>
            </w:rPr>
            <w:fldChar w:fldCharType="end"/>
          </w:r>
        </w:p>
      </w:sdtContent>
    </w:sdt>
    <w:p w14:paraId="6871B8A9">
      <w:pPr>
        <w:spacing w:line="360" w:lineRule="auto"/>
        <w:ind w:firstLine="0" w:firstLineChars="0"/>
        <w:sectPr>
          <w:footerReference r:id="rId11" w:type="default"/>
          <w:pgSz w:w="11906" w:h="16838"/>
          <w:pgMar w:top="1417" w:right="1417" w:bottom="1417" w:left="1417" w:header="851" w:footer="992" w:gutter="0"/>
          <w:pgNumType w:start="1"/>
          <w:cols w:space="0" w:num="1"/>
          <w:docGrid w:type="lines" w:linePitch="312" w:charSpace="0"/>
        </w:sectPr>
      </w:pPr>
    </w:p>
    <w:p w14:paraId="34742203">
      <w:pPr>
        <w:pStyle w:val="2"/>
        <w:spacing w:line="360" w:lineRule="auto"/>
      </w:pPr>
      <w:bookmarkStart w:id="0" w:name="_Toc185023186"/>
      <w:r>
        <w:rPr>
          <w:rFonts w:hint="eastAsia"/>
        </w:rPr>
        <w:t>1 范围</w:t>
      </w:r>
      <w:bookmarkEnd w:id="0"/>
    </w:p>
    <w:p w14:paraId="3204F70D">
      <w:pPr>
        <w:pStyle w:val="3"/>
        <w:spacing w:line="360" w:lineRule="auto"/>
        <w:rPr>
          <w:rFonts w:ascii="宋体" w:hAnsi="宋体" w:eastAsia="宋体"/>
        </w:rPr>
      </w:pPr>
      <w:bookmarkStart w:id="1" w:name="_Toc185023187"/>
      <w:r>
        <w:rPr>
          <w:rFonts w:hint="eastAsia" w:ascii="宋体" w:hAnsi="宋体" w:eastAsia="宋体"/>
        </w:rPr>
        <w:t>1.1 标识</w:t>
      </w:r>
      <w:bookmarkEnd w:id="1"/>
    </w:p>
    <w:p w14:paraId="3F78EB3F">
      <w:pPr>
        <w:spacing w:line="360" w:lineRule="auto"/>
        <w:ind w:firstLine="480"/>
      </w:pPr>
      <w:r>
        <w:rPr>
          <w:rFonts w:hint="eastAsia"/>
        </w:rPr>
        <w:t>本</w:t>
      </w:r>
      <w:r>
        <w:t>软件用户手册</w:t>
      </w:r>
      <w:r>
        <w:rPr>
          <w:rFonts w:hint="eastAsia"/>
        </w:rPr>
        <w:t>适用于 长远航作业应激神经系统功能预警评估模型及评估系统（以下简称系统）。该系统的标识信息如下：</w:t>
      </w:r>
    </w:p>
    <w:p w14:paraId="2A8CDD6A">
      <w:pPr>
        <w:spacing w:line="360" w:lineRule="auto"/>
        <w:ind w:firstLine="480"/>
      </w:pPr>
    </w:p>
    <w:p w14:paraId="2C1CF054">
      <w:pPr>
        <w:spacing w:line="360" w:lineRule="auto"/>
        <w:ind w:firstLine="480"/>
      </w:pPr>
      <w:r>
        <w:rPr>
          <w:rFonts w:hint="eastAsia"/>
        </w:rPr>
        <w:t>名称：长远航作业应激神经系统功能预警评估模型及评估系统</w:t>
      </w:r>
    </w:p>
    <w:p w14:paraId="699B07F8">
      <w:pPr>
        <w:spacing w:line="360" w:lineRule="auto"/>
        <w:ind w:firstLine="480"/>
      </w:pPr>
      <w:r>
        <w:rPr>
          <w:rFonts w:hint="eastAsia"/>
        </w:rPr>
        <w:t>版本号：1.0</w:t>
      </w:r>
    </w:p>
    <w:p w14:paraId="5C738800">
      <w:pPr>
        <w:spacing w:line="360" w:lineRule="auto"/>
        <w:ind w:firstLine="480"/>
      </w:pPr>
      <w:r>
        <w:rPr>
          <w:rFonts w:hint="eastAsia"/>
        </w:rPr>
        <w:t>发布号：2024.11</w:t>
      </w:r>
    </w:p>
    <w:p w14:paraId="3AB93484">
      <w:pPr>
        <w:pStyle w:val="3"/>
        <w:spacing w:line="360" w:lineRule="auto"/>
        <w:rPr>
          <w:rFonts w:ascii="宋体" w:hAnsi="宋体" w:eastAsia="宋体"/>
        </w:rPr>
      </w:pPr>
      <w:bookmarkStart w:id="2" w:name="_Toc185023188"/>
      <w:r>
        <w:rPr>
          <w:rFonts w:hint="eastAsia" w:ascii="宋体" w:hAnsi="宋体" w:eastAsia="宋体"/>
        </w:rPr>
        <w:t>1.2 系统概述</w:t>
      </w:r>
      <w:bookmarkEnd w:id="2"/>
    </w:p>
    <w:p w14:paraId="68506908">
      <w:pPr>
        <w:spacing w:line="360" w:lineRule="auto"/>
        <w:ind w:firstLine="480"/>
      </w:pPr>
      <w:r>
        <w:rPr>
          <w:rFonts w:hint="eastAsia"/>
        </w:rPr>
        <w:t>该系统旨在为长时间航行作业人员提供应激神经系统功能的实时监控、评估及预警管理，主要面向远航作业人员、医疗团队以及管理人员等用户群体。其主要特点包括：</w:t>
      </w:r>
    </w:p>
    <w:p w14:paraId="49E9143B">
      <w:pPr>
        <w:spacing w:line="360" w:lineRule="auto"/>
        <w:ind w:firstLine="480"/>
      </w:pPr>
    </w:p>
    <w:p w14:paraId="5B63FB40">
      <w:pPr>
        <w:spacing w:line="360" w:lineRule="auto"/>
        <w:ind w:firstLine="480"/>
      </w:pPr>
      <w:r>
        <w:rPr>
          <w:rFonts w:hint="eastAsia"/>
        </w:rPr>
        <w:t>规模：长远航作业应激神经系统功能预警评估模型及评估系统与应激预警评估模型和数据对接，为用户可交互的图形界面系统，具有用户管理、角色管理、权限管理、结果管理、数据管理、模型预测、模型管理、采集上传参数管理、日志管理等多个模块。系统涉及多模态神经、生理数据上传采集上传与处理，以及应激预警评估功能。</w:t>
      </w:r>
    </w:p>
    <w:p w14:paraId="7F48D0D5">
      <w:pPr>
        <w:spacing w:line="360" w:lineRule="auto"/>
        <w:ind w:firstLine="480"/>
      </w:pPr>
      <w:r>
        <w:rPr>
          <w:rFonts w:hint="eastAsia"/>
        </w:rPr>
        <w:t>安全性：系统设计符合军用标准（GJB2786A-2018、GJB438C-2021等），确保数据和用户信息的安全与保密。</w:t>
      </w:r>
    </w:p>
    <w:p w14:paraId="5699E923">
      <w:pPr>
        <w:spacing w:line="360" w:lineRule="auto"/>
        <w:ind w:firstLine="480"/>
      </w:pPr>
      <w:r>
        <w:rPr>
          <w:rFonts w:hint="eastAsia"/>
        </w:rPr>
        <w:t>可靠性：通过深度学习算法，系统能够高精度检测应激状态，预测准确率不低于90%。</w:t>
      </w:r>
    </w:p>
    <w:p w14:paraId="54CCC9FA">
      <w:pPr>
        <w:spacing w:line="360" w:lineRule="auto"/>
        <w:ind w:firstLine="480"/>
      </w:pPr>
      <w:r>
        <w:rPr>
          <w:rFonts w:hint="eastAsia"/>
        </w:rPr>
        <w:t>实时性：系统可实时展示关键应激指标，响应时间小于1秒。</w:t>
      </w:r>
    </w:p>
    <w:p w14:paraId="463BF71A">
      <w:pPr>
        <w:spacing w:line="360" w:lineRule="auto"/>
        <w:ind w:firstLine="480"/>
      </w:pPr>
      <w:r>
        <w:rPr>
          <w:rFonts w:hint="eastAsia"/>
        </w:rPr>
        <w:t>技术风险：系统采用多模态数据处理与深度学习技术，具有一定的技术复杂性，但通过使用合适的算法和规范，可以有效控制风险。</w:t>
      </w:r>
    </w:p>
    <w:p w14:paraId="0F258B3D">
      <w:pPr>
        <w:spacing w:line="360" w:lineRule="auto"/>
        <w:ind w:firstLine="0" w:firstLineChars="0"/>
      </w:pPr>
    </w:p>
    <w:p w14:paraId="7A51C599">
      <w:pPr>
        <w:pStyle w:val="3"/>
        <w:spacing w:line="360" w:lineRule="auto"/>
        <w:rPr>
          <w:rFonts w:ascii="宋体" w:hAnsi="宋体" w:eastAsia="宋体"/>
        </w:rPr>
      </w:pPr>
      <w:bookmarkStart w:id="3" w:name="_Toc185023189"/>
      <w:r>
        <w:rPr>
          <w:rFonts w:hint="eastAsia" w:ascii="宋体" w:hAnsi="宋体" w:eastAsia="宋体"/>
        </w:rPr>
        <w:t>1.3 文档概述</w:t>
      </w:r>
      <w:bookmarkEnd w:id="3"/>
    </w:p>
    <w:p w14:paraId="775DA230">
      <w:pPr>
        <w:spacing w:line="360" w:lineRule="auto"/>
        <w:ind w:firstLine="480"/>
      </w:pPr>
      <w:r>
        <w:rPr>
          <w:rFonts w:hint="eastAsia"/>
        </w:rPr>
        <w:t>本文档全面详细地描述了系统的软件综述、软件入门以及使用指南，旨在为使用该软件的用户提供使用说明和帮助。本说明书还涉及系统的安全保密要求，确保其符合相关的军用软件开发与信息安全标准。</w:t>
      </w:r>
    </w:p>
    <w:p w14:paraId="32E5A94A">
      <w:pPr>
        <w:spacing w:line="360" w:lineRule="auto"/>
        <w:ind w:firstLine="480"/>
      </w:pPr>
    </w:p>
    <w:p w14:paraId="59844A52">
      <w:pPr>
        <w:pStyle w:val="2"/>
        <w:spacing w:line="360" w:lineRule="auto"/>
      </w:pPr>
      <w:bookmarkStart w:id="4" w:name="_Toc185023190"/>
      <w:r>
        <w:rPr>
          <w:rFonts w:hint="eastAsia"/>
        </w:rPr>
        <w:t>2 引用文档</w:t>
      </w:r>
      <w:bookmarkEnd w:id="4"/>
    </w:p>
    <w:p w14:paraId="4CFA3F03">
      <w:pPr>
        <w:numPr>
          <w:ilvl w:val="0"/>
          <w:numId w:val="1"/>
        </w:numPr>
        <w:spacing w:line="360" w:lineRule="auto"/>
        <w:ind w:firstLineChars="0"/>
      </w:pPr>
      <w:r>
        <w:rPr>
          <w:rFonts w:hint="eastAsia"/>
        </w:rPr>
        <w:t>GJB2786A-2018《军用软件开发通用要求》</w:t>
      </w:r>
    </w:p>
    <w:p w14:paraId="0B100031">
      <w:pPr>
        <w:numPr>
          <w:ilvl w:val="0"/>
          <w:numId w:val="1"/>
        </w:numPr>
        <w:spacing w:line="360" w:lineRule="auto"/>
        <w:ind w:firstLineChars="0"/>
      </w:pPr>
      <w:r>
        <w:rPr>
          <w:rFonts w:hint="eastAsia"/>
        </w:rPr>
        <w:t>GJB438C-2021《军用软件开发文档通用要求》</w:t>
      </w:r>
    </w:p>
    <w:p w14:paraId="1D462A02">
      <w:pPr>
        <w:numPr>
          <w:ilvl w:val="0"/>
          <w:numId w:val="1"/>
        </w:numPr>
        <w:spacing w:line="360" w:lineRule="auto"/>
        <w:ind w:firstLineChars="0"/>
      </w:pPr>
      <w:r>
        <w:rPr>
          <w:rFonts w:hint="eastAsia"/>
        </w:rPr>
        <w:t>GJB/Z102A-2012《软件可靠性与安全性设计准则》</w:t>
      </w:r>
    </w:p>
    <w:p w14:paraId="74A00ED8">
      <w:pPr>
        <w:numPr>
          <w:ilvl w:val="0"/>
          <w:numId w:val="1"/>
        </w:numPr>
        <w:spacing w:line="360" w:lineRule="auto"/>
        <w:ind w:firstLineChars="0"/>
      </w:pPr>
      <w:r>
        <w:rPr>
          <w:rFonts w:hint="eastAsia"/>
        </w:rPr>
        <w:t>《军队信息化标准体系2.0》</w:t>
      </w:r>
    </w:p>
    <w:p w14:paraId="2EF571BA">
      <w:pPr>
        <w:numPr>
          <w:ilvl w:val="0"/>
          <w:numId w:val="1"/>
        </w:numPr>
        <w:spacing w:line="360" w:lineRule="auto"/>
        <w:ind w:firstLineChars="0"/>
      </w:pPr>
      <w:r>
        <w:rPr>
          <w:rFonts w:hint="eastAsia"/>
        </w:rPr>
        <w:t>GJB1267-1991《军用软件维护要求》</w:t>
      </w:r>
    </w:p>
    <w:p w14:paraId="6CB3FCC6">
      <w:pPr>
        <w:numPr>
          <w:ilvl w:val="0"/>
          <w:numId w:val="1"/>
        </w:numPr>
        <w:spacing w:line="360" w:lineRule="auto"/>
        <w:ind w:firstLineChars="0"/>
      </w:pPr>
      <w:r>
        <w:rPr>
          <w:rFonts w:hint="eastAsia"/>
        </w:rPr>
        <w:t>《中国人民解放军计算机网络安全保密规定》</w:t>
      </w:r>
    </w:p>
    <w:p w14:paraId="7D719886">
      <w:pPr>
        <w:numPr>
          <w:ilvl w:val="0"/>
          <w:numId w:val="1"/>
        </w:numPr>
        <w:spacing w:line="360" w:lineRule="auto"/>
        <w:ind w:firstLineChars="0"/>
      </w:pPr>
      <w:r>
        <w:rPr>
          <w:rFonts w:hint="eastAsia"/>
        </w:rPr>
        <w:t>《军队计算机信息系统安全保密防护要求及检测评估方法》</w:t>
      </w:r>
    </w:p>
    <w:p w14:paraId="03243913">
      <w:pPr>
        <w:numPr>
          <w:ilvl w:val="0"/>
          <w:numId w:val="1"/>
        </w:numPr>
        <w:spacing w:line="360" w:lineRule="auto"/>
        <w:ind w:firstLineChars="0"/>
      </w:pPr>
      <w:r>
        <w:rPr>
          <w:rFonts w:hint="eastAsia"/>
        </w:rPr>
        <w:t>《军事综合信息网后勤信息系统安全防护技术体系2.0》</w:t>
      </w:r>
    </w:p>
    <w:p w14:paraId="4DFF4A79">
      <w:pPr>
        <w:pStyle w:val="2"/>
        <w:spacing w:line="360" w:lineRule="auto"/>
      </w:pPr>
      <w:bookmarkStart w:id="5" w:name="_Toc185023191"/>
      <w:r>
        <w:rPr>
          <w:rFonts w:hint="eastAsia"/>
        </w:rPr>
        <w:t>3 软件综述</w:t>
      </w:r>
      <w:bookmarkEnd w:id="5"/>
    </w:p>
    <w:p w14:paraId="71B90A89">
      <w:pPr>
        <w:pStyle w:val="3"/>
        <w:spacing w:line="360" w:lineRule="auto"/>
        <w:rPr>
          <w:rFonts w:hint="eastAsia" w:ascii="宋体" w:hAnsi="宋体" w:eastAsia="宋体"/>
        </w:rPr>
      </w:pPr>
      <w:bookmarkStart w:id="6" w:name="_Toc185023192"/>
      <w:r>
        <w:rPr>
          <w:rFonts w:hint="eastAsia" w:ascii="宋体" w:hAnsi="宋体" w:eastAsia="宋体"/>
        </w:rPr>
        <w:t>3.1 软件应用</w:t>
      </w:r>
      <w:bookmarkEnd w:id="6"/>
    </w:p>
    <w:p w14:paraId="5AAB4B5F">
      <w:pPr>
        <w:spacing w:line="360" w:lineRule="auto"/>
        <w:ind w:firstLine="480"/>
      </w:pPr>
      <w:r>
        <w:rPr>
          <w:rFonts w:hint="eastAsia"/>
        </w:rPr>
        <w:t>该系统主要用于自动化的应激评估，用户可以上传神经数据、生理数据以及量表数据，系统会自动分析并生成详细的评估报告。此外，系统还具备用户和权限管理、数据管理、模型管理、结果管理、可视化展示和日志管理等功能，以满足不同角色用户的需求。</w:t>
      </w:r>
    </w:p>
    <w:p w14:paraId="0A242752">
      <w:pPr>
        <w:spacing w:line="360" w:lineRule="auto"/>
        <w:ind w:firstLine="480"/>
      </w:pPr>
      <w:r>
        <w:rPr>
          <w:rFonts w:hint="eastAsia"/>
        </w:rPr>
        <w:t>该系统具有强大的数据处理和应激评估能力，可以根据不同的应激类型选择合适的模型进行评估，并通过图形化的方式展示评估结果。同时，系统还能够有效地管理用户、数据、模型、结果和日志，提供实时查询的功能。</w:t>
      </w:r>
    </w:p>
    <w:p w14:paraId="65F8E7CE">
      <w:pPr>
        <w:spacing w:line="360" w:lineRule="auto"/>
        <w:ind w:firstLine="480"/>
      </w:pPr>
      <w:r>
        <w:rPr>
          <w:rFonts w:hint="eastAsia"/>
        </w:rPr>
        <w:t>系统通过优化算法和使用更高效的计算资源来提高数据处理和评估的速度。同时，通过模块化设计和良好的编程实践，可以增强系统的可扩展性，使其更容易适应未来的需求变化。此外，通过持续的测试和调试，可以提高系统的稳定性和可靠性，减少系统的错误和异常。</w:t>
      </w:r>
    </w:p>
    <w:p w14:paraId="39A4D64B">
      <w:pPr>
        <w:spacing w:line="360" w:lineRule="auto"/>
        <w:ind w:firstLine="480"/>
      </w:pPr>
      <w:r>
        <w:rPr>
          <w:rFonts w:hint="eastAsia"/>
        </w:rPr>
        <w:t>普通用户可以获得自己的应激状态评估，了解自己的健康状况。管理员可以更方便地管理用户、数据、模型、结果和日志，提高工作效率。研究人员可以利用系统收集和分析大量的应激状态数据，为进一步的研究提供便利。</w:t>
      </w:r>
    </w:p>
    <w:p w14:paraId="24EBBC38">
      <w:pPr>
        <w:pStyle w:val="3"/>
        <w:spacing w:line="360" w:lineRule="auto"/>
        <w:rPr>
          <w:rFonts w:ascii="宋体" w:hAnsi="宋体" w:eastAsia="宋体"/>
        </w:rPr>
      </w:pPr>
      <w:bookmarkStart w:id="7" w:name="_Toc185023193"/>
      <w:r>
        <w:rPr>
          <w:rFonts w:hint="eastAsia" w:ascii="宋体" w:hAnsi="宋体" w:eastAsia="宋体"/>
        </w:rPr>
        <w:t xml:space="preserve">3.2 </w:t>
      </w:r>
      <w:r>
        <w:rPr>
          <w:rFonts w:ascii="宋体" w:hAnsi="宋体" w:eastAsia="宋体"/>
        </w:rPr>
        <w:t>软件清单</w:t>
      </w:r>
      <w:bookmarkEnd w:id="7"/>
    </w:p>
    <w:p w14:paraId="4E315432">
      <w:pPr>
        <w:spacing w:line="360" w:lineRule="auto"/>
        <w:ind w:firstLine="480"/>
      </w:pPr>
      <w:r>
        <w:rPr>
          <w:rFonts w:hint="eastAsia"/>
        </w:rPr>
        <w:t>无</w:t>
      </w:r>
    </w:p>
    <w:p w14:paraId="157FA844">
      <w:pPr>
        <w:pStyle w:val="3"/>
        <w:spacing w:line="360" w:lineRule="auto"/>
        <w:rPr>
          <w:rFonts w:ascii="宋体" w:hAnsi="宋体" w:eastAsia="宋体"/>
        </w:rPr>
      </w:pPr>
      <w:bookmarkStart w:id="8" w:name="_Toc185023194"/>
      <w:r>
        <w:rPr>
          <w:rFonts w:hint="eastAsia" w:ascii="宋体" w:hAnsi="宋体" w:eastAsia="宋体"/>
        </w:rPr>
        <w:t>3.3 软件环境</w:t>
      </w:r>
      <w:bookmarkEnd w:id="8"/>
    </w:p>
    <w:p w14:paraId="2CC1CFBE">
      <w:pPr>
        <w:spacing w:line="360" w:lineRule="auto"/>
        <w:ind w:firstLine="480"/>
      </w:pPr>
      <w:r>
        <w:rPr>
          <w:rFonts w:hint="eastAsia"/>
        </w:rPr>
        <w:t>该</w:t>
      </w:r>
      <w:r>
        <w:t>CSCI对计算机硬件要求如下：</w:t>
      </w:r>
    </w:p>
    <w:p w14:paraId="32FB4613">
      <w:pPr>
        <w:spacing w:line="360" w:lineRule="auto"/>
        <w:ind w:firstLine="480"/>
      </w:pPr>
      <w:r>
        <w:rPr>
          <w:rFonts w:hint="eastAsia"/>
        </w:rPr>
        <w:t>处理机需求：支持</w:t>
      </w:r>
      <w:r>
        <w:t>4核以上的处理器，推荐使用Intel或AMD x64架构多核处理器。</w:t>
      </w:r>
    </w:p>
    <w:p w14:paraId="138A9534">
      <w:pPr>
        <w:spacing w:line="360" w:lineRule="auto"/>
        <w:ind w:firstLine="480"/>
      </w:pPr>
      <w:r>
        <w:rPr>
          <w:rFonts w:hint="eastAsia"/>
        </w:rPr>
        <w:t>内存需求：要求单台机器可支持≥</w:t>
      </w:r>
      <w:r>
        <w:t>16GB的物理内存。</w:t>
      </w:r>
    </w:p>
    <w:p w14:paraId="2C6F1D45">
      <w:pPr>
        <w:spacing w:line="360" w:lineRule="auto"/>
        <w:ind w:firstLine="480"/>
        <w:rPr>
          <w:rFonts w:hint="eastAsia"/>
        </w:rPr>
      </w:pPr>
      <w:r>
        <w:rPr>
          <w:rFonts w:hint="eastAsia"/>
        </w:rPr>
        <w:t>存储需求：为保证大量神经和生理数据的存储和处理，需要至少</w:t>
      </w:r>
      <w:r>
        <w:t>4TB的本地存储。系统中的数据需要长期存储和备份，应配置备份存储设备以防止意外数据丢失</w:t>
      </w:r>
      <w:r>
        <w:rPr>
          <w:rFonts w:hint="eastAsia"/>
        </w:rPr>
        <w:t>。</w:t>
      </w:r>
    </w:p>
    <w:p w14:paraId="2218229B">
      <w:pPr>
        <w:spacing w:line="360" w:lineRule="auto"/>
        <w:ind w:firstLine="480"/>
        <w:rPr>
          <w:rFonts w:hint="default" w:eastAsia="宋体"/>
          <w:lang w:val="en-US" w:eastAsia="zh-CN"/>
        </w:rPr>
      </w:pPr>
      <w:r>
        <w:rPr>
          <w:rFonts w:hint="eastAsia"/>
          <w:lang w:val="en-US" w:eastAsia="zh-CN"/>
        </w:rPr>
        <w:t>GPU需求：至少24G以上显存。单浮点算力大于等于35.6TFLOPS。</w:t>
      </w:r>
    </w:p>
    <w:p w14:paraId="0B34EFF7">
      <w:pPr>
        <w:pStyle w:val="3"/>
        <w:spacing w:line="360" w:lineRule="auto"/>
        <w:rPr>
          <w:rFonts w:ascii="宋体" w:hAnsi="宋体" w:eastAsia="宋体"/>
        </w:rPr>
      </w:pPr>
      <w:bookmarkStart w:id="9" w:name="_Toc185023195"/>
      <w:r>
        <w:rPr>
          <w:rFonts w:hint="eastAsia" w:ascii="宋体" w:hAnsi="宋体" w:eastAsia="宋体"/>
        </w:rPr>
        <w:t>3.4 CSCI 内部接口需求</w:t>
      </w:r>
      <w:bookmarkEnd w:id="9"/>
    </w:p>
    <w:p w14:paraId="5B45FE3E">
      <w:pPr>
        <w:spacing w:line="360" w:lineRule="auto"/>
        <w:ind w:firstLine="480"/>
      </w:pPr>
      <w:r>
        <w:t>a) 用户管理模块：该模块提供了用户管理功能，包括用户的注册、登录、密码修改管理等功能。用户的信息，例如操作日志，会记录进系统日志管理模块，支持安全审计。输入响应延迟小于200ms。输入输出为与数据库的交互，用于增删查改用户信息。</w:t>
      </w:r>
    </w:p>
    <w:p w14:paraId="2C960C62">
      <w:pPr>
        <w:spacing w:line="360" w:lineRule="auto"/>
        <w:ind w:firstLine="480"/>
      </w:pPr>
      <w:r>
        <w:t>b) 角色权限管理模块：该模块的重要作用是区分普通用户与管理员的权限管理功能，便于不同角色执行不同的操作，遵循需求中的角色控制要求（RBAC）。用户的信息，例如操作日志，会记录进系统日志管理模块，支持安全审计。输入响应延迟小于200ms。输入输出为与数据库的交互，用于增删查改角色权限信息。</w:t>
      </w:r>
    </w:p>
    <w:p w14:paraId="2E2CEA5F">
      <w:pPr>
        <w:spacing w:line="360" w:lineRule="auto"/>
        <w:ind w:firstLine="480"/>
      </w:pPr>
      <w:r>
        <w:t>c) 数据管理模块：负责上传、采集上传神经数据、生理数据和量表数据，并将它们转换为系统可以处理的格式。该模块还包含了数据预处理的步骤，如滤波、降噪。提供对数据可视化操作的支持，便于用户直观地查看数据采集上传后的状态。</w:t>
      </w:r>
    </w:p>
    <w:p w14:paraId="301CAA66">
      <w:pPr>
        <w:spacing w:line="360" w:lineRule="auto"/>
        <w:ind w:firstLine="480"/>
      </w:pPr>
      <w:r>
        <w:rPr>
          <w:rFonts w:hint="eastAsia"/>
        </w:rPr>
        <w:t>在数据预处理（如滤波、降噪）时，对于处理器有一定计算量。会随着数据量增大产生较大的内存缓存需求，特别是在大批量、多模态数据上传时。且会频繁读取文件系统中的数据文件，并将处理后的数据存储到文件系统或数据库。</w:t>
      </w:r>
    </w:p>
    <w:p w14:paraId="42E30057">
      <w:pPr>
        <w:spacing w:line="360" w:lineRule="auto"/>
        <w:ind w:firstLine="480"/>
      </w:pPr>
      <w:r>
        <w:t>d) 模型管理模型：用于导入、管理应激损伤评估模型等功能。支持多个类别应激损伤模型并存。</w:t>
      </w:r>
    </w:p>
    <w:p w14:paraId="39BD7B3D">
      <w:pPr>
        <w:spacing w:line="360" w:lineRule="auto"/>
        <w:ind w:firstLine="480"/>
      </w:pPr>
      <w:r>
        <w:rPr>
          <w:rFonts w:hint="eastAsia"/>
        </w:rPr>
        <w:t>模型的加载和卸载需要一定的计算开销，特别是在导入大型深度学习模型时。且有较大内存占用，特别是处理预警评估模型时。读取模型文件和配置信息需要较大的</w:t>
      </w:r>
      <w:r>
        <w:t>I/O性能，保持较快的响应速度。</w:t>
      </w:r>
    </w:p>
    <w:p w14:paraId="5767FA89">
      <w:pPr>
        <w:spacing w:line="360" w:lineRule="auto"/>
        <w:ind w:firstLine="480"/>
      </w:pPr>
      <w:r>
        <w:t>e) 评估功能模块：负责通过多模态融合的深度学习模型推荐并评估当前神经数据，生成应激损伤评估结果。根据多种输入数据类型生成模型评估精准结果，符合系统要求中对应激评估准确率达到90%以上的设计目标，支持报告生成。</w:t>
      </w:r>
    </w:p>
    <w:p w14:paraId="27BC2051">
      <w:pPr>
        <w:spacing w:line="360" w:lineRule="auto"/>
        <w:ind w:firstLine="480"/>
      </w:pPr>
      <w:r>
        <w:rPr>
          <w:rFonts w:hint="eastAsia"/>
        </w:rPr>
        <w:t>评估过程需要使用深度学习模型进行复杂的运算，处理器开销较大。且加载模型和数据处理时占用大量内存资源。需要频繁与数据管理模块交互，提取数据进行分析，</w:t>
      </w:r>
      <w:r>
        <w:t>I/O 操作较为频繁。</w:t>
      </w:r>
    </w:p>
    <w:p w14:paraId="6F96BF7A">
      <w:pPr>
        <w:spacing w:line="360" w:lineRule="auto"/>
        <w:ind w:firstLine="480"/>
      </w:pPr>
      <w:r>
        <w:t>f) 结果管理模块：该模块用于管理每次应激评估的结果数据，用户可以通过界面查看评估的详细信息，支持对历史数据的查询和筛选分析。提供结果报表导出、删除等功能。</w:t>
      </w:r>
    </w:p>
    <w:p w14:paraId="07B5C766">
      <w:pPr>
        <w:spacing w:line="360" w:lineRule="auto"/>
        <w:ind w:firstLine="480"/>
      </w:pPr>
      <w:r>
        <w:rPr>
          <w:rFonts w:hint="eastAsia"/>
        </w:rPr>
        <w:t>处理查询筛选时对于处理器存在一定的计算开销。根据数据库中查询出来的结果集大小，对内存资源的需求不同。查询结果的展示依赖数据库的</w:t>
      </w:r>
      <w:r>
        <w:t>I/O操作。</w:t>
      </w:r>
    </w:p>
    <w:p w14:paraId="3F398715">
      <w:pPr>
        <w:spacing w:line="360" w:lineRule="auto"/>
        <w:ind w:firstLine="480"/>
      </w:pPr>
      <w:r>
        <w:t>g) 可视化模块：该模块用于管理每次应激评估的结果数据，用户可以通过界面查看评估的详细信息，支持对历史数据的查询和筛选分析。提供结果报表导出、删除等功能。对于处理器、内存和I/O操作需求都较低</w:t>
      </w:r>
    </w:p>
    <w:p w14:paraId="7C1A2770">
      <w:pPr>
        <w:spacing w:line="360" w:lineRule="auto"/>
        <w:ind w:firstLine="480"/>
      </w:pPr>
      <w:r>
        <w:t>h) 日志管理模块：日志管理模块负责对系统中所有用户、操作、事件的详细记录。通过记录操作日志和系统内部行为，保障系统的可追溯性和安全性。它提供对日志的写入、查询功能，特别是在管理员需要审查操作记录或者进行安全审计时，日志管理模块是必不可少的。</w:t>
      </w:r>
    </w:p>
    <w:p w14:paraId="604159C4">
      <w:pPr>
        <w:spacing w:line="360" w:lineRule="auto"/>
        <w:ind w:firstLine="480"/>
      </w:pPr>
      <w:r>
        <w:rPr>
          <w:rFonts w:hint="eastAsia"/>
        </w:rPr>
        <w:t>日志记录对系统资源消耗较小，但在处理海量日志时，查询和筛选可能会消耗额外的</w:t>
      </w:r>
      <w:r>
        <w:t xml:space="preserve"> CPU 资源。日志通常写入文件系统，占用内存较少。需要频繁与文件系统进行读写操作，特别是当记录和检索大量日志信息时，I/O 操作尤为频繁。</w:t>
      </w:r>
    </w:p>
    <w:p w14:paraId="5871E009">
      <w:pPr>
        <w:spacing w:line="360" w:lineRule="auto"/>
        <w:ind w:firstLine="480"/>
      </w:pPr>
      <w:r>
        <w:t>i) 系统参数管理模块：参数管理模块的主要功能是提供对系统全局参数的管理，确保系统各组件能基于相同的参数配置协调运作。它支持对参数的实时调整，以及配置的保存和重用，确保系统在不同硬件环境和用途下的可操作性。例如，用户可以通过该模块调整模型运行时的资源分配、系统的性能参数或界面显示等。</w:t>
      </w:r>
    </w:p>
    <w:p w14:paraId="656221FC">
      <w:pPr>
        <w:spacing w:line="360" w:lineRule="auto"/>
        <w:ind w:firstLine="480"/>
        <w:rPr>
          <w:rFonts w:hint="eastAsia"/>
        </w:rPr>
      </w:pPr>
      <w:r>
        <w:rPr>
          <w:rFonts w:hint="eastAsia"/>
        </w:rPr>
        <w:t>参数管理对处理器资源消耗非常小，通常只在系统初始化或参数变更时对硬件产生轻微影响。参数存储占用的内存极少。主要涉及对设置信息的读取与写入，与文件系统接口（函数）频繁交互是主要</w:t>
      </w:r>
      <w:r>
        <w:t xml:space="preserve"> I/O 任务</w:t>
      </w:r>
      <w:r>
        <w:rPr>
          <w:rFonts w:hint="eastAsia"/>
        </w:rPr>
        <w:t>。</w:t>
      </w:r>
    </w:p>
    <w:p w14:paraId="42E0B74F">
      <w:pPr>
        <w:pStyle w:val="3"/>
        <w:spacing w:line="360" w:lineRule="auto"/>
        <w:rPr>
          <w:rFonts w:ascii="宋体" w:hAnsi="宋体" w:eastAsia="宋体"/>
        </w:rPr>
      </w:pPr>
      <w:bookmarkStart w:id="10" w:name="_Toc185023196"/>
      <w:r>
        <w:rPr>
          <w:rFonts w:hint="eastAsia" w:ascii="宋体" w:hAnsi="宋体" w:eastAsia="宋体"/>
        </w:rPr>
        <w:t xml:space="preserve">3.5 </w:t>
      </w:r>
      <w:r>
        <w:rPr>
          <w:rFonts w:ascii="宋体" w:hAnsi="宋体" w:eastAsia="宋体"/>
        </w:rPr>
        <w:t>意外事故及运行的备用状态和方式</w:t>
      </w:r>
      <w:bookmarkEnd w:id="10"/>
    </w:p>
    <w:p w14:paraId="2C7E0292">
      <w:pPr>
        <w:spacing w:line="360" w:lineRule="auto"/>
        <w:ind w:firstLine="480"/>
      </w:pPr>
      <w:r>
        <w:rPr>
          <w:rFonts w:hint="eastAsia"/>
        </w:rPr>
        <w:t>系统在运行过程中可能会遇到异常情况，如数据上传失败、模型调用错误等。每当出现异常时，系统会触发中断处理机制，记录异常日志，并通知用户重新操作。</w:t>
      </w:r>
    </w:p>
    <w:p w14:paraId="0418FD7A">
      <w:pPr>
        <w:spacing w:line="360" w:lineRule="auto"/>
        <w:ind w:firstLine="480"/>
        <w:rPr>
          <w:rFonts w:hint="eastAsia"/>
        </w:rPr>
      </w:pPr>
      <w:r>
        <w:rPr>
          <w:rFonts w:hint="eastAsia"/>
        </w:rPr>
        <w:t>例如，如果用户上传的数据格式不正确，系统会立即生成一条错误日志，并提示用户修正数据格式后重新上传。</w:t>
      </w:r>
    </w:p>
    <w:p w14:paraId="0BD8DC1E">
      <w:pPr>
        <w:pStyle w:val="3"/>
        <w:spacing w:line="360" w:lineRule="auto"/>
        <w:rPr>
          <w:rFonts w:ascii="宋体" w:hAnsi="宋体" w:eastAsia="宋体"/>
        </w:rPr>
      </w:pPr>
      <w:bookmarkStart w:id="11" w:name="_Toc185023197"/>
      <w:r>
        <w:rPr>
          <w:rFonts w:hint="eastAsia" w:ascii="宋体" w:hAnsi="宋体" w:eastAsia="宋体"/>
        </w:rPr>
        <w:t>3.6 保密性</w:t>
      </w:r>
      <w:bookmarkEnd w:id="11"/>
    </w:p>
    <w:p w14:paraId="08954D9F">
      <w:pPr>
        <w:spacing w:line="360" w:lineRule="auto"/>
        <w:ind w:firstLine="480"/>
      </w:pPr>
      <w:r>
        <w:rPr>
          <w:rFonts w:hint="eastAsia"/>
        </w:rPr>
        <w:t>为确保系统在管理和处理涉及用户神经、生理及量表数据时的数据安全性，系统应遵循相关的保密性要求并实施严格的保密机制。</w:t>
      </w:r>
    </w:p>
    <w:p w14:paraId="6CA84A10">
      <w:pPr>
        <w:spacing w:line="360" w:lineRule="auto"/>
        <w:ind w:firstLine="480"/>
      </w:pPr>
      <w:r>
        <w:rPr>
          <w:rFonts w:hint="eastAsia"/>
        </w:rPr>
        <w:t>保密性环境：系统运行的环境中应具备适当的保密和防护措施，特别是在敏感数据的处理阶段及系统后台操作界面等。</w:t>
      </w:r>
    </w:p>
    <w:p w14:paraId="654C10CA">
      <w:pPr>
        <w:spacing w:line="360" w:lineRule="auto"/>
        <w:ind w:firstLine="480"/>
      </w:pPr>
      <w:r>
        <w:rPr>
          <w:rFonts w:hint="eastAsia"/>
        </w:rPr>
        <w:t>保密性类型和级别：系统的保密性要求应涵盖用户数据、评估模型以及管理功能的访问控制。用户密码等数据的存储、传输和处理应遵循高级别加密（如</w:t>
      </w:r>
      <w:r>
        <w:t>AES-256）的保密性要求。管理员与普通用户的权限应进行严格区分，确保只有有权限的用户可访问敏感数据和重要系统功能。</w:t>
      </w:r>
    </w:p>
    <w:p w14:paraId="45325F78">
      <w:pPr>
        <w:spacing w:line="360" w:lineRule="auto"/>
        <w:ind w:firstLine="480"/>
      </w:pPr>
      <w:r>
        <w:rPr>
          <w:rFonts w:hint="eastAsia"/>
        </w:rPr>
        <w:t>保密性风险：采用单机窗口应用方式，防止网络攻击。</w:t>
      </w:r>
    </w:p>
    <w:p w14:paraId="4661472E">
      <w:pPr>
        <w:spacing w:line="360" w:lineRule="auto"/>
        <w:ind w:firstLine="480"/>
      </w:pPr>
      <w:r>
        <w:rPr>
          <w:rFonts w:hint="eastAsia"/>
        </w:rPr>
        <w:t>保密措施：系统应具备应对用户数据泄露和篡改的措施，如日志系统等。应采用密码加密认证措施防止未经授权的用户访问系统。对所有涉及敏感数据操作的关键行为应有完整的追踪审计日志。</w:t>
      </w:r>
    </w:p>
    <w:p w14:paraId="678E162E">
      <w:pPr>
        <w:pStyle w:val="3"/>
        <w:spacing w:line="360" w:lineRule="auto"/>
        <w:rPr>
          <w:rFonts w:ascii="宋体" w:hAnsi="宋体" w:eastAsia="宋体"/>
        </w:rPr>
      </w:pPr>
      <w:bookmarkStart w:id="12" w:name="_Toc185023198"/>
      <w:r>
        <w:rPr>
          <w:rFonts w:hint="eastAsia" w:ascii="宋体" w:hAnsi="宋体" w:eastAsia="宋体"/>
        </w:rPr>
        <w:t xml:space="preserve">3.7 </w:t>
      </w:r>
      <w:r>
        <w:rPr>
          <w:rFonts w:ascii="宋体" w:hAnsi="宋体" w:eastAsia="宋体"/>
        </w:rPr>
        <w:t>帮助和问题报告</w:t>
      </w:r>
      <w:bookmarkEnd w:id="12"/>
    </w:p>
    <w:p w14:paraId="7F8ECAF4">
      <w:pPr>
        <w:spacing w:line="360" w:lineRule="auto"/>
        <w:ind w:firstLine="480"/>
      </w:pPr>
      <w:r>
        <w:rPr>
          <w:rFonts w:hint="eastAsia"/>
        </w:rPr>
        <w:t>无</w:t>
      </w:r>
    </w:p>
    <w:p w14:paraId="31BA26BD">
      <w:pPr>
        <w:pStyle w:val="2"/>
        <w:spacing w:line="360" w:lineRule="auto"/>
        <w:rPr>
          <w:rFonts w:hint="eastAsia"/>
        </w:rPr>
      </w:pPr>
      <w:bookmarkStart w:id="13" w:name="_Toc185023199"/>
      <w:r>
        <w:rPr>
          <w:rFonts w:hint="eastAsia"/>
        </w:rPr>
        <w:t>4. 软件入门</w:t>
      </w:r>
      <w:bookmarkEnd w:id="13"/>
    </w:p>
    <w:p w14:paraId="091B806D">
      <w:pPr>
        <w:pStyle w:val="3"/>
        <w:spacing w:line="360" w:lineRule="auto"/>
        <w:rPr>
          <w:rFonts w:ascii="宋体" w:hAnsi="宋体" w:eastAsia="宋体"/>
        </w:rPr>
      </w:pPr>
      <w:bookmarkStart w:id="14" w:name="_Toc185023200"/>
      <w:r>
        <w:rPr>
          <w:rFonts w:hint="eastAsia" w:ascii="宋体" w:hAnsi="宋体" w:eastAsia="宋体"/>
        </w:rPr>
        <w:t>4.1 软件的首次用户</w:t>
      </w:r>
      <w:bookmarkEnd w:id="14"/>
    </w:p>
    <w:p w14:paraId="10C1A99B">
      <w:pPr>
        <w:pStyle w:val="4"/>
        <w:spacing w:line="360" w:lineRule="auto"/>
        <w:rPr>
          <w:rFonts w:hint="eastAsia"/>
        </w:rPr>
      </w:pPr>
      <w:bookmarkStart w:id="15" w:name="_Toc185023201"/>
      <w:r>
        <w:rPr>
          <w:rFonts w:hint="eastAsia"/>
        </w:rPr>
        <w:t>4.1.1 熟悉设备</w:t>
      </w:r>
      <w:bookmarkEnd w:id="15"/>
    </w:p>
    <w:p w14:paraId="66F9A8E3">
      <w:pPr>
        <w:spacing w:line="360" w:lineRule="auto"/>
        <w:ind w:firstLine="480"/>
      </w:pPr>
      <w:r>
        <w:rPr>
          <w:rFonts w:hint="eastAsia"/>
        </w:rPr>
        <w:t>使用正常的</w:t>
      </w:r>
      <w:r>
        <w:rPr>
          <w:rFonts w:hint="eastAsia"/>
          <w:lang w:val="en-US" w:eastAsia="zh-CN"/>
        </w:rPr>
        <w:t>Linux</w:t>
      </w:r>
      <w:r>
        <w:t>系统主机即可，需配备鼠标、键盘、显示器等硬件。</w:t>
      </w:r>
    </w:p>
    <w:p w14:paraId="0E58E46A">
      <w:pPr>
        <w:pStyle w:val="4"/>
        <w:spacing w:line="360" w:lineRule="auto"/>
        <w:rPr>
          <w:rFonts w:hint="eastAsia"/>
        </w:rPr>
      </w:pPr>
      <w:bookmarkStart w:id="16" w:name="_Toc185023202"/>
      <w:r>
        <w:rPr>
          <w:rFonts w:hint="eastAsia"/>
        </w:rPr>
        <w:t>4.1.2 访问控制</w:t>
      </w:r>
      <w:bookmarkEnd w:id="16"/>
    </w:p>
    <w:p w14:paraId="1872029B">
      <w:pPr>
        <w:spacing w:line="360" w:lineRule="auto"/>
        <w:ind w:firstLine="480"/>
      </w:pPr>
      <w:r>
        <w:rPr>
          <w:rFonts w:hint="eastAsia"/>
        </w:rPr>
        <w:t>系统为单机窗口化软件，不需要将数据通过网络进行传输</w:t>
      </w:r>
      <w:r>
        <w:t>。</w:t>
      </w:r>
    </w:p>
    <w:p w14:paraId="36046910">
      <w:pPr>
        <w:pStyle w:val="4"/>
        <w:spacing w:line="360" w:lineRule="auto"/>
        <w:rPr>
          <w:rFonts w:hint="eastAsia"/>
        </w:rPr>
      </w:pPr>
      <w:bookmarkStart w:id="17" w:name="_Toc185023203"/>
      <w:r>
        <w:rPr>
          <w:rFonts w:hint="eastAsia"/>
        </w:rPr>
        <w:t>4.1.3 安装和设置</w:t>
      </w:r>
      <w:bookmarkEnd w:id="17"/>
    </w:p>
    <w:p w14:paraId="07975957">
      <w:pPr>
        <w:spacing w:line="360" w:lineRule="auto"/>
        <w:ind w:firstLine="480"/>
        <w:rPr>
          <w:rFonts w:hint="eastAsia"/>
        </w:rPr>
      </w:pPr>
      <w:r>
        <w:rPr>
          <w:rFonts w:hint="eastAsia"/>
        </w:rPr>
        <w:t>无</w:t>
      </w:r>
    </w:p>
    <w:p w14:paraId="2FBF32B5">
      <w:pPr>
        <w:pStyle w:val="3"/>
        <w:spacing w:line="360" w:lineRule="auto"/>
        <w:rPr>
          <w:rFonts w:ascii="宋体" w:hAnsi="宋体" w:eastAsia="宋体"/>
        </w:rPr>
      </w:pPr>
      <w:bookmarkStart w:id="18" w:name="_Toc185023204"/>
      <w:r>
        <w:rPr>
          <w:rFonts w:hint="eastAsia" w:ascii="宋体" w:hAnsi="宋体" w:eastAsia="宋体"/>
        </w:rPr>
        <w:t>4.2 启动</w:t>
      </w:r>
      <w:bookmarkEnd w:id="18"/>
    </w:p>
    <w:p w14:paraId="42684061">
      <w:pPr>
        <w:spacing w:line="360" w:lineRule="auto"/>
        <w:ind w:firstLine="480"/>
        <w:rPr>
          <w:bCs/>
        </w:rPr>
      </w:pPr>
      <w:r>
        <w:rPr>
          <w:rFonts w:hint="eastAsia"/>
          <w:bCs/>
        </w:rPr>
        <w:t>双击程序图标即可打开该系统。</w:t>
      </w:r>
    </w:p>
    <w:p w14:paraId="1048F610">
      <w:pPr>
        <w:pStyle w:val="3"/>
        <w:spacing w:line="360" w:lineRule="auto"/>
        <w:rPr>
          <w:rFonts w:ascii="宋体" w:hAnsi="宋体" w:eastAsia="宋体"/>
        </w:rPr>
      </w:pPr>
      <w:bookmarkStart w:id="19" w:name="_Toc185023205"/>
      <w:r>
        <w:rPr>
          <w:rFonts w:hint="eastAsia" w:ascii="宋体" w:hAnsi="宋体" w:eastAsia="宋体"/>
        </w:rPr>
        <w:t>4.3 停止和挂起</w:t>
      </w:r>
      <w:bookmarkEnd w:id="19"/>
    </w:p>
    <w:p w14:paraId="6939F9DC">
      <w:pPr>
        <w:widowControl/>
        <w:tabs>
          <w:tab w:val="left" w:pos="1260"/>
        </w:tabs>
        <w:spacing w:before="53" w:afterAutospacing="1" w:line="360" w:lineRule="auto"/>
        <w:ind w:firstLineChars="0"/>
      </w:pPr>
      <w:r>
        <w:rPr>
          <w:rFonts w:hint="eastAsia"/>
          <w:color w:val="24292F"/>
        </w:rPr>
        <w:t>点击软件窗口右上角的关闭即可停止该系统。</w:t>
      </w:r>
    </w:p>
    <w:p w14:paraId="762D6AD8">
      <w:pPr>
        <w:pStyle w:val="2"/>
        <w:spacing w:line="360" w:lineRule="auto"/>
      </w:pPr>
      <w:bookmarkStart w:id="20" w:name="_Toc185023206"/>
      <w:r>
        <w:rPr>
          <w:rFonts w:hint="eastAsia"/>
        </w:rPr>
        <w:t>5. 使用指南</w:t>
      </w:r>
      <w:bookmarkEnd w:id="20"/>
    </w:p>
    <w:p w14:paraId="1405D7B2">
      <w:pPr>
        <w:pStyle w:val="3"/>
        <w:spacing w:line="360" w:lineRule="auto"/>
        <w:rPr>
          <w:rFonts w:ascii="宋体" w:hAnsi="宋体" w:eastAsia="宋体"/>
        </w:rPr>
      </w:pPr>
      <w:bookmarkStart w:id="21" w:name="_Toc185023207"/>
      <w:r>
        <w:rPr>
          <w:rFonts w:hint="eastAsia" w:ascii="宋体" w:hAnsi="宋体" w:eastAsia="宋体"/>
        </w:rPr>
        <w:t>5.1 能力</w:t>
      </w:r>
      <w:bookmarkEnd w:id="21"/>
    </w:p>
    <w:p w14:paraId="77A9885D">
      <w:pPr>
        <w:widowControl/>
        <w:tabs>
          <w:tab w:val="left" w:pos="1260"/>
        </w:tabs>
        <w:spacing w:before="53" w:afterAutospacing="1" w:line="360" w:lineRule="auto"/>
        <w:ind w:firstLineChars="0"/>
        <w:rPr>
          <w:color w:val="24292F"/>
        </w:rPr>
      </w:pPr>
      <w:r>
        <w:rPr>
          <w:rFonts w:hint="eastAsia"/>
          <w:color w:val="24292F"/>
        </w:rPr>
        <w:t>该系统主要用于自动化的应激评估，用户可以上传神经数据、生理数据以及量表数据，系统会自动分析并生成详细的评估报告。此外，系统还具备用户和权限管理、数据管理、模型管理、结果管理、可视化展示和日志管理等功能，以满足不同角色用户的需求。</w:t>
      </w:r>
    </w:p>
    <w:p w14:paraId="46DF6935">
      <w:pPr>
        <w:widowControl/>
        <w:tabs>
          <w:tab w:val="left" w:pos="1260"/>
        </w:tabs>
        <w:spacing w:before="53" w:afterAutospacing="1" w:line="360" w:lineRule="auto"/>
        <w:ind w:firstLineChars="0"/>
      </w:pPr>
      <w:r>
        <w:rPr>
          <w:rFonts w:hint="eastAsia"/>
          <w:color w:val="24292F"/>
        </w:rPr>
        <w:t>该系统具有强大的数据处理和应激评估能力，可以根据不同的应激类型选择合适的模型进行评估，并通过图形化的方式展示评估结果。同时，系统还能够有效地管理用户、数据、模型、结果和日志，提供实时查询的功能。</w:t>
      </w:r>
    </w:p>
    <w:p w14:paraId="610AD1F8">
      <w:pPr>
        <w:pStyle w:val="3"/>
        <w:spacing w:line="360" w:lineRule="auto"/>
        <w:rPr>
          <w:rFonts w:ascii="宋体" w:hAnsi="宋体" w:eastAsia="宋体"/>
        </w:rPr>
      </w:pPr>
      <w:bookmarkStart w:id="22" w:name="_Toc185023208"/>
      <w:r>
        <w:rPr>
          <w:rFonts w:hint="eastAsia" w:ascii="宋体" w:hAnsi="宋体" w:eastAsia="宋体"/>
        </w:rPr>
        <w:t>5.2 约定</w:t>
      </w:r>
      <w:bookmarkEnd w:id="22"/>
    </w:p>
    <w:p w14:paraId="16483D4F">
      <w:pPr>
        <w:widowControl/>
        <w:tabs>
          <w:tab w:val="left" w:pos="1260"/>
        </w:tabs>
        <w:spacing w:before="53" w:afterAutospacing="1" w:line="360" w:lineRule="auto"/>
        <w:ind w:firstLineChars="0"/>
        <w:rPr>
          <w:color w:val="24292F"/>
        </w:rPr>
      </w:pPr>
      <w:r>
        <w:rPr>
          <w:color w:val="24292F"/>
        </w:rPr>
        <w:t>(1)</w:t>
      </w:r>
      <w:r>
        <w:rPr>
          <w:color w:val="24292F"/>
        </w:rPr>
        <w:tab/>
      </w:r>
      <w:r>
        <w:rPr>
          <w:color w:val="24292F"/>
        </w:rPr>
        <w:t>模型文件大小不得超过500MB。</w:t>
      </w:r>
    </w:p>
    <w:p w14:paraId="30B52092">
      <w:pPr>
        <w:widowControl/>
        <w:tabs>
          <w:tab w:val="left" w:pos="1260"/>
        </w:tabs>
        <w:spacing w:before="53" w:afterAutospacing="1" w:line="360" w:lineRule="auto"/>
        <w:ind w:firstLineChars="0"/>
        <w:rPr>
          <w:color w:val="24292F"/>
        </w:rPr>
      </w:pPr>
      <w:r>
        <w:rPr>
          <w:color w:val="24292F"/>
        </w:rPr>
        <w:t>(2)</w:t>
      </w:r>
      <w:r>
        <w:rPr>
          <w:color w:val="24292F"/>
        </w:rPr>
        <w:tab/>
      </w:r>
      <w:r>
        <w:rPr>
          <w:color w:val="24292F"/>
        </w:rPr>
        <w:t>输入数据大小不得超过50MB。</w:t>
      </w:r>
    </w:p>
    <w:p w14:paraId="5B4F6C52">
      <w:pPr>
        <w:widowControl/>
        <w:tabs>
          <w:tab w:val="left" w:pos="1260"/>
        </w:tabs>
        <w:spacing w:before="53" w:afterAutospacing="1" w:line="360" w:lineRule="auto"/>
        <w:ind w:firstLineChars="0"/>
        <w:rPr>
          <w:color w:val="24292F"/>
        </w:rPr>
      </w:pPr>
      <w:r>
        <w:rPr>
          <w:color w:val="24292F"/>
        </w:rPr>
        <w:t>(3)</w:t>
      </w:r>
      <w:r>
        <w:rPr>
          <w:color w:val="24292F"/>
        </w:rPr>
        <w:tab/>
      </w:r>
      <w:r>
        <w:rPr>
          <w:color w:val="24292F"/>
        </w:rPr>
        <w:t>报告文件大小不得超过10MB。</w:t>
      </w:r>
    </w:p>
    <w:p w14:paraId="1097D38D">
      <w:pPr>
        <w:pStyle w:val="3"/>
        <w:spacing w:line="360" w:lineRule="auto"/>
        <w:rPr>
          <w:rFonts w:ascii="宋体" w:hAnsi="宋体" w:eastAsia="宋体"/>
        </w:rPr>
      </w:pPr>
      <w:bookmarkStart w:id="23" w:name="_Toc185023209"/>
      <w:r>
        <w:rPr>
          <w:rFonts w:hint="eastAsia" w:ascii="宋体" w:hAnsi="宋体" w:eastAsia="宋体"/>
        </w:rPr>
        <w:t>5.3 处理规程</w:t>
      </w:r>
      <w:bookmarkEnd w:id="23"/>
    </w:p>
    <w:p w14:paraId="21C43A46">
      <w:pPr>
        <w:pStyle w:val="4"/>
        <w:spacing w:line="360" w:lineRule="auto"/>
        <w:rPr>
          <w:rFonts w:hint="eastAsia"/>
        </w:rPr>
      </w:pPr>
      <w:bookmarkStart w:id="24" w:name="_Toc185023210"/>
      <w:r>
        <w:rPr>
          <w:rFonts w:hint="eastAsia"/>
        </w:rPr>
        <w:t>5.3.1 登录页面</w:t>
      </w:r>
      <w:bookmarkEnd w:id="24"/>
    </w:p>
    <w:p w14:paraId="754CB528">
      <w:pPr>
        <w:widowControl/>
        <w:tabs>
          <w:tab w:val="left" w:pos="1260"/>
        </w:tabs>
        <w:spacing w:before="53" w:afterAutospacing="1" w:line="360" w:lineRule="auto"/>
        <w:ind w:firstLineChars="0"/>
      </w:pPr>
      <w:r>
        <w:rPr>
          <w:rFonts w:hint="eastAsia"/>
        </w:rPr>
        <w:t>系统登录页面包含两个文本输入框和两个点击按钮，如</w:t>
      </w:r>
      <w:r>
        <w:rPr>
          <w:rFonts w:hint="eastAsia"/>
          <w:lang w:val="en-US" w:eastAsia="zh-CN"/>
        </w:rPr>
        <w:t>下</w:t>
      </w:r>
      <w:r>
        <w:rPr>
          <w:rFonts w:hint="eastAsia"/>
        </w:rPr>
        <w:t>图</w:t>
      </w:r>
      <w:r>
        <w:t>所示。系统用户需分别在账号密码框内输入账号密码进行登录，若输入的为普通用户，则会跳转到普通用户主页面，若为管理员，则会跳转到管理员主页面，若账号密码错误，则不会成功登录。用户点击返回按钮则会退出该系统</w:t>
      </w:r>
      <w:r>
        <w:rPr>
          <w:rFonts w:hint="eastAsia"/>
        </w:rPr>
        <w:t>。</w:t>
      </w:r>
    </w:p>
    <w:p w14:paraId="30FC5925">
      <w:pPr>
        <w:pStyle w:val="23"/>
        <w:ind w:left="0" w:firstLine="420" w:firstLineChars="200"/>
        <w:jc w:val="center"/>
      </w:pPr>
      <w:r>
        <w:drawing>
          <wp:inline distT="0" distB="0" distL="114300" distR="114300">
            <wp:extent cx="4681855" cy="3689350"/>
            <wp:effectExtent l="0" t="0" r="4445" b="6350"/>
            <wp:docPr id="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1"/>
                    <pic:cNvPicPr>
                      <a:picLocks noChangeAspect="1"/>
                    </pic:cNvPicPr>
                  </pic:nvPicPr>
                  <pic:blipFill>
                    <a:blip r:embed="rId13"/>
                    <a:stretch>
                      <a:fillRect/>
                    </a:stretch>
                  </pic:blipFill>
                  <pic:spPr>
                    <a:xfrm>
                      <a:off x="0" y="0"/>
                      <a:ext cx="4681855" cy="3689350"/>
                    </a:xfrm>
                    <a:prstGeom prst="rect">
                      <a:avLst/>
                    </a:prstGeom>
                    <a:noFill/>
                    <a:ln>
                      <a:noFill/>
                    </a:ln>
                  </pic:spPr>
                </pic:pic>
              </a:graphicData>
            </a:graphic>
          </wp:inline>
        </w:drawing>
      </w:r>
    </w:p>
    <w:p w14:paraId="14A39F89">
      <w:pPr>
        <w:widowControl/>
        <w:tabs>
          <w:tab w:val="left" w:pos="1260"/>
        </w:tabs>
        <w:spacing w:before="53" w:afterAutospacing="1" w:line="360" w:lineRule="auto"/>
        <w:ind w:firstLineChars="0"/>
        <w:rPr>
          <w:rFonts w:hint="eastAsia"/>
          <w:lang w:val="en-US" w:eastAsia="zh-CN"/>
        </w:rPr>
      </w:pPr>
      <w:r>
        <w:rPr>
          <w:rFonts w:hint="eastAsia"/>
          <w:lang w:val="en-US" w:eastAsia="zh-CN"/>
        </w:rPr>
        <w:t>输入用户名密码可以登录，</w:t>
      </w:r>
    </w:p>
    <w:p w14:paraId="0CC06941">
      <w:pPr>
        <w:widowControl/>
        <w:tabs>
          <w:tab w:val="left" w:pos="1260"/>
        </w:tabs>
        <w:spacing w:before="53" w:afterAutospacing="1" w:line="360" w:lineRule="auto"/>
        <w:ind w:firstLineChars="0"/>
        <w:rPr>
          <w:rFonts w:hint="default"/>
          <w:lang w:val="en-US" w:eastAsia="zh-CN"/>
        </w:rPr>
      </w:pPr>
      <w:r>
        <w:rPr>
          <w:rFonts w:hint="eastAsia"/>
          <w:lang w:val="en-US" w:eastAsia="zh-CN"/>
        </w:rPr>
        <w:t>默认管理员用户admin, 普通用户user1</w:t>
      </w:r>
    </w:p>
    <w:p w14:paraId="77275415">
      <w:pPr>
        <w:pStyle w:val="23"/>
        <w:ind w:left="0" w:leftChars="0" w:firstLine="0" w:firstLineChars="0"/>
        <w:jc w:val="both"/>
      </w:pPr>
    </w:p>
    <w:p w14:paraId="6C42DBAA">
      <w:pPr>
        <w:pStyle w:val="23"/>
        <w:ind w:left="0" w:firstLine="420" w:firstLineChars="200"/>
        <w:jc w:val="center"/>
      </w:pPr>
      <w:r>
        <w:drawing>
          <wp:inline distT="0" distB="0" distL="114300" distR="114300">
            <wp:extent cx="4620260" cy="3640455"/>
            <wp:effectExtent l="0" t="0" r="8890" b="7620"/>
            <wp:docPr id="3"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2"/>
                    <pic:cNvPicPr>
                      <a:picLocks noChangeAspect="1"/>
                    </pic:cNvPicPr>
                  </pic:nvPicPr>
                  <pic:blipFill>
                    <a:blip r:embed="rId14"/>
                    <a:stretch>
                      <a:fillRect/>
                    </a:stretch>
                  </pic:blipFill>
                  <pic:spPr>
                    <a:xfrm>
                      <a:off x="0" y="0"/>
                      <a:ext cx="4620260" cy="3640455"/>
                    </a:xfrm>
                    <a:prstGeom prst="rect">
                      <a:avLst/>
                    </a:prstGeom>
                    <a:noFill/>
                    <a:ln>
                      <a:noFill/>
                    </a:ln>
                  </pic:spPr>
                </pic:pic>
              </a:graphicData>
            </a:graphic>
          </wp:inline>
        </w:drawing>
      </w:r>
    </w:p>
    <w:p w14:paraId="5D3C959F">
      <w:pPr>
        <w:pStyle w:val="4"/>
        <w:spacing w:line="360" w:lineRule="auto"/>
        <w:rPr>
          <w:rFonts w:hint="eastAsia"/>
        </w:rPr>
      </w:pPr>
      <w:bookmarkStart w:id="25" w:name="_Toc185023211"/>
      <w:r>
        <w:rPr>
          <w:rFonts w:hint="eastAsia"/>
        </w:rPr>
        <w:t>5.3.2 主页面</w:t>
      </w:r>
      <w:bookmarkEnd w:id="25"/>
    </w:p>
    <w:p w14:paraId="40725261">
      <w:pPr>
        <w:widowControl/>
        <w:tabs>
          <w:tab w:val="left" w:pos="1260"/>
        </w:tabs>
        <w:spacing w:before="53" w:afterAutospacing="1" w:line="360" w:lineRule="auto"/>
        <w:ind w:firstLineChars="0"/>
        <w:rPr>
          <w:rFonts w:hint="default" w:eastAsia="宋体"/>
          <w:lang w:val="en-US" w:eastAsia="zh-CN"/>
        </w:rPr>
      </w:pPr>
      <w:r>
        <w:rPr>
          <w:rFonts w:hint="eastAsia"/>
        </w:rPr>
        <w:t>根据登录用户的角色不同，系统主页面也分为两个不同的主页面，分别是普通用户主页面和管理员主页面，分别如</w:t>
      </w:r>
      <w:r>
        <w:rPr>
          <w:rFonts w:hint="eastAsia"/>
          <w:lang w:val="en-US" w:eastAsia="zh-CN"/>
        </w:rPr>
        <w:t>下图</w:t>
      </w:r>
      <w:r>
        <w:t>所示。普通用户主页面有四个按钮，分别对应着应激评估、结果查看、数据查看和切换登录四个功能。管理员主页面有九个按钮，分别对应着应激评估、结果查看、数据查看、切模型管理、用户管理、系统参数、日志管理、密码修改和返回九个功能。用户进行点击操作后就可以进入对应功能的详细页面</w:t>
      </w:r>
      <w:r>
        <w:rPr>
          <w:rFonts w:hint="eastAsia"/>
        </w:rPr>
        <w:t>。</w:t>
      </w:r>
      <w:r>
        <w:rPr>
          <w:rFonts w:hint="eastAsia"/>
          <w:lang w:val="en-US" w:eastAsia="zh-CN"/>
        </w:rPr>
        <w:t>可以根据权限进行配置，普通用户最多只能指定4个功能。</w:t>
      </w:r>
    </w:p>
    <w:p w14:paraId="187152A8">
      <w:pPr>
        <w:pStyle w:val="23"/>
        <w:ind w:left="0" w:firstLine="420" w:firstLineChars="200"/>
        <w:jc w:val="center"/>
        <w:rPr>
          <w:rFonts w:ascii="宋体" w:hAnsi="宋体" w:eastAsia="宋体"/>
        </w:rPr>
      </w:pPr>
      <w:r>
        <w:drawing>
          <wp:inline distT="0" distB="0" distL="114300" distR="114300">
            <wp:extent cx="4933950" cy="3888105"/>
            <wp:effectExtent l="0" t="0" r="0" b="7620"/>
            <wp:docPr id="4"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3"/>
                    <pic:cNvPicPr>
                      <a:picLocks noChangeAspect="1"/>
                    </pic:cNvPicPr>
                  </pic:nvPicPr>
                  <pic:blipFill>
                    <a:blip r:embed="rId15"/>
                    <a:stretch>
                      <a:fillRect/>
                    </a:stretch>
                  </pic:blipFill>
                  <pic:spPr>
                    <a:xfrm>
                      <a:off x="0" y="0"/>
                      <a:ext cx="4933950" cy="3888105"/>
                    </a:xfrm>
                    <a:prstGeom prst="rect">
                      <a:avLst/>
                    </a:prstGeom>
                    <a:noFill/>
                    <a:ln>
                      <a:noFill/>
                    </a:ln>
                  </pic:spPr>
                </pic:pic>
              </a:graphicData>
            </a:graphic>
          </wp:inline>
        </w:drawing>
      </w:r>
    </w:p>
    <w:p w14:paraId="2E5A8D34">
      <w:pPr>
        <w:pStyle w:val="23"/>
        <w:ind w:left="0" w:firstLine="420" w:firstLineChars="200"/>
        <w:jc w:val="center"/>
        <w:rPr>
          <w:rFonts w:ascii="宋体" w:hAnsi="宋体" w:eastAsia="宋体"/>
        </w:rPr>
      </w:pPr>
      <w:r>
        <w:drawing>
          <wp:inline distT="0" distB="0" distL="114300" distR="114300">
            <wp:extent cx="5082540" cy="4004945"/>
            <wp:effectExtent l="0" t="0" r="3810" b="5080"/>
            <wp:docPr id="5"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4"/>
                    <pic:cNvPicPr>
                      <a:picLocks noChangeAspect="1"/>
                    </pic:cNvPicPr>
                  </pic:nvPicPr>
                  <pic:blipFill>
                    <a:blip r:embed="rId16"/>
                    <a:stretch>
                      <a:fillRect/>
                    </a:stretch>
                  </pic:blipFill>
                  <pic:spPr>
                    <a:xfrm>
                      <a:off x="0" y="0"/>
                      <a:ext cx="5082540" cy="4004945"/>
                    </a:xfrm>
                    <a:prstGeom prst="rect">
                      <a:avLst/>
                    </a:prstGeom>
                    <a:noFill/>
                    <a:ln>
                      <a:noFill/>
                    </a:ln>
                  </pic:spPr>
                </pic:pic>
              </a:graphicData>
            </a:graphic>
          </wp:inline>
        </w:drawing>
      </w:r>
    </w:p>
    <w:p w14:paraId="502E2504">
      <w:pPr>
        <w:pStyle w:val="4"/>
        <w:spacing w:line="360" w:lineRule="auto"/>
        <w:rPr>
          <w:rFonts w:hint="eastAsia"/>
        </w:rPr>
      </w:pPr>
      <w:bookmarkStart w:id="26" w:name="_Toc185023212"/>
      <w:r>
        <w:rPr>
          <w:rFonts w:hint="eastAsia"/>
        </w:rPr>
        <w:t>5.3.3 应激评估</w:t>
      </w:r>
      <w:bookmarkEnd w:id="26"/>
    </w:p>
    <w:p w14:paraId="077BB8FA">
      <w:pPr>
        <w:widowControl/>
        <w:tabs>
          <w:tab w:val="left" w:pos="1260"/>
        </w:tabs>
        <w:spacing w:before="53" w:afterAutospacing="1" w:line="360" w:lineRule="auto"/>
        <w:ind w:firstLineChars="0"/>
      </w:pPr>
      <w:r>
        <w:rPr>
          <w:rFonts w:hint="eastAsia"/>
        </w:rPr>
        <w:t>应激评估页面如</w:t>
      </w:r>
      <w:r>
        <w:rPr>
          <w:rFonts w:hint="eastAsia"/>
          <w:lang w:val="en-US" w:eastAsia="zh-CN"/>
        </w:rPr>
        <w:t>下</w:t>
      </w:r>
      <w:r>
        <w:rPr>
          <w:rFonts w:hint="eastAsia"/>
        </w:rPr>
        <w:t>图</w:t>
      </w:r>
      <w:r>
        <w:t>所示，由左上角的返回按钮和四个功能框组成。点击返回按钮可以返回到用户主页面；左上的功能框显示着当前的模型状态，有模型空闲和评估中两种状态；左下角的功能框显示当前系统中的数据信息；右上角功能框显示评估结果；右下角的功能框显示数据的可视化结果。</w:t>
      </w:r>
    </w:p>
    <w:p w14:paraId="12FEFDCB">
      <w:pPr>
        <w:widowControl/>
        <w:tabs>
          <w:tab w:val="left" w:pos="1260"/>
        </w:tabs>
        <w:spacing w:before="53" w:afterAutospacing="1" w:line="360" w:lineRule="auto"/>
        <w:ind w:firstLineChars="0"/>
        <w:rPr>
          <w:rFonts w:hint="eastAsia"/>
        </w:rPr>
      </w:pPr>
      <w:r>
        <w:rPr>
          <w:rFonts w:hint="eastAsia"/>
        </w:rPr>
        <w:t>左下角功能框可以对于每条数据进行查看、评估和报告三种操作，在点击查看以后，会在右下角功能框里显示</w:t>
      </w:r>
      <w:r>
        <w:t>EGG特征图的可视化图像，包括Theta</w:t>
      </w:r>
      <w:r>
        <w:rPr>
          <w:rFonts w:hint="default"/>
          <w:lang w:val="en-US"/>
        </w:rPr>
        <w:tab/>
      </w:r>
      <w:r>
        <w:t>波段功率、Alpha波段功率、Beta波段功率、Gamma波段功率、均分频带1～5、时域特征-过零率、时域特征-能量、时域特征-能量差分、时频域特征-小波变换、微分熵，点击上一张或下一张按钮可以在不同的可视化图像中进行切换；在点击评估以后，左上方功能框会变为评估中，在评估完成后变为模型空闲，同时</w:t>
      </w:r>
      <w:r>
        <w:rPr>
          <w:rFonts w:hint="default"/>
          <w:lang w:val="en-US"/>
        </w:rPr>
        <w:tab/>
      </w:r>
      <w:r>
        <w:t>右上方功能框内出现对应的分数，分别为普通应激的、抑郁和焦虑；在点击报告后，会生成</w:t>
      </w:r>
      <w:r>
        <w:rPr>
          <w:rFonts w:hint="eastAsia"/>
        </w:rPr>
        <w:t>对应数据的报告文件。</w:t>
      </w:r>
    </w:p>
    <w:p w14:paraId="557F6399">
      <w:pPr>
        <w:widowControl/>
        <w:tabs>
          <w:tab w:val="left" w:pos="1260"/>
        </w:tabs>
        <w:spacing w:before="53" w:afterAutospacing="1" w:line="360" w:lineRule="auto"/>
        <w:ind w:firstLineChars="0"/>
        <w:rPr>
          <w:rFonts w:hint="default"/>
          <w:lang w:val="en-US"/>
        </w:rPr>
      </w:pPr>
    </w:p>
    <w:p w14:paraId="14407550">
      <w:pPr>
        <w:pStyle w:val="23"/>
        <w:ind w:left="0" w:firstLine="420" w:firstLineChars="200"/>
        <w:jc w:val="center"/>
      </w:pPr>
      <w:r>
        <w:drawing>
          <wp:inline distT="0" distB="0" distL="114300" distR="114300">
            <wp:extent cx="4781550" cy="3767455"/>
            <wp:effectExtent l="0" t="0" r="0" b="4445"/>
            <wp:docPr id="6"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5"/>
                    <pic:cNvPicPr>
                      <a:picLocks noChangeAspect="1"/>
                    </pic:cNvPicPr>
                  </pic:nvPicPr>
                  <pic:blipFill>
                    <a:blip r:embed="rId17"/>
                    <a:stretch>
                      <a:fillRect/>
                    </a:stretch>
                  </pic:blipFill>
                  <pic:spPr>
                    <a:xfrm>
                      <a:off x="0" y="0"/>
                      <a:ext cx="4781550" cy="3767455"/>
                    </a:xfrm>
                    <a:prstGeom prst="rect">
                      <a:avLst/>
                    </a:prstGeom>
                    <a:noFill/>
                    <a:ln>
                      <a:noFill/>
                    </a:ln>
                  </pic:spPr>
                </pic:pic>
              </a:graphicData>
            </a:graphic>
          </wp:inline>
        </w:drawing>
      </w:r>
    </w:p>
    <w:p w14:paraId="70469769">
      <w:pPr>
        <w:widowControl/>
        <w:tabs>
          <w:tab w:val="left" w:pos="1260"/>
        </w:tabs>
        <w:spacing w:before="53" w:afterAutospacing="1" w:line="360" w:lineRule="auto"/>
        <w:ind w:firstLineChars="0"/>
        <w:rPr>
          <w:rFonts w:hint="default"/>
          <w:lang w:val="en-US" w:eastAsia="zh-CN"/>
        </w:rPr>
      </w:pPr>
      <w:r>
        <w:rPr>
          <w:rFonts w:hint="eastAsia"/>
          <w:lang w:val="en-US" w:eastAsia="zh-CN"/>
        </w:rPr>
        <w:t>点击查看看到一个图片之后，可以点击“图片查看”按钮，放大图片进行查看。并且点击查看后，如果数据已经进行过评估了，则会显示数据的分数，以及结果（红色为高概率，灰色为低概率，2个等级）。</w:t>
      </w:r>
    </w:p>
    <w:p w14:paraId="10C33E07">
      <w:pPr>
        <w:pStyle w:val="23"/>
        <w:ind w:left="0" w:firstLine="420" w:firstLineChars="200"/>
        <w:jc w:val="center"/>
      </w:pPr>
      <w:r>
        <w:drawing>
          <wp:inline distT="0" distB="0" distL="114300" distR="114300">
            <wp:extent cx="4278630" cy="3371850"/>
            <wp:effectExtent l="0" t="0" r="7620" b="0"/>
            <wp:docPr id="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1"/>
                    <pic:cNvPicPr>
                      <a:picLocks noChangeAspect="1"/>
                    </pic:cNvPicPr>
                  </pic:nvPicPr>
                  <pic:blipFill>
                    <a:blip r:embed="rId18"/>
                    <a:stretch>
                      <a:fillRect/>
                    </a:stretch>
                  </pic:blipFill>
                  <pic:spPr>
                    <a:xfrm>
                      <a:off x="0" y="0"/>
                      <a:ext cx="4278630" cy="3371850"/>
                    </a:xfrm>
                    <a:prstGeom prst="rect">
                      <a:avLst/>
                    </a:prstGeom>
                    <a:noFill/>
                    <a:ln>
                      <a:noFill/>
                    </a:ln>
                  </pic:spPr>
                </pic:pic>
              </a:graphicData>
            </a:graphic>
          </wp:inline>
        </w:drawing>
      </w:r>
    </w:p>
    <w:p w14:paraId="58FB0CC7">
      <w:pPr>
        <w:widowControl/>
        <w:tabs>
          <w:tab w:val="left" w:pos="1260"/>
        </w:tabs>
        <w:spacing w:before="53" w:afterAutospacing="1" w:line="360" w:lineRule="auto"/>
        <w:ind w:firstLineChars="0"/>
        <w:rPr>
          <w:rFonts w:hint="default"/>
          <w:lang w:val="en-US"/>
        </w:rPr>
      </w:pPr>
      <w:r>
        <w:rPr>
          <w:rFonts w:hint="eastAsia"/>
          <w:lang w:val="en-US" w:eastAsia="zh-CN"/>
        </w:rPr>
        <w:t>可以点击数据，选中多个数据，进行批量评估。也可以点击选择前200条对前200条进行快速选择。评估后点击报告按钮会进行报告的生成，生成结束后可以在结果管理中查看报告。</w:t>
      </w:r>
    </w:p>
    <w:p w14:paraId="2ADF990A">
      <w:pPr>
        <w:pStyle w:val="23"/>
        <w:ind w:left="0" w:firstLine="420" w:firstLineChars="200"/>
        <w:jc w:val="center"/>
      </w:pPr>
      <w:r>
        <w:drawing>
          <wp:inline distT="0" distB="0" distL="114300" distR="114300">
            <wp:extent cx="5753100" cy="4533265"/>
            <wp:effectExtent l="0" t="0" r="0" b="635"/>
            <wp:docPr id="8"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2"/>
                    <pic:cNvPicPr>
                      <a:picLocks noChangeAspect="1"/>
                    </pic:cNvPicPr>
                  </pic:nvPicPr>
                  <pic:blipFill>
                    <a:blip r:embed="rId19"/>
                    <a:stretch>
                      <a:fillRect/>
                    </a:stretch>
                  </pic:blipFill>
                  <pic:spPr>
                    <a:xfrm>
                      <a:off x="0" y="0"/>
                      <a:ext cx="5753100" cy="4533265"/>
                    </a:xfrm>
                    <a:prstGeom prst="rect">
                      <a:avLst/>
                    </a:prstGeom>
                    <a:noFill/>
                    <a:ln>
                      <a:noFill/>
                    </a:ln>
                  </pic:spPr>
                </pic:pic>
              </a:graphicData>
            </a:graphic>
          </wp:inline>
        </w:drawing>
      </w:r>
    </w:p>
    <w:p w14:paraId="3A791D05">
      <w:pPr>
        <w:pStyle w:val="4"/>
        <w:spacing w:line="360" w:lineRule="auto"/>
        <w:rPr>
          <w:rFonts w:hint="eastAsia"/>
        </w:rPr>
      </w:pPr>
      <w:bookmarkStart w:id="27" w:name="_Toc185023213"/>
      <w:r>
        <w:rPr>
          <w:rFonts w:hint="eastAsia"/>
        </w:rPr>
        <w:t>5.3.4 结果查看</w:t>
      </w:r>
      <w:bookmarkEnd w:id="27"/>
    </w:p>
    <w:p w14:paraId="672BD186">
      <w:pPr>
        <w:widowControl/>
        <w:tabs>
          <w:tab w:val="left" w:pos="1260"/>
        </w:tabs>
        <w:spacing w:before="53" w:afterAutospacing="1" w:line="360" w:lineRule="auto"/>
        <w:ind w:firstLineChars="0"/>
      </w:pPr>
      <w:r>
        <w:rPr>
          <w:rFonts w:hint="eastAsia"/>
        </w:rPr>
        <w:t>结果查看页面如</w:t>
      </w:r>
      <w:r>
        <w:rPr>
          <w:rFonts w:hint="eastAsia"/>
          <w:lang w:val="en-US" w:eastAsia="zh-CN"/>
        </w:rPr>
        <w:t>下</w:t>
      </w:r>
      <w:r>
        <w:rPr>
          <w:rFonts w:hint="eastAsia"/>
        </w:rPr>
        <w:t>图</w:t>
      </w:r>
      <w:r>
        <w:t>所示，由三个功能框组成，左上角的功能框显示评估的结果，有普通应激、抑郁状态和焦虑状态三种结果，三种结果前面圆形默认的颜色都为红色；右上角的功能框显示对应报告的EEG特征图；下方的功能框显示历史的评估结果，每条记录都有对应的ID、用户名、评估时间、普通应激分数、抑郁分数、焦虑分数，最后为两个操作按钮，分别是查看和查看报告，点击一条记录的查看按钮后，左上角功能框会显示对应的评估结果，前方的红色圆形变为绿色，右上角功能框会显示对应的EEG特征图，点击</w:t>
      </w:r>
      <w:r>
        <w:rPr>
          <w:rFonts w:hint="eastAsia"/>
          <w:lang w:val="en-US" w:eastAsia="zh-CN"/>
        </w:rPr>
        <w:t>上一张或下一张</w:t>
      </w:r>
      <w:r>
        <w:t>按钮可以在特征图中进行切换。</w:t>
      </w:r>
    </w:p>
    <w:p w14:paraId="178BD805">
      <w:pPr>
        <w:pStyle w:val="23"/>
        <w:ind w:left="0" w:firstLine="420" w:firstLineChars="200"/>
        <w:jc w:val="center"/>
      </w:pPr>
      <w:r>
        <w:drawing>
          <wp:inline distT="0" distB="0" distL="114300" distR="114300">
            <wp:extent cx="5028565" cy="3962400"/>
            <wp:effectExtent l="0" t="0" r="635" b="0"/>
            <wp:docPr id="9"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3"/>
                    <pic:cNvPicPr>
                      <a:picLocks noChangeAspect="1"/>
                    </pic:cNvPicPr>
                  </pic:nvPicPr>
                  <pic:blipFill>
                    <a:blip r:embed="rId20"/>
                    <a:stretch>
                      <a:fillRect/>
                    </a:stretch>
                  </pic:blipFill>
                  <pic:spPr>
                    <a:xfrm>
                      <a:off x="0" y="0"/>
                      <a:ext cx="5028565" cy="3962400"/>
                    </a:xfrm>
                    <a:prstGeom prst="rect">
                      <a:avLst/>
                    </a:prstGeom>
                    <a:noFill/>
                    <a:ln>
                      <a:noFill/>
                    </a:ln>
                  </pic:spPr>
                </pic:pic>
              </a:graphicData>
            </a:graphic>
          </wp:inline>
        </w:drawing>
      </w:r>
    </w:p>
    <w:p w14:paraId="60316FF8">
      <w:pPr>
        <w:widowControl/>
        <w:tabs>
          <w:tab w:val="left" w:pos="1260"/>
        </w:tabs>
        <w:spacing w:before="53" w:afterAutospacing="1" w:line="360" w:lineRule="auto"/>
        <w:ind w:firstLineChars="0"/>
      </w:pPr>
      <w:r>
        <w:rPr>
          <w:rFonts w:hint="eastAsia"/>
          <w:lang w:val="en-US" w:eastAsia="zh-CN"/>
        </w:rPr>
        <w:t>点击任意结果的查看报告按钮之后，如果数据已经生成报告了，可以打开数据已生成的报告进行查看。</w:t>
      </w:r>
    </w:p>
    <w:p w14:paraId="11FA72E4">
      <w:pPr>
        <w:pStyle w:val="23"/>
        <w:ind w:left="0" w:firstLine="420" w:firstLineChars="200"/>
        <w:jc w:val="center"/>
      </w:pPr>
      <w:r>
        <w:drawing>
          <wp:inline distT="0" distB="0" distL="114300" distR="114300">
            <wp:extent cx="4218305" cy="3324225"/>
            <wp:effectExtent l="0" t="0" r="1270" b="0"/>
            <wp:docPr id="10"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4"/>
                    <pic:cNvPicPr>
                      <a:picLocks noChangeAspect="1"/>
                    </pic:cNvPicPr>
                  </pic:nvPicPr>
                  <pic:blipFill>
                    <a:blip r:embed="rId21"/>
                    <a:stretch>
                      <a:fillRect/>
                    </a:stretch>
                  </pic:blipFill>
                  <pic:spPr>
                    <a:xfrm>
                      <a:off x="0" y="0"/>
                      <a:ext cx="4218305" cy="3324225"/>
                    </a:xfrm>
                    <a:prstGeom prst="rect">
                      <a:avLst/>
                    </a:prstGeom>
                    <a:noFill/>
                    <a:ln>
                      <a:noFill/>
                    </a:ln>
                  </pic:spPr>
                </pic:pic>
              </a:graphicData>
            </a:graphic>
          </wp:inline>
        </w:drawing>
      </w:r>
    </w:p>
    <w:p w14:paraId="6CB8443B">
      <w:pPr>
        <w:widowControl/>
        <w:tabs>
          <w:tab w:val="left" w:pos="1260"/>
        </w:tabs>
        <w:spacing w:before="53" w:afterAutospacing="1" w:line="360" w:lineRule="auto"/>
        <w:ind w:firstLineChars="0"/>
        <w:rPr>
          <w:rFonts w:hint="default" w:eastAsia="宋体"/>
          <w:lang w:val="en-US" w:eastAsia="zh-CN"/>
        </w:rPr>
      </w:pPr>
      <w:r>
        <w:rPr>
          <w:rFonts w:hint="eastAsia"/>
          <w:lang w:val="en-US" w:eastAsia="zh-CN"/>
        </w:rPr>
        <w:t>也可以点击下面的导出结果，可以导出所有评估结果，导出为excel文件。</w:t>
      </w:r>
    </w:p>
    <w:p w14:paraId="004F6E08">
      <w:pPr>
        <w:pStyle w:val="23"/>
        <w:ind w:left="0" w:firstLine="420" w:firstLineChars="200"/>
        <w:jc w:val="center"/>
      </w:pPr>
    </w:p>
    <w:p w14:paraId="010A1FA0">
      <w:pPr>
        <w:pStyle w:val="23"/>
        <w:ind w:left="0" w:firstLine="420" w:firstLineChars="200"/>
        <w:jc w:val="center"/>
      </w:pPr>
      <w:r>
        <w:drawing>
          <wp:inline distT="0" distB="0" distL="114300" distR="114300">
            <wp:extent cx="4896485" cy="3858260"/>
            <wp:effectExtent l="0" t="0" r="8890" b="8890"/>
            <wp:docPr id="11"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5"/>
                    <pic:cNvPicPr>
                      <a:picLocks noChangeAspect="1"/>
                    </pic:cNvPicPr>
                  </pic:nvPicPr>
                  <pic:blipFill>
                    <a:blip r:embed="rId22"/>
                    <a:stretch>
                      <a:fillRect/>
                    </a:stretch>
                  </pic:blipFill>
                  <pic:spPr>
                    <a:xfrm>
                      <a:off x="0" y="0"/>
                      <a:ext cx="4896485" cy="3858260"/>
                    </a:xfrm>
                    <a:prstGeom prst="rect">
                      <a:avLst/>
                    </a:prstGeom>
                    <a:noFill/>
                    <a:ln>
                      <a:noFill/>
                    </a:ln>
                  </pic:spPr>
                </pic:pic>
              </a:graphicData>
            </a:graphic>
          </wp:inline>
        </w:drawing>
      </w:r>
    </w:p>
    <w:p w14:paraId="0CC87B61">
      <w:pPr>
        <w:pStyle w:val="4"/>
        <w:spacing w:line="360" w:lineRule="auto"/>
        <w:rPr>
          <w:rFonts w:hint="eastAsia"/>
        </w:rPr>
      </w:pPr>
      <w:bookmarkStart w:id="28" w:name="_Toc185023214"/>
      <w:r>
        <w:rPr>
          <w:rFonts w:hint="eastAsia"/>
        </w:rPr>
        <w:t>5.3.5 数据查看</w:t>
      </w:r>
      <w:bookmarkEnd w:id="28"/>
    </w:p>
    <w:p w14:paraId="0BE9C940">
      <w:pPr>
        <w:widowControl/>
        <w:tabs>
          <w:tab w:val="left" w:pos="1260"/>
        </w:tabs>
        <w:spacing w:before="53" w:afterAutospacing="1" w:line="360" w:lineRule="auto"/>
        <w:ind w:firstLineChars="0"/>
      </w:pPr>
      <w:r>
        <w:rPr>
          <w:rFonts w:hint="eastAsia"/>
        </w:rPr>
        <w:t>数据查看页面如</w:t>
      </w:r>
      <w:r>
        <w:rPr>
          <w:rFonts w:hint="eastAsia"/>
          <w:lang w:val="en-US" w:eastAsia="zh-CN"/>
        </w:rPr>
        <w:t>下</w:t>
      </w:r>
      <w:r>
        <w:rPr>
          <w:rFonts w:hint="eastAsia"/>
        </w:rPr>
        <w:t>图</w:t>
      </w:r>
      <w:r>
        <w:t>所示，由两个功能框、两个按钮和一个选择框组成，左上角功能框为上传的所有数据，每条数据都由多个属性，分别是ID、人员id、姓名、文件路径、上传用户、上传时间和操作按钮，其中操作按钮有查看、预处理和删除，预处理按钮可以对某个数据进行预处理，如滤波、去噪等操作，返回预处理后的数据；功能框右方为两个按钮，分别是上传和批量上传，点击上传按钮可以导入多模态数据</w:t>
      </w:r>
      <w:r>
        <w:rPr>
          <w:rFonts w:hint="eastAsia"/>
          <w:lang w:val="en-US" w:eastAsia="zh-CN"/>
        </w:rPr>
        <w:t>目录</w:t>
      </w:r>
      <w:r>
        <w:t>，并存储到系统，左下角可视化指标选择可以选择Theta/Alpha/Beta/Gamma功率、均分频带、时域特征、时频域特征、微分熵，右下角功能框显示数据可视化结果图。</w:t>
      </w:r>
    </w:p>
    <w:p w14:paraId="34181A7E">
      <w:pPr>
        <w:widowControl/>
        <w:tabs>
          <w:tab w:val="left" w:pos="1260"/>
        </w:tabs>
        <w:spacing w:before="53" w:afterAutospacing="1" w:line="360" w:lineRule="auto"/>
        <w:ind w:firstLineChars="0"/>
      </w:pPr>
      <w:r>
        <w:rPr>
          <w:rFonts w:hint="eastAsia"/>
        </w:rPr>
        <w:t>用户在上传数据后，首先点击预处理按钮，屏幕上会出现一个悬浮框，显示正在处理的进度条，在处理完以后会显示数据预处理和特征提取已完成，点击</w:t>
      </w:r>
      <w:r>
        <w:t>OK关闭悬浮窗；然后进行可视化指标选择，并点击查看按钮，右下角功能框会显示对应的数据可视化图。若选择的是Theta/Alpha/Beta/Gamma功率，点击查看按钮后需要选择要查看的波段，有Theta、Alpha、Beta、Gamma四个选项；若选择的是均分频带，点击查看按钮后需要选择要查看的频带，可以选择Band 1～5。</w:t>
      </w:r>
    </w:p>
    <w:p w14:paraId="28A1CDBF">
      <w:pPr>
        <w:widowControl/>
        <w:tabs>
          <w:tab w:val="left" w:pos="1260"/>
        </w:tabs>
        <w:spacing w:before="53" w:afterAutospacing="1" w:line="360" w:lineRule="auto"/>
        <w:ind w:firstLineChars="0"/>
        <w:rPr>
          <w:rFonts w:hint="default"/>
          <w:lang w:val="en-US" w:eastAsia="zh-CN"/>
        </w:rPr>
      </w:pPr>
      <w:r>
        <w:rPr>
          <w:rFonts w:hint="eastAsia"/>
          <w:lang w:val="en-US" w:eastAsia="zh-CN"/>
        </w:rPr>
        <w:t>同时数据可以进行批量上传、批量预处理、批量删除。批量上传要选择一个全部都是数据文件夹的目录，比如目录/data/中有/data/data1和/data/data2两个数据目录，则选择/data/会将/data/data1和/data/data2移动到系统的目录中（注意会删除原有数据），并录入数据库。</w:t>
      </w:r>
    </w:p>
    <w:p w14:paraId="06ED3F08">
      <w:pPr>
        <w:widowControl/>
        <w:tabs>
          <w:tab w:val="left" w:pos="1260"/>
        </w:tabs>
        <w:spacing w:before="53" w:afterAutospacing="1" w:line="360" w:lineRule="auto"/>
        <w:ind w:firstLineChars="0"/>
        <w:rPr>
          <w:rFonts w:hint="default" w:eastAsia="宋体"/>
          <w:lang w:val="en-US" w:eastAsia="zh-CN"/>
        </w:rPr>
      </w:pPr>
      <w:r>
        <w:rPr>
          <w:rFonts w:hint="eastAsia"/>
          <w:lang w:val="en-US" w:eastAsia="zh-CN"/>
        </w:rPr>
        <w:t>批量预处理和批量删除是针对已选择数据进行的。</w:t>
      </w:r>
    </w:p>
    <w:p w14:paraId="239F4701">
      <w:pPr>
        <w:pStyle w:val="23"/>
        <w:ind w:left="0" w:firstLine="420" w:firstLineChars="200"/>
        <w:jc w:val="center"/>
        <w:rPr>
          <w:rFonts w:ascii="宋体" w:hAnsi="宋体" w:eastAsia="宋体"/>
        </w:rPr>
      </w:pPr>
      <w:r>
        <w:drawing>
          <wp:inline distT="0" distB="0" distL="114300" distR="114300">
            <wp:extent cx="5058410" cy="3985895"/>
            <wp:effectExtent l="0" t="0" r="8890" b="5080"/>
            <wp:docPr id="12"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6"/>
                    <pic:cNvPicPr>
                      <a:picLocks noChangeAspect="1"/>
                    </pic:cNvPicPr>
                  </pic:nvPicPr>
                  <pic:blipFill>
                    <a:blip r:embed="rId23"/>
                    <a:stretch>
                      <a:fillRect/>
                    </a:stretch>
                  </pic:blipFill>
                  <pic:spPr>
                    <a:xfrm>
                      <a:off x="0" y="0"/>
                      <a:ext cx="5058410" cy="3985895"/>
                    </a:xfrm>
                    <a:prstGeom prst="rect">
                      <a:avLst/>
                    </a:prstGeom>
                    <a:noFill/>
                    <a:ln>
                      <a:noFill/>
                    </a:ln>
                  </pic:spPr>
                </pic:pic>
              </a:graphicData>
            </a:graphic>
          </wp:inline>
        </w:drawing>
      </w:r>
    </w:p>
    <w:p w14:paraId="3DEF3FE7">
      <w:pPr>
        <w:pStyle w:val="4"/>
        <w:spacing w:line="360" w:lineRule="auto"/>
        <w:rPr>
          <w:rFonts w:hint="eastAsia"/>
        </w:rPr>
      </w:pPr>
      <w:bookmarkStart w:id="29" w:name="_Toc185023215"/>
      <w:r>
        <w:rPr>
          <w:rFonts w:hint="eastAsia"/>
        </w:rPr>
        <w:t>5.3.6 模型管理</w:t>
      </w:r>
      <w:bookmarkEnd w:id="29"/>
    </w:p>
    <w:p w14:paraId="27F27172">
      <w:pPr>
        <w:widowControl/>
        <w:tabs>
          <w:tab w:val="left" w:pos="1260"/>
        </w:tabs>
        <w:spacing w:before="53" w:afterAutospacing="1" w:line="360" w:lineRule="auto"/>
        <w:ind w:firstLineChars="0"/>
      </w:pPr>
      <w:r>
        <w:rPr>
          <w:rFonts w:hint="eastAsia"/>
        </w:rPr>
        <w:t>模型管理功能由管理员所独有，普通用户不能进行模型管理。模型管理页面如</w:t>
      </w:r>
      <w:r>
        <w:rPr>
          <w:rFonts w:hint="eastAsia"/>
          <w:lang w:val="en-US" w:eastAsia="zh-CN"/>
        </w:rPr>
        <w:t>下图</w:t>
      </w:r>
      <w:r>
        <w:t>所示，由一个功能框和右侧的上传按钮组成。功能框有多个属性，分别是模型类别、模型路径、模型名称、创建时间和操作，其中操作有删除和导出两个按钮组成，点击删除按钮可以删除对应模型类别的模型文件，点击导出按钮会将对应模型类别的模型文件导出到指定的目录中。点击上传按钮会出现一个悬浮窗，选择上传的模型类型，有普通应激评估模型、抑郁评估模型和焦虑评估模型，选择后点击OK会进行文件的选择，上传的模型支持Keras模型文件。</w:t>
      </w:r>
    </w:p>
    <w:p w14:paraId="52A7A6B4">
      <w:pPr>
        <w:pStyle w:val="23"/>
        <w:ind w:left="0" w:firstLine="420" w:firstLineChars="200"/>
        <w:jc w:val="center"/>
        <w:rPr>
          <w:rFonts w:ascii="宋体" w:hAnsi="宋体" w:eastAsia="宋体"/>
        </w:rPr>
      </w:pPr>
      <w:r>
        <w:drawing>
          <wp:inline distT="0" distB="0" distL="114300" distR="114300">
            <wp:extent cx="4703445" cy="3706495"/>
            <wp:effectExtent l="0" t="0" r="1905" b="8255"/>
            <wp:docPr id="13"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7"/>
                    <pic:cNvPicPr>
                      <a:picLocks noChangeAspect="1"/>
                    </pic:cNvPicPr>
                  </pic:nvPicPr>
                  <pic:blipFill>
                    <a:blip r:embed="rId24"/>
                    <a:stretch>
                      <a:fillRect/>
                    </a:stretch>
                  </pic:blipFill>
                  <pic:spPr>
                    <a:xfrm>
                      <a:off x="0" y="0"/>
                      <a:ext cx="4703445" cy="3706495"/>
                    </a:xfrm>
                    <a:prstGeom prst="rect">
                      <a:avLst/>
                    </a:prstGeom>
                    <a:noFill/>
                    <a:ln>
                      <a:noFill/>
                    </a:ln>
                  </pic:spPr>
                </pic:pic>
              </a:graphicData>
            </a:graphic>
          </wp:inline>
        </w:drawing>
      </w:r>
    </w:p>
    <w:p w14:paraId="0EB394BB">
      <w:pPr>
        <w:pStyle w:val="4"/>
        <w:spacing w:line="360" w:lineRule="auto"/>
        <w:rPr>
          <w:rFonts w:hint="eastAsia"/>
        </w:rPr>
      </w:pPr>
      <w:bookmarkStart w:id="30" w:name="_Toc185023216"/>
      <w:r>
        <w:rPr>
          <w:rFonts w:hint="eastAsia"/>
        </w:rPr>
        <w:t>5.3.7 用户管理</w:t>
      </w:r>
      <w:bookmarkEnd w:id="30"/>
    </w:p>
    <w:p w14:paraId="16621465">
      <w:pPr>
        <w:widowControl/>
        <w:tabs>
          <w:tab w:val="left" w:pos="1260"/>
        </w:tabs>
        <w:spacing w:before="53" w:afterAutospacing="1" w:line="360" w:lineRule="auto"/>
        <w:ind w:firstLineChars="0"/>
      </w:pPr>
      <w:r>
        <w:rPr>
          <w:rFonts w:hint="eastAsia"/>
        </w:rPr>
        <w:t>用户管理功能由管理员所独有，普通用户不能进行用户管理。用户管理页面如</w:t>
      </w:r>
      <w:r>
        <w:rPr>
          <w:rFonts w:hint="eastAsia"/>
          <w:lang w:val="en-US" w:eastAsia="zh-CN"/>
        </w:rPr>
        <w:t>下图</w:t>
      </w:r>
      <w:r>
        <w:t>所示，由一个上方的功能框和下方的功能区组成，功能框有多个属性，分别是ID、用户名、角色、邮箱、电话和操作，其中操作有编辑和删除两个按钮组成。点击编辑按钮后会跳出一个悬浮窗，在其中可以编辑用户的用户名、邮箱、电话和角色，点击OK后将显示用户信息更新成功的提示；点击删除按钮后将出现一个提示框，显示该操作不可恢复，进行二次确认，点击YES后将显示用户信息更新成功的提示。下方的功能区可以进行用户的添加，需要先填写新用户的用户名、密码、角色、邮箱</w:t>
      </w:r>
      <w:r>
        <w:rPr>
          <w:rFonts w:hint="eastAsia"/>
        </w:rPr>
        <w:t>和电话，其中角色可以选择普通用户和管理员，然后点击添加按钮，该用户就会被添加到系统中</w:t>
      </w:r>
      <w:r>
        <w:t>。</w:t>
      </w:r>
    </w:p>
    <w:p w14:paraId="1ECC99C3">
      <w:pPr>
        <w:pStyle w:val="23"/>
        <w:ind w:left="0" w:firstLine="420" w:firstLineChars="200"/>
        <w:jc w:val="center"/>
      </w:pPr>
      <w:r>
        <w:drawing>
          <wp:inline distT="0" distB="0" distL="114300" distR="114300">
            <wp:extent cx="4914900" cy="3872865"/>
            <wp:effectExtent l="0" t="0" r="0" b="3810"/>
            <wp:docPr id="14"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8"/>
                    <pic:cNvPicPr>
                      <a:picLocks noChangeAspect="1"/>
                    </pic:cNvPicPr>
                  </pic:nvPicPr>
                  <pic:blipFill>
                    <a:blip r:embed="rId25"/>
                    <a:stretch>
                      <a:fillRect/>
                    </a:stretch>
                  </pic:blipFill>
                  <pic:spPr>
                    <a:xfrm>
                      <a:off x="0" y="0"/>
                      <a:ext cx="4914900" cy="3872865"/>
                    </a:xfrm>
                    <a:prstGeom prst="rect">
                      <a:avLst/>
                    </a:prstGeom>
                    <a:noFill/>
                    <a:ln>
                      <a:noFill/>
                    </a:ln>
                  </pic:spPr>
                </pic:pic>
              </a:graphicData>
            </a:graphic>
          </wp:inline>
        </w:drawing>
      </w:r>
    </w:p>
    <w:p w14:paraId="4F318CDC">
      <w:pPr>
        <w:widowControl/>
        <w:tabs>
          <w:tab w:val="left" w:pos="1260"/>
        </w:tabs>
        <w:spacing w:before="53" w:afterAutospacing="1" w:line="360" w:lineRule="auto"/>
        <w:ind w:firstLineChars="0"/>
      </w:pPr>
      <w:r>
        <w:rPr>
          <w:rFonts w:hint="eastAsia"/>
          <w:lang w:val="en-US" w:eastAsia="zh-CN"/>
        </w:rPr>
        <w:t>对一个用户点击编辑了之后会弹出用户信息，可以对用户信息进行修改。</w:t>
      </w:r>
    </w:p>
    <w:p w14:paraId="5F15D7C4">
      <w:pPr>
        <w:pStyle w:val="23"/>
        <w:ind w:left="0" w:firstLine="420" w:firstLineChars="200"/>
        <w:jc w:val="center"/>
      </w:pPr>
      <w:r>
        <w:drawing>
          <wp:inline distT="0" distB="0" distL="114300" distR="114300">
            <wp:extent cx="4242435" cy="3343275"/>
            <wp:effectExtent l="0" t="0" r="5715" b="0"/>
            <wp:docPr id="15"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9"/>
                    <pic:cNvPicPr>
                      <a:picLocks noChangeAspect="1"/>
                    </pic:cNvPicPr>
                  </pic:nvPicPr>
                  <pic:blipFill>
                    <a:blip r:embed="rId26"/>
                    <a:stretch>
                      <a:fillRect/>
                    </a:stretch>
                  </pic:blipFill>
                  <pic:spPr>
                    <a:xfrm>
                      <a:off x="0" y="0"/>
                      <a:ext cx="4242435" cy="3343275"/>
                    </a:xfrm>
                    <a:prstGeom prst="rect">
                      <a:avLst/>
                    </a:prstGeom>
                    <a:noFill/>
                    <a:ln>
                      <a:noFill/>
                    </a:ln>
                  </pic:spPr>
                </pic:pic>
              </a:graphicData>
            </a:graphic>
          </wp:inline>
        </w:drawing>
      </w:r>
    </w:p>
    <w:p w14:paraId="06FC7C79">
      <w:pPr>
        <w:widowControl/>
        <w:tabs>
          <w:tab w:val="left" w:pos="1260"/>
        </w:tabs>
        <w:spacing w:before="53" w:afterAutospacing="1" w:line="360" w:lineRule="auto"/>
        <w:ind w:firstLineChars="0"/>
        <w:rPr>
          <w:rFonts w:hint="default" w:eastAsia="宋体"/>
          <w:lang w:val="en-US" w:eastAsia="zh-CN"/>
        </w:rPr>
      </w:pPr>
      <w:r>
        <w:rPr>
          <w:rFonts w:hint="eastAsia"/>
          <w:lang w:val="en-US" w:eastAsia="zh-CN"/>
        </w:rPr>
        <w:t>点击右上角的角色管理，可以进入角色管理界面，该界面可以修改管理员和普通用户的权限。其中普通用户的权限收到限制，只能在应激评估、数据管理、结果管理和修改密码中选择。</w:t>
      </w:r>
    </w:p>
    <w:p w14:paraId="227E5AFB">
      <w:pPr>
        <w:pStyle w:val="23"/>
        <w:ind w:left="0" w:firstLine="420" w:firstLineChars="200"/>
        <w:jc w:val="both"/>
      </w:pPr>
    </w:p>
    <w:p w14:paraId="4CCA3C04">
      <w:pPr>
        <w:pStyle w:val="23"/>
        <w:ind w:left="0" w:firstLine="420" w:firstLineChars="200"/>
        <w:jc w:val="center"/>
      </w:pPr>
      <w:r>
        <w:drawing>
          <wp:inline distT="0" distB="0" distL="114300" distR="114300">
            <wp:extent cx="5753100" cy="4533265"/>
            <wp:effectExtent l="0" t="0" r="0" b="635"/>
            <wp:docPr id="2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图片 1"/>
                    <pic:cNvPicPr>
                      <a:picLocks noChangeAspect="1"/>
                    </pic:cNvPicPr>
                  </pic:nvPicPr>
                  <pic:blipFill>
                    <a:blip r:embed="rId27"/>
                    <a:stretch>
                      <a:fillRect/>
                    </a:stretch>
                  </pic:blipFill>
                  <pic:spPr>
                    <a:xfrm>
                      <a:off x="0" y="0"/>
                      <a:ext cx="5753100" cy="4533265"/>
                    </a:xfrm>
                    <a:prstGeom prst="rect">
                      <a:avLst/>
                    </a:prstGeom>
                    <a:noFill/>
                    <a:ln>
                      <a:noFill/>
                    </a:ln>
                  </pic:spPr>
                </pic:pic>
              </a:graphicData>
            </a:graphic>
          </wp:inline>
        </w:drawing>
      </w:r>
    </w:p>
    <w:p w14:paraId="3A4F53D3">
      <w:pPr>
        <w:pStyle w:val="4"/>
        <w:spacing w:line="360" w:lineRule="auto"/>
        <w:rPr>
          <w:rFonts w:hint="eastAsia"/>
        </w:rPr>
      </w:pPr>
      <w:bookmarkStart w:id="31" w:name="_Toc185023217"/>
      <w:bookmarkStart w:id="32" w:name="_Hlk185022919"/>
      <w:r>
        <w:rPr>
          <w:rFonts w:hint="eastAsia"/>
        </w:rPr>
        <w:t>5.3.8 系统参数</w:t>
      </w:r>
      <w:bookmarkEnd w:id="31"/>
    </w:p>
    <w:p w14:paraId="7215F938">
      <w:pPr>
        <w:widowControl/>
        <w:tabs>
          <w:tab w:val="left" w:pos="1260"/>
        </w:tabs>
        <w:spacing w:before="53" w:afterAutospacing="1" w:line="360" w:lineRule="auto"/>
        <w:ind w:firstLineChars="0"/>
      </w:pPr>
      <w:r>
        <w:rPr>
          <w:rFonts w:hint="eastAsia"/>
        </w:rPr>
        <w:t>调整系统参数功能由管理员所独有，普通用户不能调整系统参数。系统参数页面如</w:t>
      </w:r>
      <w:r>
        <w:rPr>
          <w:rFonts w:hint="eastAsia"/>
          <w:lang w:val="en-US" w:eastAsia="zh-CN"/>
        </w:rPr>
        <w:t>下</w:t>
      </w:r>
      <w:r>
        <w:rPr>
          <w:rFonts w:hint="eastAsia"/>
        </w:rPr>
        <w:t>图</w:t>
      </w:r>
      <w:r>
        <w:t>所示，由四个输入框和右侧的保存按钮组成，四个输入框分别是采样频率、电极数量、量表问题数量和模型数量。管理员可以进行这四个参数的更改，更改后保存按钮，将显示参数保存成功的提示框。</w:t>
      </w:r>
    </w:p>
    <w:bookmarkEnd w:id="32"/>
    <w:p w14:paraId="24EF653E">
      <w:pPr>
        <w:pStyle w:val="23"/>
        <w:ind w:left="0" w:firstLine="420" w:firstLineChars="200"/>
        <w:jc w:val="center"/>
      </w:pPr>
      <w:r>
        <w:drawing>
          <wp:inline distT="0" distB="0" distL="114300" distR="114300">
            <wp:extent cx="4506595" cy="3551555"/>
            <wp:effectExtent l="0" t="0" r="8255" b="1270"/>
            <wp:docPr id="17"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11"/>
                    <pic:cNvPicPr>
                      <a:picLocks noChangeAspect="1"/>
                    </pic:cNvPicPr>
                  </pic:nvPicPr>
                  <pic:blipFill>
                    <a:blip r:embed="rId28"/>
                    <a:stretch>
                      <a:fillRect/>
                    </a:stretch>
                  </pic:blipFill>
                  <pic:spPr>
                    <a:xfrm>
                      <a:off x="0" y="0"/>
                      <a:ext cx="4506595" cy="3551555"/>
                    </a:xfrm>
                    <a:prstGeom prst="rect">
                      <a:avLst/>
                    </a:prstGeom>
                    <a:noFill/>
                    <a:ln>
                      <a:noFill/>
                    </a:ln>
                  </pic:spPr>
                </pic:pic>
              </a:graphicData>
            </a:graphic>
          </wp:inline>
        </w:drawing>
      </w:r>
    </w:p>
    <w:p w14:paraId="2B86533D">
      <w:pPr>
        <w:widowControl/>
        <w:tabs>
          <w:tab w:val="left" w:pos="1260"/>
        </w:tabs>
        <w:spacing w:before="53" w:afterAutospacing="1" w:line="360" w:lineRule="auto"/>
        <w:ind w:firstLineChars="0"/>
        <w:rPr>
          <w:rFonts w:hint="default"/>
          <w:lang w:val="en-US"/>
        </w:rPr>
      </w:pPr>
      <w:r>
        <w:rPr>
          <w:rFonts w:hint="eastAsia"/>
          <w:lang w:val="en-US" w:eastAsia="zh-CN"/>
        </w:rPr>
        <w:t>并且在该页面可以进行数据上传服务的开启和关闭，点击开启服务即可开启数据上传服务，白名单IP的用户可以通过http协议上传zip文件压缩的数据。可以通过添加IP、删除IP来控制白名单。修改IP了之后服务需要重新开启。并且退出系统，或者关闭该页面之后，服务都会关闭。</w:t>
      </w:r>
    </w:p>
    <w:p w14:paraId="7914A71E">
      <w:pPr>
        <w:pStyle w:val="23"/>
        <w:ind w:left="0" w:firstLine="420" w:firstLineChars="200"/>
        <w:jc w:val="center"/>
      </w:pPr>
      <w:r>
        <w:drawing>
          <wp:inline distT="0" distB="0" distL="114300" distR="114300">
            <wp:extent cx="4657725" cy="3670300"/>
            <wp:effectExtent l="0" t="0" r="0" b="6350"/>
            <wp:docPr id="18"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12"/>
                    <pic:cNvPicPr>
                      <a:picLocks noChangeAspect="1"/>
                    </pic:cNvPicPr>
                  </pic:nvPicPr>
                  <pic:blipFill>
                    <a:blip r:embed="rId29"/>
                    <a:stretch>
                      <a:fillRect/>
                    </a:stretch>
                  </pic:blipFill>
                  <pic:spPr>
                    <a:xfrm>
                      <a:off x="0" y="0"/>
                      <a:ext cx="4657725" cy="3670300"/>
                    </a:xfrm>
                    <a:prstGeom prst="rect">
                      <a:avLst/>
                    </a:prstGeom>
                    <a:noFill/>
                    <a:ln>
                      <a:noFill/>
                    </a:ln>
                  </pic:spPr>
                </pic:pic>
              </a:graphicData>
            </a:graphic>
          </wp:inline>
        </w:drawing>
      </w:r>
    </w:p>
    <w:p w14:paraId="31A4E233">
      <w:pPr>
        <w:pStyle w:val="4"/>
        <w:spacing w:line="360" w:lineRule="auto"/>
        <w:rPr>
          <w:rFonts w:hint="eastAsia"/>
        </w:rPr>
      </w:pPr>
      <w:bookmarkStart w:id="33" w:name="_Toc185023218"/>
      <w:r>
        <w:rPr>
          <w:rFonts w:hint="eastAsia"/>
        </w:rPr>
        <w:t>5.3.9 日志管理</w:t>
      </w:r>
      <w:bookmarkEnd w:id="33"/>
    </w:p>
    <w:p w14:paraId="442103F8">
      <w:pPr>
        <w:widowControl/>
        <w:tabs>
          <w:tab w:val="left" w:pos="1260"/>
        </w:tabs>
        <w:spacing w:before="53" w:afterAutospacing="1" w:line="360" w:lineRule="auto"/>
        <w:ind w:firstLineChars="0"/>
        <w:rPr>
          <w:rFonts w:hint="default" w:eastAsia="宋体"/>
          <w:lang w:val="en-US" w:eastAsia="zh-CN"/>
        </w:rPr>
      </w:pPr>
      <w:r>
        <w:rPr>
          <w:rFonts w:hint="eastAsia"/>
        </w:rPr>
        <w:t>日志管理功能由管理员所独有，普通用户不能进行日志管理。日志管理页面如</w:t>
      </w:r>
      <w:r>
        <w:rPr>
          <w:rFonts w:hint="eastAsia"/>
          <w:lang w:val="en-US" w:eastAsia="zh-CN"/>
        </w:rPr>
        <w:t>下</w:t>
      </w:r>
      <w:r>
        <w:rPr>
          <w:rFonts w:hint="eastAsia"/>
        </w:rPr>
        <w:t>图</w:t>
      </w:r>
      <w:r>
        <w:t>所示，由一个文本框组成，文本框内显示目前的所有日志记录。</w:t>
      </w:r>
      <w:r>
        <w:rPr>
          <w:rFonts w:hint="eastAsia"/>
          <w:lang w:val="en-US" w:eastAsia="zh-CN"/>
        </w:rPr>
        <w:t>左上角可以选择查看近多少天的日志。右上角可以调整日志字体大小。</w:t>
      </w:r>
    </w:p>
    <w:p w14:paraId="17C42162">
      <w:pPr>
        <w:pStyle w:val="23"/>
        <w:ind w:left="0" w:firstLine="420" w:firstLineChars="200"/>
        <w:jc w:val="center"/>
        <w:rPr>
          <w:rFonts w:ascii="宋体" w:hAnsi="宋体" w:eastAsia="宋体"/>
        </w:rPr>
      </w:pPr>
      <w:r>
        <w:drawing>
          <wp:inline distT="0" distB="0" distL="114300" distR="114300">
            <wp:extent cx="5028565" cy="3962400"/>
            <wp:effectExtent l="0" t="0" r="635" b="0"/>
            <wp:docPr id="19"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图片 13"/>
                    <pic:cNvPicPr>
                      <a:picLocks noChangeAspect="1"/>
                    </pic:cNvPicPr>
                  </pic:nvPicPr>
                  <pic:blipFill>
                    <a:blip r:embed="rId30"/>
                    <a:stretch>
                      <a:fillRect/>
                    </a:stretch>
                  </pic:blipFill>
                  <pic:spPr>
                    <a:xfrm>
                      <a:off x="0" y="0"/>
                      <a:ext cx="5028565" cy="3962400"/>
                    </a:xfrm>
                    <a:prstGeom prst="rect">
                      <a:avLst/>
                    </a:prstGeom>
                    <a:noFill/>
                    <a:ln>
                      <a:noFill/>
                    </a:ln>
                  </pic:spPr>
                </pic:pic>
              </a:graphicData>
            </a:graphic>
          </wp:inline>
        </w:drawing>
      </w:r>
    </w:p>
    <w:p w14:paraId="6F8C96AB">
      <w:pPr>
        <w:pStyle w:val="4"/>
        <w:spacing w:line="360" w:lineRule="auto"/>
        <w:rPr>
          <w:rFonts w:hint="eastAsia"/>
        </w:rPr>
      </w:pPr>
      <w:bookmarkStart w:id="34" w:name="_Toc185023219"/>
      <w:r>
        <w:rPr>
          <w:rFonts w:hint="eastAsia"/>
        </w:rPr>
        <w:t>5.3.10 密码修改</w:t>
      </w:r>
      <w:bookmarkEnd w:id="34"/>
    </w:p>
    <w:p w14:paraId="599E0F96">
      <w:pPr>
        <w:widowControl/>
        <w:tabs>
          <w:tab w:val="left" w:pos="1260"/>
        </w:tabs>
        <w:spacing w:before="53" w:afterAutospacing="1" w:line="360" w:lineRule="auto"/>
        <w:ind w:firstLineChars="0"/>
      </w:pPr>
      <w:r>
        <w:rPr>
          <w:rFonts w:hint="eastAsia"/>
        </w:rPr>
        <w:t>密码修改功能由管理员所独有，普通用户不能进行密码修改。密码修改页面如</w:t>
      </w:r>
      <w:r>
        <w:rPr>
          <w:rFonts w:hint="eastAsia"/>
          <w:lang w:val="en-US" w:eastAsia="zh-CN"/>
        </w:rPr>
        <w:t>下</w:t>
      </w:r>
      <w:r>
        <w:rPr>
          <w:rFonts w:hint="eastAsia"/>
        </w:rPr>
        <w:t>图</w:t>
      </w:r>
      <w:r>
        <w:t>所示，由三个输入框和下方的确认修改按钮组成，三个输入框分别是原密码、新密码和确认新密码。管理员可以进行密码的更改，新密码和确认新密码的输入需要一致，更改后确认修改按钮，将显示密码修改成功的提示框。</w:t>
      </w:r>
    </w:p>
    <w:p w14:paraId="431BD766">
      <w:pPr>
        <w:pStyle w:val="23"/>
        <w:ind w:left="0" w:firstLine="420" w:firstLineChars="200"/>
        <w:jc w:val="center"/>
        <w:rPr>
          <w:rFonts w:ascii="宋体" w:hAnsi="宋体" w:eastAsia="宋体"/>
        </w:rPr>
      </w:pPr>
      <w:r>
        <w:drawing>
          <wp:inline distT="0" distB="0" distL="114300" distR="114300">
            <wp:extent cx="4991100" cy="3933190"/>
            <wp:effectExtent l="0" t="0" r="0" b="635"/>
            <wp:docPr id="20" name="图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图片 14"/>
                    <pic:cNvPicPr>
                      <a:picLocks noChangeAspect="1"/>
                    </pic:cNvPicPr>
                  </pic:nvPicPr>
                  <pic:blipFill>
                    <a:blip r:embed="rId31"/>
                    <a:stretch>
                      <a:fillRect/>
                    </a:stretch>
                  </pic:blipFill>
                  <pic:spPr>
                    <a:xfrm>
                      <a:off x="0" y="0"/>
                      <a:ext cx="4991100" cy="3933190"/>
                    </a:xfrm>
                    <a:prstGeom prst="rect">
                      <a:avLst/>
                    </a:prstGeom>
                    <a:noFill/>
                    <a:ln>
                      <a:noFill/>
                    </a:ln>
                  </pic:spPr>
                </pic:pic>
              </a:graphicData>
            </a:graphic>
          </wp:inline>
        </w:drawing>
      </w:r>
    </w:p>
    <w:p w14:paraId="7D4664E8">
      <w:pPr>
        <w:pStyle w:val="3"/>
        <w:spacing w:line="360" w:lineRule="auto"/>
        <w:rPr>
          <w:rFonts w:ascii="宋体" w:hAnsi="宋体" w:eastAsia="宋体"/>
        </w:rPr>
      </w:pPr>
      <w:bookmarkStart w:id="35" w:name="_Toc185023220"/>
      <w:r>
        <w:rPr>
          <w:rFonts w:hint="eastAsia" w:ascii="宋体" w:hAnsi="宋体" w:eastAsia="宋体"/>
        </w:rPr>
        <w:t>5.4 有关的处理</w:t>
      </w:r>
      <w:bookmarkEnd w:id="35"/>
    </w:p>
    <w:p w14:paraId="0D664237">
      <w:pPr>
        <w:widowControl/>
        <w:tabs>
          <w:tab w:val="left" w:pos="1260"/>
        </w:tabs>
        <w:spacing w:before="53" w:afterAutospacing="1" w:line="360" w:lineRule="auto"/>
        <w:ind w:firstLineChars="0"/>
      </w:pPr>
      <w:r>
        <w:rPr>
          <w:rFonts w:hint="eastAsia"/>
        </w:rPr>
        <w:t>无</w:t>
      </w:r>
    </w:p>
    <w:p w14:paraId="302DA56F">
      <w:pPr>
        <w:pStyle w:val="3"/>
        <w:spacing w:line="360" w:lineRule="auto"/>
        <w:rPr>
          <w:rFonts w:ascii="宋体" w:hAnsi="宋体" w:eastAsia="宋体"/>
        </w:rPr>
      </w:pPr>
      <w:bookmarkStart w:id="36" w:name="_Toc185023221"/>
      <w:r>
        <w:rPr>
          <w:rFonts w:hint="eastAsia" w:ascii="宋体" w:hAnsi="宋体" w:eastAsia="宋体"/>
        </w:rPr>
        <w:t>5.5 数据备份</w:t>
      </w:r>
      <w:bookmarkEnd w:id="36"/>
    </w:p>
    <w:p w14:paraId="10AF4A40">
      <w:pPr>
        <w:widowControl/>
        <w:tabs>
          <w:tab w:val="left" w:pos="1260"/>
        </w:tabs>
        <w:spacing w:before="53" w:afterAutospacing="1" w:line="360" w:lineRule="auto"/>
        <w:ind w:firstLineChars="0"/>
        <w:rPr>
          <w:rFonts w:hint="default" w:eastAsia="宋体"/>
          <w:lang w:val="en-US" w:eastAsia="zh-CN"/>
        </w:rPr>
      </w:pPr>
      <w:r>
        <w:rPr>
          <w:rFonts w:hint="eastAsia"/>
        </w:rPr>
        <w:t>系统设计了数据库和文件系统的数据备份与恢复机制，定期对全数据进行自动化备份。管理员可以通过界面执行备份恢复操作，确保任何情况下的数据安全和业务连续性。</w:t>
      </w:r>
      <w:r>
        <w:rPr>
          <w:rFonts w:hint="eastAsia"/>
          <w:lang w:val="en-US" w:eastAsia="zh-CN"/>
        </w:rPr>
        <w:t>在系统参数管理页面，可以通过点击数据备份按钮，可以将数据库以及数据、结果等内容备份至一个zip包中。点击数据还原，选择已备份的zip包，可以进行对数据的恢复。</w:t>
      </w:r>
    </w:p>
    <w:p w14:paraId="0895E060">
      <w:pPr>
        <w:pStyle w:val="3"/>
        <w:spacing w:line="360" w:lineRule="auto"/>
        <w:rPr>
          <w:rFonts w:ascii="宋体" w:hAnsi="宋体" w:eastAsia="宋体"/>
        </w:rPr>
      </w:pPr>
      <w:bookmarkStart w:id="37" w:name="_Toc185023222"/>
      <w:r>
        <w:rPr>
          <w:rFonts w:hint="eastAsia" w:ascii="宋体" w:hAnsi="宋体" w:eastAsia="宋体"/>
        </w:rPr>
        <w:t xml:space="preserve">5.6 </w:t>
      </w:r>
      <w:r>
        <w:rPr>
          <w:rFonts w:ascii="宋体" w:hAnsi="宋体" w:eastAsia="宋体"/>
        </w:rPr>
        <w:t>错误、故障和紧急情况下的恢复</w:t>
      </w:r>
      <w:bookmarkEnd w:id="37"/>
    </w:p>
    <w:p w14:paraId="67C435A6">
      <w:pPr>
        <w:widowControl/>
        <w:tabs>
          <w:tab w:val="left" w:pos="1260"/>
        </w:tabs>
        <w:spacing w:before="53" w:afterAutospacing="1" w:line="360" w:lineRule="auto"/>
        <w:ind w:firstLineChars="0"/>
        <w:rPr>
          <w:rFonts w:hint="default" w:eastAsia="宋体"/>
          <w:lang w:val="en-US" w:eastAsia="zh-CN"/>
        </w:rPr>
      </w:pPr>
      <w:r>
        <w:rPr>
          <w:rFonts w:hint="eastAsia"/>
          <w:lang w:val="en-US" w:eastAsia="zh-CN"/>
        </w:rPr>
        <w:t>使用系统参数管理中的数据恢复功能，可以恢复已备份的数据。</w:t>
      </w:r>
      <w:bookmarkStart w:id="41" w:name="_GoBack"/>
      <w:bookmarkEnd w:id="41"/>
    </w:p>
    <w:p w14:paraId="0FAA256B">
      <w:pPr>
        <w:pStyle w:val="3"/>
        <w:spacing w:line="360" w:lineRule="auto"/>
        <w:rPr>
          <w:rFonts w:ascii="宋体" w:hAnsi="宋体" w:eastAsia="宋体"/>
        </w:rPr>
      </w:pPr>
      <w:bookmarkStart w:id="38" w:name="_Toc185023223"/>
      <w:r>
        <w:rPr>
          <w:rFonts w:hint="eastAsia" w:ascii="宋体" w:hAnsi="宋体" w:eastAsia="宋体"/>
        </w:rPr>
        <w:t>5.7 消息</w:t>
      </w:r>
      <w:bookmarkEnd w:id="38"/>
    </w:p>
    <w:p w14:paraId="38F9FB63">
      <w:pPr>
        <w:widowControl/>
        <w:tabs>
          <w:tab w:val="left" w:pos="1260"/>
        </w:tabs>
        <w:spacing w:before="53" w:afterAutospacing="1" w:line="360" w:lineRule="auto"/>
        <w:ind w:firstLineChars="0"/>
        <w:rPr>
          <w:rFonts w:hint="eastAsia"/>
        </w:rPr>
      </w:pPr>
      <w:r>
        <w:rPr>
          <w:rFonts w:hint="eastAsia"/>
        </w:rPr>
        <w:t>无</w:t>
      </w:r>
    </w:p>
    <w:p w14:paraId="7F758D45">
      <w:pPr>
        <w:pStyle w:val="3"/>
        <w:spacing w:line="360" w:lineRule="auto"/>
        <w:rPr>
          <w:rFonts w:ascii="宋体" w:hAnsi="宋体" w:eastAsia="宋体"/>
        </w:rPr>
      </w:pPr>
      <w:bookmarkStart w:id="39" w:name="_Toc185023224"/>
      <w:r>
        <w:rPr>
          <w:rFonts w:hint="eastAsia" w:ascii="宋体" w:hAnsi="宋体" w:eastAsia="宋体"/>
        </w:rPr>
        <w:t>5.8 快速参考指南</w:t>
      </w:r>
      <w:bookmarkEnd w:id="39"/>
    </w:p>
    <w:p w14:paraId="3338819E">
      <w:pPr>
        <w:widowControl/>
        <w:tabs>
          <w:tab w:val="left" w:pos="1260"/>
        </w:tabs>
        <w:spacing w:before="53" w:afterAutospacing="1" w:line="360" w:lineRule="auto"/>
        <w:ind w:firstLineChars="0"/>
        <w:rPr>
          <w:rFonts w:hint="eastAsia"/>
        </w:rPr>
      </w:pPr>
      <w:r>
        <w:rPr>
          <w:rFonts w:hint="eastAsia"/>
        </w:rPr>
        <w:t>无</w:t>
      </w:r>
    </w:p>
    <w:p w14:paraId="07C77010">
      <w:pPr>
        <w:pStyle w:val="2"/>
        <w:spacing w:line="360" w:lineRule="auto"/>
      </w:pPr>
      <w:bookmarkStart w:id="40" w:name="_Toc185023225"/>
      <w:r>
        <w:rPr>
          <w:rFonts w:hint="eastAsia"/>
        </w:rPr>
        <w:t>6.注释</w:t>
      </w:r>
      <w:bookmarkEnd w:id="40"/>
    </w:p>
    <w:p w14:paraId="41AA2390">
      <w:pPr>
        <w:widowControl/>
        <w:tabs>
          <w:tab w:val="left" w:pos="1260"/>
        </w:tabs>
        <w:spacing w:before="53" w:afterAutospacing="1" w:line="360" w:lineRule="auto"/>
        <w:ind w:firstLineChars="0"/>
      </w:pPr>
      <w:r>
        <w:rPr>
          <w:rFonts w:hint="eastAsia"/>
        </w:rPr>
        <w:t>无</w:t>
      </w:r>
    </w:p>
    <w:sectPr>
      <w:pgSz w:w="11906" w:h="16838"/>
      <w:pgMar w:top="1417" w:right="1417" w:bottom="1417" w:left="1417" w:header="851" w:footer="992" w:gutter="0"/>
      <w:pgNumType w:start="1"/>
      <w:cols w:space="0" w:num="1"/>
      <w:docGrid w:type="lines" w:linePitch="312"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ind w:firstLine="480"/>
      </w:pPr>
      <w:r>
        <w:separator/>
      </w:r>
    </w:p>
  </w:endnote>
  <w:endnote w:type="continuationSeparator" w:id="1">
    <w:p>
      <w:pPr>
        <w:spacing w:line="240" w:lineRule="auto"/>
        <w:ind w:firstLine="48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C8791D7">
    <w:pPr>
      <w:pStyle w:val="10"/>
      <w:ind w:firstLine="360"/>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A19C4DD">
    <w:pPr>
      <w:pStyle w:val="10"/>
      <w:ind w:firstLine="360"/>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C408A80">
    <w:pPr>
      <w:pStyle w:val="10"/>
      <w:ind w:firstLine="360"/>
    </w:pP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61A65A3">
    <w:pPr>
      <w:pStyle w:val="10"/>
      <w:ind w:firstLine="360"/>
    </w:pPr>
    <w:r>
      <mc:AlternateContent>
        <mc:Choice Requires="wps">
          <w:drawing>
            <wp:anchor distT="0" distB="0" distL="114300" distR="114300" simplePos="0" relativeHeight="251659264" behindDoc="0" locked="0" layoutInCell="1" allowOverlap="1">
              <wp:simplePos x="0" y="0"/>
              <wp:positionH relativeFrom="margin">
                <wp:align>center</wp:align>
              </wp:positionH>
              <wp:positionV relativeFrom="paragraph">
                <wp:posOffset>0</wp:posOffset>
              </wp:positionV>
              <wp:extent cx="1828800" cy="1828800"/>
              <wp:effectExtent l="0" t="0" r="0" b="0"/>
              <wp:wrapNone/>
              <wp:docPr id="1" name="文本框 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6183BC4E">
                          <w:pPr>
                            <w:pStyle w:val="10"/>
                            <w:ind w:firstLine="360"/>
                          </w:pPr>
                          <w:r>
                            <w:fldChar w:fldCharType="begin"/>
                          </w:r>
                          <w:r>
                            <w:instrText xml:space="preserve"> PAGE  \* MERGEFORMAT </w:instrText>
                          </w:r>
                          <w:r>
                            <w:fldChar w:fldCharType="separate"/>
                          </w:r>
                          <w:r>
                            <w:t>1</w:t>
                          </w:r>
                          <w:r>
                            <w:fldChar w:fldCharType="end"/>
                          </w:r>
                          <w:r>
                            <w:t xml:space="preserve"> / </w:t>
                          </w:r>
                          <w:r>
                            <w:fldChar w:fldCharType="begin"/>
                          </w:r>
                          <w:r>
                            <w:instrText xml:space="preserve"> NUMPAGES  \* MERGEFORMAT </w:instrText>
                          </w:r>
                          <w:r>
                            <w:fldChar w:fldCharType="separate"/>
                          </w:r>
                          <w:r>
                            <w:t>37</w:t>
                          </w:r>
                          <w: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5926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">
              <v:fill on="f" focussize="0,0"/>
              <v:stroke on="f" weight="0.5pt"/>
              <v:imagedata o:title=""/>
              <o:lock v:ext="edit" aspectratio="f"/>
              <v:textbox inset="0mm,0mm,0mm,0mm" style="mso-fit-shape-to-text:t;">
                <w:txbxContent>
                  <w:p w14:paraId="6183BC4E">
                    <w:pPr>
                      <w:pStyle w:val="10"/>
                      <w:ind w:firstLine="360"/>
                    </w:pPr>
                    <w:r>
                      <w:fldChar w:fldCharType="begin"/>
                    </w:r>
                    <w:r>
                      <w:instrText xml:space="preserve"> PAGE  \* MERGEFORMAT </w:instrText>
                    </w:r>
                    <w:r>
                      <w:fldChar w:fldCharType="separate"/>
                    </w:r>
                    <w:r>
                      <w:t>1</w:t>
                    </w:r>
                    <w:r>
                      <w:fldChar w:fldCharType="end"/>
                    </w:r>
                    <w:r>
                      <w:t xml:space="preserve"> / </w:t>
                    </w:r>
                    <w:r>
                      <w:fldChar w:fldCharType="begin"/>
                    </w:r>
                    <w:r>
                      <w:instrText xml:space="preserve"> NUMPAGES  \* MERGEFORMAT </w:instrText>
                    </w:r>
                    <w:r>
                      <w:fldChar w:fldCharType="separate"/>
                    </w:r>
                    <w:r>
                      <w:t>37</w:t>
                    </w:r>
                    <w:r>
                      <w:fldChar w:fldCharType="end"/>
                    </w:r>
                  </w:p>
                </w:txbxContent>
              </v:textbox>
            </v:shape>
          </w:pict>
        </mc:Fallback>
      </mc:AlternateConten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240" w:lineRule="auto"/>
        <w:ind w:firstLine="480"/>
      </w:pPr>
      <w:r>
        <w:separator/>
      </w:r>
    </w:p>
  </w:footnote>
  <w:footnote w:type="continuationSeparator" w:id="1">
    <w:p>
      <w:pPr>
        <w:spacing w:line="240" w:lineRule="auto"/>
        <w:ind w:firstLine="480"/>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E7EA19B">
    <w:pPr>
      <w:pStyle w:val="11"/>
      <w:ind w:firstLine="360"/>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927CA22">
    <w:pPr>
      <w:pStyle w:val="11"/>
      <w:ind w:firstLine="360"/>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3F7B151">
    <w:pPr>
      <w:pStyle w:val="11"/>
      <w:ind w:firstLine="360"/>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E24DCA00"/>
    <w:multiLevelType w:val="singleLevel"/>
    <w:tmpl w:val="E24DCA00"/>
    <w:lvl w:ilvl="0" w:tentative="0">
      <w:start w:val="1"/>
      <w:numFmt w:val="bullet"/>
      <w:lvlText w:val=""/>
      <w:lvlJc w:val="left"/>
      <w:pPr>
        <w:ind w:left="420" w:hanging="420"/>
      </w:pPr>
      <w:rPr>
        <w:rFonts w:hint="default" w:ascii="Wingdings" w:hAnsi="Wingdings"/>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80"/>
  <w:embedSystemFonts/>
  <w:documentProtection w:enforcement="0"/>
  <w:defaultTabStop w:val="0"/>
  <w:drawingGridVerticalSpacing w:val="156"/>
  <w:noPunctuationKerning w:val="1"/>
  <w:characterSpacingControl w:val="compressPunctuation"/>
  <w:footnotePr>
    <w:footnote w:id="0"/>
    <w:footnote w:id="1"/>
  </w:footnotePr>
  <w:endnotePr>
    <w:endnote w:id="0"/>
    <w:endnote w:id="1"/>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M2IwNDE4NmRiMzk2NzIyYWYyMDc0YjBmYjg2OTJkY2UifQ=="/>
  </w:docVars>
  <w:rsids>
    <w:rsidRoot w:val="00817026"/>
    <w:rsid w:val="00004D22"/>
    <w:rsid w:val="00051001"/>
    <w:rsid w:val="00097A05"/>
    <w:rsid w:val="000E1A18"/>
    <w:rsid w:val="000E7F13"/>
    <w:rsid w:val="00171461"/>
    <w:rsid w:val="0019343F"/>
    <w:rsid w:val="00322615"/>
    <w:rsid w:val="003A216B"/>
    <w:rsid w:val="005B49D5"/>
    <w:rsid w:val="005C3147"/>
    <w:rsid w:val="00683500"/>
    <w:rsid w:val="006E308C"/>
    <w:rsid w:val="0070719A"/>
    <w:rsid w:val="007577B2"/>
    <w:rsid w:val="007E5A64"/>
    <w:rsid w:val="00817026"/>
    <w:rsid w:val="00820993"/>
    <w:rsid w:val="00883C1C"/>
    <w:rsid w:val="0089189B"/>
    <w:rsid w:val="00D005E0"/>
    <w:rsid w:val="00D16A9A"/>
    <w:rsid w:val="00DB0813"/>
    <w:rsid w:val="00DD0D13"/>
    <w:rsid w:val="00E879FA"/>
    <w:rsid w:val="01455E69"/>
    <w:rsid w:val="016826E5"/>
    <w:rsid w:val="0169685A"/>
    <w:rsid w:val="018D0412"/>
    <w:rsid w:val="01A54A33"/>
    <w:rsid w:val="01A87ABC"/>
    <w:rsid w:val="01E726F4"/>
    <w:rsid w:val="020426E2"/>
    <w:rsid w:val="02081971"/>
    <w:rsid w:val="020F341E"/>
    <w:rsid w:val="023E6D0E"/>
    <w:rsid w:val="024A0BB7"/>
    <w:rsid w:val="027574D2"/>
    <w:rsid w:val="02812738"/>
    <w:rsid w:val="028D6D97"/>
    <w:rsid w:val="029A0C28"/>
    <w:rsid w:val="029D16E1"/>
    <w:rsid w:val="02C10E79"/>
    <w:rsid w:val="03151325"/>
    <w:rsid w:val="03226379"/>
    <w:rsid w:val="032A1114"/>
    <w:rsid w:val="032F1310"/>
    <w:rsid w:val="037A4482"/>
    <w:rsid w:val="03906B20"/>
    <w:rsid w:val="03AD7CDC"/>
    <w:rsid w:val="03C06A6D"/>
    <w:rsid w:val="03CA25DD"/>
    <w:rsid w:val="042822BE"/>
    <w:rsid w:val="04425FE9"/>
    <w:rsid w:val="04490406"/>
    <w:rsid w:val="0453783B"/>
    <w:rsid w:val="04671EF4"/>
    <w:rsid w:val="047A5F30"/>
    <w:rsid w:val="049130BD"/>
    <w:rsid w:val="04A557EF"/>
    <w:rsid w:val="04A62D0D"/>
    <w:rsid w:val="04A863DD"/>
    <w:rsid w:val="04F217BD"/>
    <w:rsid w:val="05241B93"/>
    <w:rsid w:val="052B0C49"/>
    <w:rsid w:val="053F6C4E"/>
    <w:rsid w:val="05441D1A"/>
    <w:rsid w:val="05453FE3"/>
    <w:rsid w:val="055D0F12"/>
    <w:rsid w:val="06076617"/>
    <w:rsid w:val="062B705F"/>
    <w:rsid w:val="06572F92"/>
    <w:rsid w:val="06760E3F"/>
    <w:rsid w:val="067C5ECC"/>
    <w:rsid w:val="06A42F8B"/>
    <w:rsid w:val="06AF4435"/>
    <w:rsid w:val="06C6764B"/>
    <w:rsid w:val="06C71910"/>
    <w:rsid w:val="06E0134E"/>
    <w:rsid w:val="06E93094"/>
    <w:rsid w:val="06EB5CCE"/>
    <w:rsid w:val="06EE0437"/>
    <w:rsid w:val="06F82658"/>
    <w:rsid w:val="0707593D"/>
    <w:rsid w:val="07574BD9"/>
    <w:rsid w:val="078D2214"/>
    <w:rsid w:val="078E1545"/>
    <w:rsid w:val="079B45D8"/>
    <w:rsid w:val="07D13F81"/>
    <w:rsid w:val="07FD016F"/>
    <w:rsid w:val="08316DEE"/>
    <w:rsid w:val="083640B7"/>
    <w:rsid w:val="08414F59"/>
    <w:rsid w:val="0850534E"/>
    <w:rsid w:val="086C577B"/>
    <w:rsid w:val="087B3DD5"/>
    <w:rsid w:val="08BE1880"/>
    <w:rsid w:val="08DA41D6"/>
    <w:rsid w:val="090356DF"/>
    <w:rsid w:val="094C7C3A"/>
    <w:rsid w:val="09506DC0"/>
    <w:rsid w:val="096E213F"/>
    <w:rsid w:val="098301B9"/>
    <w:rsid w:val="09A339CE"/>
    <w:rsid w:val="09D726B7"/>
    <w:rsid w:val="09DB4F16"/>
    <w:rsid w:val="09FB1114"/>
    <w:rsid w:val="0A0338DA"/>
    <w:rsid w:val="0A0F0502"/>
    <w:rsid w:val="0A4A759F"/>
    <w:rsid w:val="0A6D0D3A"/>
    <w:rsid w:val="0AB522C9"/>
    <w:rsid w:val="0AC536A4"/>
    <w:rsid w:val="0ACE2BAA"/>
    <w:rsid w:val="0B260413"/>
    <w:rsid w:val="0B2E6DF8"/>
    <w:rsid w:val="0B33395E"/>
    <w:rsid w:val="0B8A3FF2"/>
    <w:rsid w:val="0BA20E43"/>
    <w:rsid w:val="0BC63A93"/>
    <w:rsid w:val="0BC87F6C"/>
    <w:rsid w:val="0C093C18"/>
    <w:rsid w:val="0C197F77"/>
    <w:rsid w:val="0C3E3B90"/>
    <w:rsid w:val="0C400627"/>
    <w:rsid w:val="0C655080"/>
    <w:rsid w:val="0C8033B0"/>
    <w:rsid w:val="0C90153C"/>
    <w:rsid w:val="0CA560F9"/>
    <w:rsid w:val="0CB22487"/>
    <w:rsid w:val="0CBB102F"/>
    <w:rsid w:val="0CC450AB"/>
    <w:rsid w:val="0CE032B9"/>
    <w:rsid w:val="0CEA0CA3"/>
    <w:rsid w:val="0D0240AC"/>
    <w:rsid w:val="0D0E5602"/>
    <w:rsid w:val="0D164E7A"/>
    <w:rsid w:val="0D72066F"/>
    <w:rsid w:val="0D727964"/>
    <w:rsid w:val="0DA35575"/>
    <w:rsid w:val="0DAD53DA"/>
    <w:rsid w:val="0DD26630"/>
    <w:rsid w:val="0DF96BC8"/>
    <w:rsid w:val="0E032C8D"/>
    <w:rsid w:val="0E1A2709"/>
    <w:rsid w:val="0E3966AF"/>
    <w:rsid w:val="0E4B5805"/>
    <w:rsid w:val="0E5402C0"/>
    <w:rsid w:val="0E5E1C72"/>
    <w:rsid w:val="0EDD7556"/>
    <w:rsid w:val="0F130CAE"/>
    <w:rsid w:val="0F387A83"/>
    <w:rsid w:val="0F711E78"/>
    <w:rsid w:val="0F8A6E5B"/>
    <w:rsid w:val="0FB14243"/>
    <w:rsid w:val="0FB4019C"/>
    <w:rsid w:val="0FC14BAE"/>
    <w:rsid w:val="0FD03043"/>
    <w:rsid w:val="0FD70CD9"/>
    <w:rsid w:val="0FE23AF5"/>
    <w:rsid w:val="0FE71548"/>
    <w:rsid w:val="0FEE5277"/>
    <w:rsid w:val="10301B11"/>
    <w:rsid w:val="10686B5D"/>
    <w:rsid w:val="107664F2"/>
    <w:rsid w:val="107E202D"/>
    <w:rsid w:val="1085770E"/>
    <w:rsid w:val="109B5875"/>
    <w:rsid w:val="10B8262A"/>
    <w:rsid w:val="11017AD2"/>
    <w:rsid w:val="11140C2B"/>
    <w:rsid w:val="111A1347"/>
    <w:rsid w:val="114F42F0"/>
    <w:rsid w:val="115B3BFB"/>
    <w:rsid w:val="1163157B"/>
    <w:rsid w:val="117556CB"/>
    <w:rsid w:val="11804312"/>
    <w:rsid w:val="11943BFC"/>
    <w:rsid w:val="119A56B6"/>
    <w:rsid w:val="11A303C0"/>
    <w:rsid w:val="11BA0E19"/>
    <w:rsid w:val="11BB69C4"/>
    <w:rsid w:val="11E42DD6"/>
    <w:rsid w:val="11F01395"/>
    <w:rsid w:val="11F45F8C"/>
    <w:rsid w:val="11FD199C"/>
    <w:rsid w:val="1214584C"/>
    <w:rsid w:val="121D3BF2"/>
    <w:rsid w:val="12376E30"/>
    <w:rsid w:val="124B0C2E"/>
    <w:rsid w:val="12784550"/>
    <w:rsid w:val="12B207DE"/>
    <w:rsid w:val="12FD0C06"/>
    <w:rsid w:val="132D0F9C"/>
    <w:rsid w:val="132F0080"/>
    <w:rsid w:val="13367661"/>
    <w:rsid w:val="13451652"/>
    <w:rsid w:val="13460D42"/>
    <w:rsid w:val="137F7490"/>
    <w:rsid w:val="13EF6631"/>
    <w:rsid w:val="13FF26B6"/>
    <w:rsid w:val="142119AF"/>
    <w:rsid w:val="14264BB6"/>
    <w:rsid w:val="14291804"/>
    <w:rsid w:val="142C56CF"/>
    <w:rsid w:val="14397409"/>
    <w:rsid w:val="145204CA"/>
    <w:rsid w:val="14A21EAD"/>
    <w:rsid w:val="14A77843"/>
    <w:rsid w:val="14E530ED"/>
    <w:rsid w:val="14F7697C"/>
    <w:rsid w:val="14F96B98"/>
    <w:rsid w:val="15054779"/>
    <w:rsid w:val="151C5ACE"/>
    <w:rsid w:val="1527196A"/>
    <w:rsid w:val="1536339B"/>
    <w:rsid w:val="154751D0"/>
    <w:rsid w:val="159F5C20"/>
    <w:rsid w:val="15A77A54"/>
    <w:rsid w:val="15A92F50"/>
    <w:rsid w:val="15B71F81"/>
    <w:rsid w:val="15D11364"/>
    <w:rsid w:val="15E40647"/>
    <w:rsid w:val="160C46A9"/>
    <w:rsid w:val="161F3B88"/>
    <w:rsid w:val="162B0855"/>
    <w:rsid w:val="1632283F"/>
    <w:rsid w:val="164476E2"/>
    <w:rsid w:val="164C30A7"/>
    <w:rsid w:val="16581C05"/>
    <w:rsid w:val="16A007CC"/>
    <w:rsid w:val="16BC0089"/>
    <w:rsid w:val="16CB2E9D"/>
    <w:rsid w:val="16E2185B"/>
    <w:rsid w:val="16FF0CF2"/>
    <w:rsid w:val="1767428D"/>
    <w:rsid w:val="17913D1E"/>
    <w:rsid w:val="179820ED"/>
    <w:rsid w:val="17A0154D"/>
    <w:rsid w:val="17E63D7E"/>
    <w:rsid w:val="17FF8D55"/>
    <w:rsid w:val="18023FB5"/>
    <w:rsid w:val="1810732F"/>
    <w:rsid w:val="18187335"/>
    <w:rsid w:val="181C0856"/>
    <w:rsid w:val="181D43FB"/>
    <w:rsid w:val="182F2AEE"/>
    <w:rsid w:val="183C317B"/>
    <w:rsid w:val="18602BFA"/>
    <w:rsid w:val="18D3519C"/>
    <w:rsid w:val="18DB6FA4"/>
    <w:rsid w:val="18FC1613"/>
    <w:rsid w:val="19116CB8"/>
    <w:rsid w:val="19480806"/>
    <w:rsid w:val="19764E80"/>
    <w:rsid w:val="199A2988"/>
    <w:rsid w:val="19D666BF"/>
    <w:rsid w:val="19DB43A1"/>
    <w:rsid w:val="19DF0132"/>
    <w:rsid w:val="19E274D1"/>
    <w:rsid w:val="19E33531"/>
    <w:rsid w:val="19F605BF"/>
    <w:rsid w:val="1A000989"/>
    <w:rsid w:val="1A1F3436"/>
    <w:rsid w:val="1A586355"/>
    <w:rsid w:val="1A6A6BF8"/>
    <w:rsid w:val="1A700FED"/>
    <w:rsid w:val="1AB1030E"/>
    <w:rsid w:val="1AC353AE"/>
    <w:rsid w:val="1AE14DC5"/>
    <w:rsid w:val="1AF600C2"/>
    <w:rsid w:val="1AFB17A1"/>
    <w:rsid w:val="1B1E2FBC"/>
    <w:rsid w:val="1B506DE6"/>
    <w:rsid w:val="1B662AAD"/>
    <w:rsid w:val="1B7C65B2"/>
    <w:rsid w:val="1BAD12C5"/>
    <w:rsid w:val="1C127CD4"/>
    <w:rsid w:val="1CC526D5"/>
    <w:rsid w:val="1CD61D85"/>
    <w:rsid w:val="1CF62275"/>
    <w:rsid w:val="1CFD4D4B"/>
    <w:rsid w:val="1D0600A4"/>
    <w:rsid w:val="1D091942"/>
    <w:rsid w:val="1D375E9C"/>
    <w:rsid w:val="1D3B7BAB"/>
    <w:rsid w:val="1D473345"/>
    <w:rsid w:val="1D575FE9"/>
    <w:rsid w:val="1D756FD8"/>
    <w:rsid w:val="1D7A639C"/>
    <w:rsid w:val="1D8611E5"/>
    <w:rsid w:val="1DFF1124"/>
    <w:rsid w:val="1E5A1171"/>
    <w:rsid w:val="1E6A5FC7"/>
    <w:rsid w:val="1E85669C"/>
    <w:rsid w:val="1EC31271"/>
    <w:rsid w:val="1ECB04B0"/>
    <w:rsid w:val="1ECB4F83"/>
    <w:rsid w:val="1F0375E6"/>
    <w:rsid w:val="1F262B56"/>
    <w:rsid w:val="1F3863FF"/>
    <w:rsid w:val="1F464E53"/>
    <w:rsid w:val="1F943D91"/>
    <w:rsid w:val="1F995026"/>
    <w:rsid w:val="1FB65DB1"/>
    <w:rsid w:val="1FBC14C4"/>
    <w:rsid w:val="1FE04BDC"/>
    <w:rsid w:val="1FE30229"/>
    <w:rsid w:val="20346CD6"/>
    <w:rsid w:val="20586E69"/>
    <w:rsid w:val="20772F0E"/>
    <w:rsid w:val="2082315D"/>
    <w:rsid w:val="20823D54"/>
    <w:rsid w:val="209054D9"/>
    <w:rsid w:val="209E1227"/>
    <w:rsid w:val="20A531E6"/>
    <w:rsid w:val="20BD26E7"/>
    <w:rsid w:val="20DC7721"/>
    <w:rsid w:val="20E74DC2"/>
    <w:rsid w:val="20E95255"/>
    <w:rsid w:val="20ED62CA"/>
    <w:rsid w:val="20F4534A"/>
    <w:rsid w:val="21415D13"/>
    <w:rsid w:val="214500DC"/>
    <w:rsid w:val="21497278"/>
    <w:rsid w:val="214C7950"/>
    <w:rsid w:val="21713EAC"/>
    <w:rsid w:val="21B83630"/>
    <w:rsid w:val="21C91CA8"/>
    <w:rsid w:val="21D267A7"/>
    <w:rsid w:val="21F03840"/>
    <w:rsid w:val="22056B7C"/>
    <w:rsid w:val="22405F64"/>
    <w:rsid w:val="224F583B"/>
    <w:rsid w:val="225B3630"/>
    <w:rsid w:val="22904FB6"/>
    <w:rsid w:val="22AC3EAB"/>
    <w:rsid w:val="22B32241"/>
    <w:rsid w:val="22B814DB"/>
    <w:rsid w:val="22BE578D"/>
    <w:rsid w:val="22C06087"/>
    <w:rsid w:val="22CF718A"/>
    <w:rsid w:val="22E617B1"/>
    <w:rsid w:val="22F85FBE"/>
    <w:rsid w:val="2302611B"/>
    <w:rsid w:val="23156745"/>
    <w:rsid w:val="232A6D4C"/>
    <w:rsid w:val="233F65EC"/>
    <w:rsid w:val="23A80971"/>
    <w:rsid w:val="23AE441C"/>
    <w:rsid w:val="23E669AD"/>
    <w:rsid w:val="23FB7198"/>
    <w:rsid w:val="23FF1752"/>
    <w:rsid w:val="24434847"/>
    <w:rsid w:val="245C0414"/>
    <w:rsid w:val="24622DB6"/>
    <w:rsid w:val="2478646F"/>
    <w:rsid w:val="248C3AC3"/>
    <w:rsid w:val="24926FFA"/>
    <w:rsid w:val="24AF3183"/>
    <w:rsid w:val="24DE0973"/>
    <w:rsid w:val="24FB2210"/>
    <w:rsid w:val="25034036"/>
    <w:rsid w:val="251803B3"/>
    <w:rsid w:val="25270DF1"/>
    <w:rsid w:val="25356280"/>
    <w:rsid w:val="254944BC"/>
    <w:rsid w:val="255612F9"/>
    <w:rsid w:val="256C2A6E"/>
    <w:rsid w:val="257430BA"/>
    <w:rsid w:val="25915096"/>
    <w:rsid w:val="25AE5FF7"/>
    <w:rsid w:val="25B12591"/>
    <w:rsid w:val="25C64315"/>
    <w:rsid w:val="25CF7050"/>
    <w:rsid w:val="260F7B9A"/>
    <w:rsid w:val="26527C64"/>
    <w:rsid w:val="265A42A9"/>
    <w:rsid w:val="26700D64"/>
    <w:rsid w:val="268F3FC7"/>
    <w:rsid w:val="26CD0F63"/>
    <w:rsid w:val="26CF217D"/>
    <w:rsid w:val="26DD3721"/>
    <w:rsid w:val="272311A4"/>
    <w:rsid w:val="273E5401"/>
    <w:rsid w:val="276A7D1D"/>
    <w:rsid w:val="27B61E4A"/>
    <w:rsid w:val="27E44924"/>
    <w:rsid w:val="27E64C92"/>
    <w:rsid w:val="27EE42E7"/>
    <w:rsid w:val="28284451"/>
    <w:rsid w:val="282B2B85"/>
    <w:rsid w:val="282B45DC"/>
    <w:rsid w:val="285E0E31"/>
    <w:rsid w:val="28680B8D"/>
    <w:rsid w:val="2874680A"/>
    <w:rsid w:val="288E0F4E"/>
    <w:rsid w:val="28DD01E7"/>
    <w:rsid w:val="28E62DD5"/>
    <w:rsid w:val="2916166F"/>
    <w:rsid w:val="29763DCD"/>
    <w:rsid w:val="298119FD"/>
    <w:rsid w:val="298C56CC"/>
    <w:rsid w:val="29A94291"/>
    <w:rsid w:val="29B55BD2"/>
    <w:rsid w:val="2A0140CD"/>
    <w:rsid w:val="2A2840F7"/>
    <w:rsid w:val="2A48213D"/>
    <w:rsid w:val="2A732F4F"/>
    <w:rsid w:val="2A7E4E57"/>
    <w:rsid w:val="2A937A84"/>
    <w:rsid w:val="2AA77385"/>
    <w:rsid w:val="2AE4125A"/>
    <w:rsid w:val="2B2E1D94"/>
    <w:rsid w:val="2B307F76"/>
    <w:rsid w:val="2B4A3F87"/>
    <w:rsid w:val="2B5231A1"/>
    <w:rsid w:val="2B5C5333"/>
    <w:rsid w:val="2BA57D3C"/>
    <w:rsid w:val="2BA72A52"/>
    <w:rsid w:val="2BC96E6C"/>
    <w:rsid w:val="2BCF6987"/>
    <w:rsid w:val="2BE05F64"/>
    <w:rsid w:val="2C1335C9"/>
    <w:rsid w:val="2C3122B9"/>
    <w:rsid w:val="2C4F7AFA"/>
    <w:rsid w:val="2C8608B9"/>
    <w:rsid w:val="2C947513"/>
    <w:rsid w:val="2CFB12A7"/>
    <w:rsid w:val="2D46629B"/>
    <w:rsid w:val="2D8C42FF"/>
    <w:rsid w:val="2D933D2C"/>
    <w:rsid w:val="2DB15E0A"/>
    <w:rsid w:val="2DB56D05"/>
    <w:rsid w:val="2DD131A6"/>
    <w:rsid w:val="2DDA7B1D"/>
    <w:rsid w:val="2DE06E9B"/>
    <w:rsid w:val="2DF857E7"/>
    <w:rsid w:val="2E065FE8"/>
    <w:rsid w:val="2E5305CF"/>
    <w:rsid w:val="2E605A19"/>
    <w:rsid w:val="2E611E5B"/>
    <w:rsid w:val="2E782484"/>
    <w:rsid w:val="2E8F2AA0"/>
    <w:rsid w:val="2EA86C04"/>
    <w:rsid w:val="2EAB0485"/>
    <w:rsid w:val="2EC97183"/>
    <w:rsid w:val="2F10080B"/>
    <w:rsid w:val="2F2401F1"/>
    <w:rsid w:val="2F260B84"/>
    <w:rsid w:val="2F2B230B"/>
    <w:rsid w:val="2F35048F"/>
    <w:rsid w:val="2F5815BB"/>
    <w:rsid w:val="2F6731BA"/>
    <w:rsid w:val="2F942A1D"/>
    <w:rsid w:val="2FAA6A43"/>
    <w:rsid w:val="2FBC351A"/>
    <w:rsid w:val="300246FB"/>
    <w:rsid w:val="30297D21"/>
    <w:rsid w:val="30446AC1"/>
    <w:rsid w:val="305D5A29"/>
    <w:rsid w:val="306D11F0"/>
    <w:rsid w:val="30747045"/>
    <w:rsid w:val="307F505E"/>
    <w:rsid w:val="308A7982"/>
    <w:rsid w:val="30974E20"/>
    <w:rsid w:val="309D3EAE"/>
    <w:rsid w:val="30A9726C"/>
    <w:rsid w:val="30C0211B"/>
    <w:rsid w:val="30CB35A4"/>
    <w:rsid w:val="30DA2AAC"/>
    <w:rsid w:val="30E35EC5"/>
    <w:rsid w:val="30F805D5"/>
    <w:rsid w:val="31166AF7"/>
    <w:rsid w:val="31307046"/>
    <w:rsid w:val="31423283"/>
    <w:rsid w:val="31634333"/>
    <w:rsid w:val="316919EB"/>
    <w:rsid w:val="31705152"/>
    <w:rsid w:val="31BD62B4"/>
    <w:rsid w:val="31D7694D"/>
    <w:rsid w:val="31E8264B"/>
    <w:rsid w:val="321100DD"/>
    <w:rsid w:val="32191556"/>
    <w:rsid w:val="325F4087"/>
    <w:rsid w:val="326B70A0"/>
    <w:rsid w:val="326C2300"/>
    <w:rsid w:val="328A2E3C"/>
    <w:rsid w:val="328D3E75"/>
    <w:rsid w:val="329B4D38"/>
    <w:rsid w:val="32A73338"/>
    <w:rsid w:val="32AC6BA0"/>
    <w:rsid w:val="32D00AE0"/>
    <w:rsid w:val="33026AB6"/>
    <w:rsid w:val="334450DF"/>
    <w:rsid w:val="33616535"/>
    <w:rsid w:val="33667014"/>
    <w:rsid w:val="336F21DD"/>
    <w:rsid w:val="3387564F"/>
    <w:rsid w:val="339A2E9C"/>
    <w:rsid w:val="33A62D66"/>
    <w:rsid w:val="33C1595C"/>
    <w:rsid w:val="33C1701E"/>
    <w:rsid w:val="33E84308"/>
    <w:rsid w:val="33EF56EA"/>
    <w:rsid w:val="3461247A"/>
    <w:rsid w:val="34711A1A"/>
    <w:rsid w:val="34797350"/>
    <w:rsid w:val="347A1E7A"/>
    <w:rsid w:val="348C0A37"/>
    <w:rsid w:val="34AC6A48"/>
    <w:rsid w:val="34B47F8E"/>
    <w:rsid w:val="35525765"/>
    <w:rsid w:val="357A11D7"/>
    <w:rsid w:val="35C67F79"/>
    <w:rsid w:val="35F22886"/>
    <w:rsid w:val="360F588D"/>
    <w:rsid w:val="364C2B74"/>
    <w:rsid w:val="36702397"/>
    <w:rsid w:val="367E19E5"/>
    <w:rsid w:val="36913CE5"/>
    <w:rsid w:val="36B22A77"/>
    <w:rsid w:val="36C02C1A"/>
    <w:rsid w:val="37030AEA"/>
    <w:rsid w:val="370451FC"/>
    <w:rsid w:val="371823C5"/>
    <w:rsid w:val="37197DF1"/>
    <w:rsid w:val="37215AD5"/>
    <w:rsid w:val="3723727E"/>
    <w:rsid w:val="377F0D27"/>
    <w:rsid w:val="37AD0256"/>
    <w:rsid w:val="37B87D95"/>
    <w:rsid w:val="37EB3CC7"/>
    <w:rsid w:val="380B1527"/>
    <w:rsid w:val="382014AF"/>
    <w:rsid w:val="38434575"/>
    <w:rsid w:val="38474AC9"/>
    <w:rsid w:val="3862042D"/>
    <w:rsid w:val="38672B77"/>
    <w:rsid w:val="386D560E"/>
    <w:rsid w:val="387031C7"/>
    <w:rsid w:val="3876113B"/>
    <w:rsid w:val="388F6185"/>
    <w:rsid w:val="38A15212"/>
    <w:rsid w:val="38EF3C8A"/>
    <w:rsid w:val="38F5108C"/>
    <w:rsid w:val="39081463"/>
    <w:rsid w:val="393956DA"/>
    <w:rsid w:val="394E0C8C"/>
    <w:rsid w:val="3950579F"/>
    <w:rsid w:val="395F1C11"/>
    <w:rsid w:val="39820DED"/>
    <w:rsid w:val="399B0698"/>
    <w:rsid w:val="39B06043"/>
    <w:rsid w:val="39CB14DD"/>
    <w:rsid w:val="39D57E7A"/>
    <w:rsid w:val="39D628BE"/>
    <w:rsid w:val="39DA00DA"/>
    <w:rsid w:val="39FE246E"/>
    <w:rsid w:val="3A5A5C64"/>
    <w:rsid w:val="3A6D2801"/>
    <w:rsid w:val="3A875A75"/>
    <w:rsid w:val="3ADB5A8F"/>
    <w:rsid w:val="3B0058B5"/>
    <w:rsid w:val="3B0C68D0"/>
    <w:rsid w:val="3B290F62"/>
    <w:rsid w:val="3B655869"/>
    <w:rsid w:val="3B66261F"/>
    <w:rsid w:val="3B6D66AC"/>
    <w:rsid w:val="3B8E745C"/>
    <w:rsid w:val="3B9A612F"/>
    <w:rsid w:val="3BFFFE0F"/>
    <w:rsid w:val="3C267A21"/>
    <w:rsid w:val="3C2E5A2F"/>
    <w:rsid w:val="3C642299"/>
    <w:rsid w:val="3C85541D"/>
    <w:rsid w:val="3C8C0310"/>
    <w:rsid w:val="3CB2738E"/>
    <w:rsid w:val="3CB9732D"/>
    <w:rsid w:val="3CC23A6D"/>
    <w:rsid w:val="3CD40E5E"/>
    <w:rsid w:val="3CE54EBA"/>
    <w:rsid w:val="3CE93009"/>
    <w:rsid w:val="3D01177D"/>
    <w:rsid w:val="3D0F6D82"/>
    <w:rsid w:val="3D257C7B"/>
    <w:rsid w:val="3D2760FB"/>
    <w:rsid w:val="3D741B32"/>
    <w:rsid w:val="3D790EEC"/>
    <w:rsid w:val="3D7A6218"/>
    <w:rsid w:val="3D852FC6"/>
    <w:rsid w:val="3D8729D9"/>
    <w:rsid w:val="3DB70AA1"/>
    <w:rsid w:val="3DCB4D85"/>
    <w:rsid w:val="3DD00B61"/>
    <w:rsid w:val="3DE47044"/>
    <w:rsid w:val="3E012496"/>
    <w:rsid w:val="3E047334"/>
    <w:rsid w:val="3E142BE7"/>
    <w:rsid w:val="3E2A34A4"/>
    <w:rsid w:val="3E3208A1"/>
    <w:rsid w:val="3E330175"/>
    <w:rsid w:val="3E987A56"/>
    <w:rsid w:val="3EAF2B6F"/>
    <w:rsid w:val="3ECB25BA"/>
    <w:rsid w:val="3ECE6247"/>
    <w:rsid w:val="3F2F6B8F"/>
    <w:rsid w:val="3F426C14"/>
    <w:rsid w:val="3F4F0FDF"/>
    <w:rsid w:val="3F5D7D01"/>
    <w:rsid w:val="3F852C53"/>
    <w:rsid w:val="3F9E38B7"/>
    <w:rsid w:val="3FB103B9"/>
    <w:rsid w:val="3FE749A5"/>
    <w:rsid w:val="401278DA"/>
    <w:rsid w:val="4013200C"/>
    <w:rsid w:val="405D2B92"/>
    <w:rsid w:val="408563FF"/>
    <w:rsid w:val="40A806BA"/>
    <w:rsid w:val="40CB6D8B"/>
    <w:rsid w:val="40D4200A"/>
    <w:rsid w:val="40E045E4"/>
    <w:rsid w:val="40E37392"/>
    <w:rsid w:val="410417C0"/>
    <w:rsid w:val="4114428E"/>
    <w:rsid w:val="411977C2"/>
    <w:rsid w:val="411D4BEA"/>
    <w:rsid w:val="412D2874"/>
    <w:rsid w:val="41510AA7"/>
    <w:rsid w:val="41603B23"/>
    <w:rsid w:val="419453CF"/>
    <w:rsid w:val="41CD67DB"/>
    <w:rsid w:val="41DA2FBB"/>
    <w:rsid w:val="41DA54D8"/>
    <w:rsid w:val="421440A6"/>
    <w:rsid w:val="42254279"/>
    <w:rsid w:val="424B3BFC"/>
    <w:rsid w:val="4267663F"/>
    <w:rsid w:val="42D221B9"/>
    <w:rsid w:val="42E56075"/>
    <w:rsid w:val="43007839"/>
    <w:rsid w:val="431A63B2"/>
    <w:rsid w:val="437C2D76"/>
    <w:rsid w:val="43B41D58"/>
    <w:rsid w:val="43B94462"/>
    <w:rsid w:val="43BD12C3"/>
    <w:rsid w:val="43E45AAC"/>
    <w:rsid w:val="43FB7987"/>
    <w:rsid w:val="4404698F"/>
    <w:rsid w:val="4438372F"/>
    <w:rsid w:val="4455528C"/>
    <w:rsid w:val="44797F00"/>
    <w:rsid w:val="449F47B6"/>
    <w:rsid w:val="44E86CCF"/>
    <w:rsid w:val="45045908"/>
    <w:rsid w:val="45084DCC"/>
    <w:rsid w:val="450B4281"/>
    <w:rsid w:val="451842D8"/>
    <w:rsid w:val="453800AF"/>
    <w:rsid w:val="453C51A9"/>
    <w:rsid w:val="457221D3"/>
    <w:rsid w:val="45726666"/>
    <w:rsid w:val="45765517"/>
    <w:rsid w:val="45827952"/>
    <w:rsid w:val="45A11732"/>
    <w:rsid w:val="45BA3BB9"/>
    <w:rsid w:val="45BD0AA4"/>
    <w:rsid w:val="45CA0CBD"/>
    <w:rsid w:val="461E33FF"/>
    <w:rsid w:val="46353A70"/>
    <w:rsid w:val="463D4287"/>
    <w:rsid w:val="464078D3"/>
    <w:rsid w:val="46CB5056"/>
    <w:rsid w:val="46D06EA9"/>
    <w:rsid w:val="46D57F3F"/>
    <w:rsid w:val="46EF0A41"/>
    <w:rsid w:val="46F43381"/>
    <w:rsid w:val="46F8550F"/>
    <w:rsid w:val="46FA2C0B"/>
    <w:rsid w:val="471A6421"/>
    <w:rsid w:val="475951FA"/>
    <w:rsid w:val="475E2EAE"/>
    <w:rsid w:val="476B1ECB"/>
    <w:rsid w:val="477D2B80"/>
    <w:rsid w:val="47C15D32"/>
    <w:rsid w:val="47D112E0"/>
    <w:rsid w:val="47E938E9"/>
    <w:rsid w:val="484D62D8"/>
    <w:rsid w:val="485A1B16"/>
    <w:rsid w:val="489E48D3"/>
    <w:rsid w:val="48A71E8C"/>
    <w:rsid w:val="48BD3397"/>
    <w:rsid w:val="48C20BE0"/>
    <w:rsid w:val="48FD5F50"/>
    <w:rsid w:val="49204B5B"/>
    <w:rsid w:val="49310464"/>
    <w:rsid w:val="49615335"/>
    <w:rsid w:val="497C7468"/>
    <w:rsid w:val="498A71E9"/>
    <w:rsid w:val="499433DE"/>
    <w:rsid w:val="499D292C"/>
    <w:rsid w:val="49A40179"/>
    <w:rsid w:val="49A773FE"/>
    <w:rsid w:val="49B737A7"/>
    <w:rsid w:val="49DB5C65"/>
    <w:rsid w:val="49DE78C6"/>
    <w:rsid w:val="4A0A0924"/>
    <w:rsid w:val="4A0E2C84"/>
    <w:rsid w:val="4A161077"/>
    <w:rsid w:val="4A604B4B"/>
    <w:rsid w:val="4A61284F"/>
    <w:rsid w:val="4A685BDB"/>
    <w:rsid w:val="4A722591"/>
    <w:rsid w:val="4A7F2E59"/>
    <w:rsid w:val="4AC210F2"/>
    <w:rsid w:val="4AD0676E"/>
    <w:rsid w:val="4ADA0FDC"/>
    <w:rsid w:val="4B0610EB"/>
    <w:rsid w:val="4B41632B"/>
    <w:rsid w:val="4B546693"/>
    <w:rsid w:val="4B8813C5"/>
    <w:rsid w:val="4B9009B5"/>
    <w:rsid w:val="4BAB1C93"/>
    <w:rsid w:val="4BB415FE"/>
    <w:rsid w:val="4BC8771E"/>
    <w:rsid w:val="4C1C0A6C"/>
    <w:rsid w:val="4C816BE8"/>
    <w:rsid w:val="4CA24E44"/>
    <w:rsid w:val="4CC236B7"/>
    <w:rsid w:val="4CC51AC6"/>
    <w:rsid w:val="4D183358"/>
    <w:rsid w:val="4D6E44B6"/>
    <w:rsid w:val="4D7762D0"/>
    <w:rsid w:val="4DA641B8"/>
    <w:rsid w:val="4DC36677"/>
    <w:rsid w:val="4DC41CD9"/>
    <w:rsid w:val="4E445B45"/>
    <w:rsid w:val="4EA22863"/>
    <w:rsid w:val="4ECC1F41"/>
    <w:rsid w:val="4ECF008C"/>
    <w:rsid w:val="4ECF1AC1"/>
    <w:rsid w:val="4EF71E53"/>
    <w:rsid w:val="4EFE1515"/>
    <w:rsid w:val="4F0837E1"/>
    <w:rsid w:val="4F204746"/>
    <w:rsid w:val="4F341F9B"/>
    <w:rsid w:val="4F575C9F"/>
    <w:rsid w:val="4F8275E8"/>
    <w:rsid w:val="4FA113E3"/>
    <w:rsid w:val="4FAC0B4A"/>
    <w:rsid w:val="4FBC19D0"/>
    <w:rsid w:val="509B15A3"/>
    <w:rsid w:val="50E41C24"/>
    <w:rsid w:val="50FC442C"/>
    <w:rsid w:val="510B7A55"/>
    <w:rsid w:val="51237B2B"/>
    <w:rsid w:val="514D7D1E"/>
    <w:rsid w:val="516813C9"/>
    <w:rsid w:val="519624C2"/>
    <w:rsid w:val="51A6096D"/>
    <w:rsid w:val="51AA4C86"/>
    <w:rsid w:val="51B24C57"/>
    <w:rsid w:val="51BC52E4"/>
    <w:rsid w:val="51BD266D"/>
    <w:rsid w:val="521C7003"/>
    <w:rsid w:val="52677B27"/>
    <w:rsid w:val="52AA6800"/>
    <w:rsid w:val="53087D04"/>
    <w:rsid w:val="534D108E"/>
    <w:rsid w:val="537112C2"/>
    <w:rsid w:val="538210AF"/>
    <w:rsid w:val="538F59F6"/>
    <w:rsid w:val="539E3578"/>
    <w:rsid w:val="53BE2101"/>
    <w:rsid w:val="53C67686"/>
    <w:rsid w:val="53EA467D"/>
    <w:rsid w:val="53F44B39"/>
    <w:rsid w:val="53F57D94"/>
    <w:rsid w:val="5440783B"/>
    <w:rsid w:val="54803541"/>
    <w:rsid w:val="54B90FC5"/>
    <w:rsid w:val="54BB180C"/>
    <w:rsid w:val="54E0321B"/>
    <w:rsid w:val="54F226E1"/>
    <w:rsid w:val="55126890"/>
    <w:rsid w:val="55142CD8"/>
    <w:rsid w:val="551B2554"/>
    <w:rsid w:val="552C0EDB"/>
    <w:rsid w:val="553B362B"/>
    <w:rsid w:val="554338F4"/>
    <w:rsid w:val="555A1668"/>
    <w:rsid w:val="555C2AC1"/>
    <w:rsid w:val="555D0733"/>
    <w:rsid w:val="55683524"/>
    <w:rsid w:val="55807CEC"/>
    <w:rsid w:val="559B4793"/>
    <w:rsid w:val="55A4193E"/>
    <w:rsid w:val="55B3053E"/>
    <w:rsid w:val="55E262B1"/>
    <w:rsid w:val="55FB55C5"/>
    <w:rsid w:val="56212396"/>
    <w:rsid w:val="56262722"/>
    <w:rsid w:val="563D798B"/>
    <w:rsid w:val="56464A92"/>
    <w:rsid w:val="56571599"/>
    <w:rsid w:val="565E3307"/>
    <w:rsid w:val="56673DAD"/>
    <w:rsid w:val="5680211B"/>
    <w:rsid w:val="569557C8"/>
    <w:rsid w:val="56D007FF"/>
    <w:rsid w:val="56DA7F8B"/>
    <w:rsid w:val="56F70D27"/>
    <w:rsid w:val="573B3B10"/>
    <w:rsid w:val="57874821"/>
    <w:rsid w:val="57D34E40"/>
    <w:rsid w:val="58721AF7"/>
    <w:rsid w:val="58813B05"/>
    <w:rsid w:val="588F6515"/>
    <w:rsid w:val="58903C89"/>
    <w:rsid w:val="589C678F"/>
    <w:rsid w:val="58AB32D2"/>
    <w:rsid w:val="58E07CCD"/>
    <w:rsid w:val="591B6943"/>
    <w:rsid w:val="595D0E79"/>
    <w:rsid w:val="596334BB"/>
    <w:rsid w:val="59941FB8"/>
    <w:rsid w:val="59A96B4E"/>
    <w:rsid w:val="59C57D92"/>
    <w:rsid w:val="59E7572A"/>
    <w:rsid w:val="59F64A21"/>
    <w:rsid w:val="5A13112F"/>
    <w:rsid w:val="5A137381"/>
    <w:rsid w:val="5A1922B1"/>
    <w:rsid w:val="5A3422BE"/>
    <w:rsid w:val="5A355549"/>
    <w:rsid w:val="5A41687A"/>
    <w:rsid w:val="5A4F2B14"/>
    <w:rsid w:val="5A5C0D28"/>
    <w:rsid w:val="5A5E2B13"/>
    <w:rsid w:val="5A7A2AD9"/>
    <w:rsid w:val="5A822A51"/>
    <w:rsid w:val="5A957753"/>
    <w:rsid w:val="5AB15330"/>
    <w:rsid w:val="5AD824EA"/>
    <w:rsid w:val="5ADA2AAF"/>
    <w:rsid w:val="5ADF082E"/>
    <w:rsid w:val="5AE31B30"/>
    <w:rsid w:val="5AE91224"/>
    <w:rsid w:val="5AE974DD"/>
    <w:rsid w:val="5AED7BD2"/>
    <w:rsid w:val="5AFA5E7E"/>
    <w:rsid w:val="5B3E3984"/>
    <w:rsid w:val="5B8B5268"/>
    <w:rsid w:val="5BD13F04"/>
    <w:rsid w:val="5BF515C2"/>
    <w:rsid w:val="5C0E2225"/>
    <w:rsid w:val="5C7B7ED9"/>
    <w:rsid w:val="5C8F2262"/>
    <w:rsid w:val="5C9D0435"/>
    <w:rsid w:val="5CA024D2"/>
    <w:rsid w:val="5CF10D5D"/>
    <w:rsid w:val="5D1F6D28"/>
    <w:rsid w:val="5D273B38"/>
    <w:rsid w:val="5D413CF7"/>
    <w:rsid w:val="5D4E2C60"/>
    <w:rsid w:val="5D5B2B0C"/>
    <w:rsid w:val="5D7E003E"/>
    <w:rsid w:val="5DAF69EB"/>
    <w:rsid w:val="5DD33DE8"/>
    <w:rsid w:val="5DDB1036"/>
    <w:rsid w:val="5DEE04B2"/>
    <w:rsid w:val="5DFC1617"/>
    <w:rsid w:val="5E0C1D4B"/>
    <w:rsid w:val="5E116577"/>
    <w:rsid w:val="5E210B9F"/>
    <w:rsid w:val="5E27164D"/>
    <w:rsid w:val="5E420235"/>
    <w:rsid w:val="5E4B3A94"/>
    <w:rsid w:val="5E741D96"/>
    <w:rsid w:val="5E9034C2"/>
    <w:rsid w:val="5EAF150A"/>
    <w:rsid w:val="5ED74E21"/>
    <w:rsid w:val="5EE47C66"/>
    <w:rsid w:val="5EE656AE"/>
    <w:rsid w:val="5F21609C"/>
    <w:rsid w:val="5F49114F"/>
    <w:rsid w:val="5F4E4995"/>
    <w:rsid w:val="5F8701FC"/>
    <w:rsid w:val="5F8F6199"/>
    <w:rsid w:val="5F9F980D"/>
    <w:rsid w:val="600C644D"/>
    <w:rsid w:val="601236C3"/>
    <w:rsid w:val="60233D0B"/>
    <w:rsid w:val="604873D4"/>
    <w:rsid w:val="60567FC7"/>
    <w:rsid w:val="605F444D"/>
    <w:rsid w:val="606E61E9"/>
    <w:rsid w:val="607B21B4"/>
    <w:rsid w:val="60814FC0"/>
    <w:rsid w:val="608835A2"/>
    <w:rsid w:val="60AC0E3D"/>
    <w:rsid w:val="60E03D35"/>
    <w:rsid w:val="610E2650"/>
    <w:rsid w:val="61141325"/>
    <w:rsid w:val="61147339"/>
    <w:rsid w:val="6140705A"/>
    <w:rsid w:val="614E098F"/>
    <w:rsid w:val="61564616"/>
    <w:rsid w:val="615D298E"/>
    <w:rsid w:val="616A31C3"/>
    <w:rsid w:val="61967070"/>
    <w:rsid w:val="61A84853"/>
    <w:rsid w:val="61B1381F"/>
    <w:rsid w:val="61B336C7"/>
    <w:rsid w:val="61E445B0"/>
    <w:rsid w:val="61EA6C19"/>
    <w:rsid w:val="61FE3ACE"/>
    <w:rsid w:val="62134AE6"/>
    <w:rsid w:val="62187A9E"/>
    <w:rsid w:val="62204567"/>
    <w:rsid w:val="623F6A34"/>
    <w:rsid w:val="624F47FA"/>
    <w:rsid w:val="62650996"/>
    <w:rsid w:val="62652563"/>
    <w:rsid w:val="626865ED"/>
    <w:rsid w:val="629B40F7"/>
    <w:rsid w:val="62D43654"/>
    <w:rsid w:val="630070E0"/>
    <w:rsid w:val="63287584"/>
    <w:rsid w:val="632D0797"/>
    <w:rsid w:val="63301944"/>
    <w:rsid w:val="6335216A"/>
    <w:rsid w:val="633A597E"/>
    <w:rsid w:val="633B0925"/>
    <w:rsid w:val="63416A1A"/>
    <w:rsid w:val="63820989"/>
    <w:rsid w:val="63996A94"/>
    <w:rsid w:val="63E461AD"/>
    <w:rsid w:val="63EF31DB"/>
    <w:rsid w:val="63F26259"/>
    <w:rsid w:val="645760BC"/>
    <w:rsid w:val="64694517"/>
    <w:rsid w:val="646B7DB9"/>
    <w:rsid w:val="64803865"/>
    <w:rsid w:val="64946690"/>
    <w:rsid w:val="64A31B46"/>
    <w:rsid w:val="64A42418"/>
    <w:rsid w:val="64B713E7"/>
    <w:rsid w:val="64BB4C40"/>
    <w:rsid w:val="64CB1896"/>
    <w:rsid w:val="64D75236"/>
    <w:rsid w:val="64E41150"/>
    <w:rsid w:val="6500779B"/>
    <w:rsid w:val="65081A3E"/>
    <w:rsid w:val="650A012B"/>
    <w:rsid w:val="652F13E7"/>
    <w:rsid w:val="653B4A75"/>
    <w:rsid w:val="654870B7"/>
    <w:rsid w:val="659B161D"/>
    <w:rsid w:val="65AB4FD6"/>
    <w:rsid w:val="65C2695D"/>
    <w:rsid w:val="65C459D3"/>
    <w:rsid w:val="65DF6C05"/>
    <w:rsid w:val="65EE6DAE"/>
    <w:rsid w:val="668D4017"/>
    <w:rsid w:val="66906A30"/>
    <w:rsid w:val="66E06495"/>
    <w:rsid w:val="66E31F8B"/>
    <w:rsid w:val="67303B1F"/>
    <w:rsid w:val="67503483"/>
    <w:rsid w:val="67521CAD"/>
    <w:rsid w:val="676A4358"/>
    <w:rsid w:val="67724674"/>
    <w:rsid w:val="67957C38"/>
    <w:rsid w:val="67B04660"/>
    <w:rsid w:val="68332DC5"/>
    <w:rsid w:val="683828A4"/>
    <w:rsid w:val="68531ADB"/>
    <w:rsid w:val="68652569"/>
    <w:rsid w:val="68680898"/>
    <w:rsid w:val="68BC6E36"/>
    <w:rsid w:val="68BD0BEB"/>
    <w:rsid w:val="68C70136"/>
    <w:rsid w:val="68D632D6"/>
    <w:rsid w:val="68FD0501"/>
    <w:rsid w:val="692769A5"/>
    <w:rsid w:val="69320B32"/>
    <w:rsid w:val="6945533E"/>
    <w:rsid w:val="695F037D"/>
    <w:rsid w:val="69607960"/>
    <w:rsid w:val="69755D9C"/>
    <w:rsid w:val="6976327C"/>
    <w:rsid w:val="697828F1"/>
    <w:rsid w:val="697D65C5"/>
    <w:rsid w:val="699855EC"/>
    <w:rsid w:val="69992152"/>
    <w:rsid w:val="69A15801"/>
    <w:rsid w:val="69B30A2F"/>
    <w:rsid w:val="69B47E72"/>
    <w:rsid w:val="69BA769F"/>
    <w:rsid w:val="69BD7275"/>
    <w:rsid w:val="69CF69A7"/>
    <w:rsid w:val="69D00DEB"/>
    <w:rsid w:val="69DD7064"/>
    <w:rsid w:val="69E80147"/>
    <w:rsid w:val="69EB1C71"/>
    <w:rsid w:val="69EE1271"/>
    <w:rsid w:val="6A1011E7"/>
    <w:rsid w:val="6A1D1E1D"/>
    <w:rsid w:val="6A4A2421"/>
    <w:rsid w:val="6A681518"/>
    <w:rsid w:val="6A792065"/>
    <w:rsid w:val="6A7C1BB2"/>
    <w:rsid w:val="6A7F1434"/>
    <w:rsid w:val="6AA23FC4"/>
    <w:rsid w:val="6AA858C3"/>
    <w:rsid w:val="6ACD3B37"/>
    <w:rsid w:val="6AD14E1A"/>
    <w:rsid w:val="6AE6544A"/>
    <w:rsid w:val="6AF34E03"/>
    <w:rsid w:val="6B156E27"/>
    <w:rsid w:val="6B567B6F"/>
    <w:rsid w:val="6B5C045C"/>
    <w:rsid w:val="6B7231BA"/>
    <w:rsid w:val="6B7F05D8"/>
    <w:rsid w:val="6B8F4650"/>
    <w:rsid w:val="6B970619"/>
    <w:rsid w:val="6BAC0302"/>
    <w:rsid w:val="6C042FCD"/>
    <w:rsid w:val="6C1665D5"/>
    <w:rsid w:val="6C931878"/>
    <w:rsid w:val="6C9360FF"/>
    <w:rsid w:val="6CE2561C"/>
    <w:rsid w:val="6CF303EA"/>
    <w:rsid w:val="6D1D7729"/>
    <w:rsid w:val="6D241989"/>
    <w:rsid w:val="6D3EBC25"/>
    <w:rsid w:val="6D51529D"/>
    <w:rsid w:val="6D617FAC"/>
    <w:rsid w:val="6D6655C2"/>
    <w:rsid w:val="6D6D6950"/>
    <w:rsid w:val="6DBA56A1"/>
    <w:rsid w:val="6DF8B2DB"/>
    <w:rsid w:val="6DF9383B"/>
    <w:rsid w:val="6E3278F9"/>
    <w:rsid w:val="6E4D4562"/>
    <w:rsid w:val="6E690722"/>
    <w:rsid w:val="6E752B0E"/>
    <w:rsid w:val="6EA463A2"/>
    <w:rsid w:val="6EA57E47"/>
    <w:rsid w:val="6EE167E4"/>
    <w:rsid w:val="6EE97FE6"/>
    <w:rsid w:val="6EFF6E35"/>
    <w:rsid w:val="6EFFF51C"/>
    <w:rsid w:val="6F0275B0"/>
    <w:rsid w:val="6F152DFC"/>
    <w:rsid w:val="6F1572A0"/>
    <w:rsid w:val="6F4C3755"/>
    <w:rsid w:val="6F69246C"/>
    <w:rsid w:val="6F914B78"/>
    <w:rsid w:val="6F983387"/>
    <w:rsid w:val="6FB46EC1"/>
    <w:rsid w:val="6FF670D1"/>
    <w:rsid w:val="6FFA0647"/>
    <w:rsid w:val="6FFD1F36"/>
    <w:rsid w:val="70156B31"/>
    <w:rsid w:val="70202EE3"/>
    <w:rsid w:val="70300A14"/>
    <w:rsid w:val="70716758"/>
    <w:rsid w:val="70916980"/>
    <w:rsid w:val="709366CE"/>
    <w:rsid w:val="70AD272A"/>
    <w:rsid w:val="70AE0F3B"/>
    <w:rsid w:val="70C71D41"/>
    <w:rsid w:val="70EE5F27"/>
    <w:rsid w:val="70F52D97"/>
    <w:rsid w:val="71004B86"/>
    <w:rsid w:val="710F5079"/>
    <w:rsid w:val="7121357B"/>
    <w:rsid w:val="71456464"/>
    <w:rsid w:val="717F4431"/>
    <w:rsid w:val="719B7F30"/>
    <w:rsid w:val="71A453FC"/>
    <w:rsid w:val="71EB4DD6"/>
    <w:rsid w:val="720553A9"/>
    <w:rsid w:val="720676AD"/>
    <w:rsid w:val="722A3062"/>
    <w:rsid w:val="72416085"/>
    <w:rsid w:val="724C4DE3"/>
    <w:rsid w:val="72545CF1"/>
    <w:rsid w:val="72844616"/>
    <w:rsid w:val="72B83470"/>
    <w:rsid w:val="72BB1F0C"/>
    <w:rsid w:val="72C211DD"/>
    <w:rsid w:val="72C6455E"/>
    <w:rsid w:val="72D21668"/>
    <w:rsid w:val="72E231CE"/>
    <w:rsid w:val="72FDB59C"/>
    <w:rsid w:val="73046E24"/>
    <w:rsid w:val="73720F90"/>
    <w:rsid w:val="738D412A"/>
    <w:rsid w:val="7393534B"/>
    <w:rsid w:val="73954EDB"/>
    <w:rsid w:val="73A1539E"/>
    <w:rsid w:val="73A47724"/>
    <w:rsid w:val="73AA202B"/>
    <w:rsid w:val="73E949B6"/>
    <w:rsid w:val="73F7134B"/>
    <w:rsid w:val="74070182"/>
    <w:rsid w:val="743E56AC"/>
    <w:rsid w:val="74602D6B"/>
    <w:rsid w:val="7467440C"/>
    <w:rsid w:val="747619DF"/>
    <w:rsid w:val="74830578"/>
    <w:rsid w:val="74B133C4"/>
    <w:rsid w:val="74BC4EE3"/>
    <w:rsid w:val="74EF5ED9"/>
    <w:rsid w:val="751E4A0B"/>
    <w:rsid w:val="75D91695"/>
    <w:rsid w:val="75E83018"/>
    <w:rsid w:val="75FF71B9"/>
    <w:rsid w:val="763A72AB"/>
    <w:rsid w:val="765C0477"/>
    <w:rsid w:val="765E783C"/>
    <w:rsid w:val="766C59F7"/>
    <w:rsid w:val="767C026E"/>
    <w:rsid w:val="768C589F"/>
    <w:rsid w:val="76967A9F"/>
    <w:rsid w:val="76A55DBC"/>
    <w:rsid w:val="76BF021D"/>
    <w:rsid w:val="76C010FB"/>
    <w:rsid w:val="76C2663F"/>
    <w:rsid w:val="76D65566"/>
    <w:rsid w:val="76DF08BF"/>
    <w:rsid w:val="76FE532B"/>
    <w:rsid w:val="77286DE9"/>
    <w:rsid w:val="77415B62"/>
    <w:rsid w:val="774447E4"/>
    <w:rsid w:val="77701517"/>
    <w:rsid w:val="777E5D17"/>
    <w:rsid w:val="778E48F6"/>
    <w:rsid w:val="77CA50CB"/>
    <w:rsid w:val="77D70223"/>
    <w:rsid w:val="77E616E5"/>
    <w:rsid w:val="77ED3E16"/>
    <w:rsid w:val="77F24622"/>
    <w:rsid w:val="78146346"/>
    <w:rsid w:val="781E71C5"/>
    <w:rsid w:val="782C1CAF"/>
    <w:rsid w:val="7840713B"/>
    <w:rsid w:val="7863124C"/>
    <w:rsid w:val="787C1A1E"/>
    <w:rsid w:val="787F4AB6"/>
    <w:rsid w:val="78AF42C1"/>
    <w:rsid w:val="78BA5F34"/>
    <w:rsid w:val="78BC6FED"/>
    <w:rsid w:val="78FE5005"/>
    <w:rsid w:val="79165547"/>
    <w:rsid w:val="79184E76"/>
    <w:rsid w:val="79226841"/>
    <w:rsid w:val="795F4A3B"/>
    <w:rsid w:val="796F570B"/>
    <w:rsid w:val="7970183D"/>
    <w:rsid w:val="79835BAD"/>
    <w:rsid w:val="798B088A"/>
    <w:rsid w:val="798B543F"/>
    <w:rsid w:val="79CF148E"/>
    <w:rsid w:val="79D55F80"/>
    <w:rsid w:val="79F9499E"/>
    <w:rsid w:val="79FF0AC9"/>
    <w:rsid w:val="7A0A3814"/>
    <w:rsid w:val="7A3D71EE"/>
    <w:rsid w:val="7A560FD9"/>
    <w:rsid w:val="7A5937C3"/>
    <w:rsid w:val="7A7237F8"/>
    <w:rsid w:val="7A897861"/>
    <w:rsid w:val="7AA32BB5"/>
    <w:rsid w:val="7AA8546C"/>
    <w:rsid w:val="7ACB52DC"/>
    <w:rsid w:val="7ACE1976"/>
    <w:rsid w:val="7AE16F47"/>
    <w:rsid w:val="7AFA2AAE"/>
    <w:rsid w:val="7B3047B5"/>
    <w:rsid w:val="7B532F44"/>
    <w:rsid w:val="7B8A2685"/>
    <w:rsid w:val="7B942F1E"/>
    <w:rsid w:val="7BAFF334"/>
    <w:rsid w:val="7BC45A00"/>
    <w:rsid w:val="7BC55D4D"/>
    <w:rsid w:val="7BEB1568"/>
    <w:rsid w:val="7BF2699E"/>
    <w:rsid w:val="7C0E12FE"/>
    <w:rsid w:val="7C213CD7"/>
    <w:rsid w:val="7C3150A6"/>
    <w:rsid w:val="7C327425"/>
    <w:rsid w:val="7CB10CA8"/>
    <w:rsid w:val="7CCB2E87"/>
    <w:rsid w:val="7CD30E90"/>
    <w:rsid w:val="7CD51E1C"/>
    <w:rsid w:val="7CE66D10"/>
    <w:rsid w:val="7CEC1AF5"/>
    <w:rsid w:val="7CED74C6"/>
    <w:rsid w:val="7D382AD7"/>
    <w:rsid w:val="7D425704"/>
    <w:rsid w:val="7D800764"/>
    <w:rsid w:val="7E154BC6"/>
    <w:rsid w:val="7E70004F"/>
    <w:rsid w:val="7E7318ED"/>
    <w:rsid w:val="7E742EE1"/>
    <w:rsid w:val="7E9D7975"/>
    <w:rsid w:val="7EE8052D"/>
    <w:rsid w:val="7EF5001E"/>
    <w:rsid w:val="7F0B547D"/>
    <w:rsid w:val="7F6F5A3B"/>
    <w:rsid w:val="7F7EE4B6"/>
    <w:rsid w:val="7F840255"/>
    <w:rsid w:val="7F9A1143"/>
    <w:rsid w:val="7FAF4888"/>
    <w:rsid w:val="7FB131D6"/>
    <w:rsid w:val="7FB21B2E"/>
    <w:rsid w:val="7FBB6153"/>
    <w:rsid w:val="7FBF346B"/>
    <w:rsid w:val="7FDE00FD"/>
    <w:rsid w:val="7FE740EA"/>
    <w:rsid w:val="7FEF19C6"/>
    <w:rsid w:val="977C6175"/>
    <w:rsid w:val="BEFEF7A1"/>
    <w:rsid w:val="BFF9CCE2"/>
    <w:rsid w:val="DAEF31A7"/>
    <w:rsid w:val="E7FF82BF"/>
    <w:rsid w:val="FCDB9C0A"/>
    <w:rsid w:val="FDADF496"/>
    <w:rsid w:val="FEDED602"/>
    <w:rsid w:val="FF6F488B"/>
    <w:rsid w:val="FFD0ED28"/>
    <w:rsid w:val="FFDF9DF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0" w:semiHidden="0" w:name="heading 3"/>
    <w:lsdException w:qFormat="1" w:uiPriority="0" w:semiHidden="0" w:name="heading 4"/>
    <w:lsdException w:qFormat="1" w:uiPriority="0" w:semiHidden="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nhideWhenUsed="0" w:uiPriority="39" w:semiHidden="0" w:name="toc 1"/>
    <w:lsdException w:qFormat="1" w:unhideWhenUsed="0" w:uiPriority="39" w:semiHidden="0" w:name="toc 2"/>
    <w:lsdException w:qFormat="1" w:unhideWhenUsed="0" w:uiPriority="39"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iPriority="1" w:semiHidden="0" w:name="Default Paragraph Font"/>
    <w:lsdException w:qFormat="1"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qFormat="1"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qFormat="1"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iPriority="99" w:name="Normal Table"/>
    <w:lsdException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unhideWhenUsed="0" w:uiPriority="0" w:semiHidden="0" w:name="Balloon Text"/>
    <w:lsdException w:qFormat="1" w:unhideWhenUsed="0" w:uiPriority="0"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spacing w:line="400" w:lineRule="exact"/>
      <w:ind w:firstLine="560" w:firstLineChars="200"/>
      <w:jc w:val="both"/>
    </w:pPr>
    <w:rPr>
      <w:rFonts w:ascii="宋体" w:hAnsi="宋体" w:eastAsia="宋体" w:cs="宋体"/>
      <w:kern w:val="2"/>
      <w:sz w:val="24"/>
      <w:szCs w:val="24"/>
      <w:lang w:val="en-US" w:eastAsia="zh-CN" w:bidi="ar-SA"/>
    </w:rPr>
  </w:style>
  <w:style w:type="paragraph" w:styleId="2">
    <w:name w:val="heading 1"/>
    <w:basedOn w:val="1"/>
    <w:next w:val="1"/>
    <w:qFormat/>
    <w:uiPriority w:val="0"/>
    <w:pPr>
      <w:keepNext/>
      <w:keepLines/>
      <w:spacing w:before="340" w:after="330" w:line="576" w:lineRule="auto"/>
      <w:ind w:firstLine="0" w:firstLineChars="0"/>
      <w:outlineLvl w:val="0"/>
    </w:pPr>
    <w:rPr>
      <w:b/>
      <w:kern w:val="44"/>
      <w:sz w:val="44"/>
    </w:rPr>
  </w:style>
  <w:style w:type="paragraph" w:styleId="3">
    <w:name w:val="heading 2"/>
    <w:basedOn w:val="1"/>
    <w:next w:val="1"/>
    <w:unhideWhenUsed/>
    <w:qFormat/>
    <w:uiPriority w:val="0"/>
    <w:pPr>
      <w:keepNext/>
      <w:keepLines/>
      <w:spacing w:before="260" w:after="260" w:line="413" w:lineRule="auto"/>
      <w:ind w:firstLine="0" w:firstLineChars="0"/>
      <w:outlineLvl w:val="1"/>
    </w:pPr>
    <w:rPr>
      <w:rFonts w:ascii="Arial" w:hAnsi="Arial" w:eastAsia="黑体"/>
      <w:b/>
      <w:sz w:val="32"/>
    </w:rPr>
  </w:style>
  <w:style w:type="paragraph" w:styleId="4">
    <w:name w:val="heading 3"/>
    <w:basedOn w:val="1"/>
    <w:next w:val="1"/>
    <w:link w:val="22"/>
    <w:unhideWhenUsed/>
    <w:qFormat/>
    <w:uiPriority w:val="0"/>
    <w:pPr>
      <w:keepNext/>
      <w:keepLines/>
      <w:spacing w:before="260" w:after="260" w:line="413" w:lineRule="auto"/>
      <w:ind w:firstLine="0" w:firstLineChars="0"/>
      <w:outlineLvl w:val="2"/>
    </w:pPr>
    <w:rPr>
      <w:b/>
      <w:sz w:val="32"/>
    </w:rPr>
  </w:style>
  <w:style w:type="paragraph" w:styleId="5">
    <w:name w:val="heading 4"/>
    <w:basedOn w:val="1"/>
    <w:next w:val="1"/>
    <w:unhideWhenUsed/>
    <w:qFormat/>
    <w:uiPriority w:val="0"/>
    <w:pPr>
      <w:keepNext/>
      <w:keepLines/>
      <w:spacing w:before="280" w:after="290" w:line="372" w:lineRule="auto"/>
      <w:ind w:firstLine="0" w:firstLineChars="0"/>
      <w:outlineLvl w:val="3"/>
    </w:pPr>
    <w:rPr>
      <w:b/>
      <w:sz w:val="28"/>
    </w:rPr>
  </w:style>
  <w:style w:type="paragraph" w:styleId="6">
    <w:name w:val="heading 5"/>
    <w:basedOn w:val="1"/>
    <w:next w:val="1"/>
    <w:unhideWhenUsed/>
    <w:qFormat/>
    <w:uiPriority w:val="0"/>
    <w:pPr>
      <w:spacing w:beforeAutospacing="1" w:afterAutospacing="1"/>
      <w:jc w:val="left"/>
      <w:outlineLvl w:val="4"/>
    </w:pPr>
    <w:rPr>
      <w:rFonts w:hint="eastAsia" w:cs="Times New Roman"/>
      <w:b/>
      <w:bCs/>
      <w:kern w:val="0"/>
      <w:sz w:val="20"/>
      <w:szCs w:val="20"/>
    </w:rPr>
  </w:style>
  <w:style w:type="character" w:default="1" w:styleId="17">
    <w:name w:val="Default Paragraph Font"/>
    <w:unhideWhenUsed/>
    <w:qFormat/>
    <w:uiPriority w:val="1"/>
  </w:style>
  <w:style w:type="table" w:default="1" w:styleId="15">
    <w:name w:val="Normal Table"/>
    <w:semiHidden/>
    <w:unhideWhenUsed/>
    <w:qFormat/>
    <w:uiPriority w:val="99"/>
    <w:tblPr>
      <w:tblCellMar>
        <w:top w:w="0" w:type="dxa"/>
        <w:left w:w="108" w:type="dxa"/>
        <w:bottom w:w="0" w:type="dxa"/>
        <w:right w:w="108" w:type="dxa"/>
      </w:tblCellMar>
    </w:tblPr>
  </w:style>
  <w:style w:type="paragraph" w:styleId="7">
    <w:name w:val="Body Text"/>
    <w:basedOn w:val="1"/>
    <w:qFormat/>
    <w:uiPriority w:val="0"/>
    <w:pPr>
      <w:spacing w:after="120"/>
    </w:pPr>
  </w:style>
  <w:style w:type="paragraph" w:styleId="8">
    <w:name w:val="toc 3"/>
    <w:basedOn w:val="1"/>
    <w:next w:val="1"/>
    <w:qFormat/>
    <w:uiPriority w:val="39"/>
    <w:pPr>
      <w:ind w:left="840" w:leftChars="400"/>
    </w:pPr>
  </w:style>
  <w:style w:type="paragraph" w:styleId="9">
    <w:name w:val="Date"/>
    <w:basedOn w:val="1"/>
    <w:next w:val="1"/>
    <w:link w:val="21"/>
    <w:qFormat/>
    <w:uiPriority w:val="0"/>
    <w:pPr>
      <w:ind w:left="100" w:leftChars="2500"/>
    </w:pPr>
  </w:style>
  <w:style w:type="paragraph" w:styleId="10">
    <w:name w:val="footer"/>
    <w:basedOn w:val="1"/>
    <w:qFormat/>
    <w:uiPriority w:val="0"/>
    <w:pPr>
      <w:tabs>
        <w:tab w:val="center" w:pos="4153"/>
        <w:tab w:val="right" w:pos="8306"/>
      </w:tabs>
      <w:snapToGrid w:val="0"/>
      <w:jc w:val="left"/>
    </w:pPr>
    <w:rPr>
      <w:sz w:val="18"/>
    </w:rPr>
  </w:style>
  <w:style w:type="paragraph" w:styleId="11">
    <w:name w:val="header"/>
    <w:basedOn w:val="1"/>
    <w:qFormat/>
    <w:uiPriority w:val="0"/>
    <w:pPr>
      <w:pBdr>
        <w:top w:val="none" w:color="auto" w:sz="0" w:space="1"/>
        <w:left w:val="none" w:color="auto" w:sz="0" w:space="4"/>
        <w:bottom w:val="none" w:color="auto" w:sz="0" w:space="1"/>
        <w:right w:val="none" w:color="auto" w:sz="0" w:space="4"/>
      </w:pBdr>
      <w:tabs>
        <w:tab w:val="center" w:pos="4153"/>
        <w:tab w:val="right" w:pos="8306"/>
      </w:tabs>
      <w:snapToGrid w:val="0"/>
      <w:spacing w:line="240" w:lineRule="auto"/>
    </w:pPr>
    <w:rPr>
      <w:sz w:val="18"/>
    </w:rPr>
  </w:style>
  <w:style w:type="paragraph" w:styleId="12">
    <w:name w:val="toc 1"/>
    <w:basedOn w:val="1"/>
    <w:next w:val="1"/>
    <w:qFormat/>
    <w:uiPriority w:val="39"/>
  </w:style>
  <w:style w:type="paragraph" w:styleId="13">
    <w:name w:val="toc 2"/>
    <w:basedOn w:val="1"/>
    <w:next w:val="1"/>
    <w:qFormat/>
    <w:uiPriority w:val="39"/>
    <w:pPr>
      <w:ind w:left="420" w:leftChars="200"/>
    </w:pPr>
  </w:style>
  <w:style w:type="paragraph" w:styleId="14">
    <w:name w:val="Normal (Web)"/>
    <w:basedOn w:val="1"/>
    <w:qFormat/>
    <w:uiPriority w:val="0"/>
    <w:pPr>
      <w:spacing w:beforeAutospacing="1" w:afterAutospacing="1"/>
      <w:jc w:val="left"/>
    </w:pPr>
    <w:rPr>
      <w:rFonts w:cs="Times New Roman"/>
      <w:kern w:val="0"/>
    </w:rPr>
  </w:style>
  <w:style w:type="table" w:styleId="16">
    <w:name w:val="Table Grid"/>
    <w:basedOn w:val="15"/>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18">
    <w:name w:val="Strong"/>
    <w:basedOn w:val="17"/>
    <w:qFormat/>
    <w:uiPriority w:val="0"/>
    <w:rPr>
      <w:b/>
    </w:rPr>
  </w:style>
  <w:style w:type="character" w:styleId="19">
    <w:name w:val="Hyperlink"/>
    <w:basedOn w:val="17"/>
    <w:unhideWhenUsed/>
    <w:qFormat/>
    <w:uiPriority w:val="99"/>
    <w:rPr>
      <w:color w:val="0026E5" w:themeColor="hyperlink"/>
      <w:u w:val="single"/>
      <w14:textFill>
        <w14:solidFill>
          <w14:schemeClr w14:val="hlink"/>
        </w14:solidFill>
      </w14:textFill>
    </w:rPr>
  </w:style>
  <w:style w:type="character" w:styleId="20">
    <w:name w:val="HTML Code"/>
    <w:basedOn w:val="17"/>
    <w:qFormat/>
    <w:uiPriority w:val="0"/>
    <w:rPr>
      <w:rFonts w:ascii="Courier New" w:hAnsi="Courier New"/>
      <w:sz w:val="20"/>
    </w:rPr>
  </w:style>
  <w:style w:type="character" w:customStyle="1" w:styleId="21">
    <w:name w:val="日期 字符"/>
    <w:basedOn w:val="17"/>
    <w:link w:val="9"/>
    <w:qFormat/>
    <w:uiPriority w:val="0"/>
    <w:rPr>
      <w:rFonts w:ascii="宋体" w:hAnsi="宋体" w:cs="宋体"/>
      <w:kern w:val="2"/>
      <w:sz w:val="24"/>
      <w:szCs w:val="24"/>
    </w:rPr>
  </w:style>
  <w:style w:type="character" w:customStyle="1" w:styleId="22">
    <w:name w:val="标题 3 字符"/>
    <w:basedOn w:val="17"/>
    <w:link w:val="4"/>
    <w:qFormat/>
    <w:uiPriority w:val="0"/>
    <w:rPr>
      <w:rFonts w:ascii="宋体" w:hAnsi="宋体" w:cs="宋体"/>
      <w:b/>
      <w:kern w:val="2"/>
      <w:sz w:val="32"/>
      <w:szCs w:val="24"/>
    </w:rPr>
  </w:style>
  <w:style w:type="paragraph" w:styleId="23">
    <w:name w:val="List Paragraph"/>
    <w:basedOn w:val="1"/>
    <w:qFormat/>
    <w:uiPriority w:val="34"/>
    <w:pPr>
      <w:spacing w:line="240" w:lineRule="auto"/>
      <w:ind w:left="720" w:firstLine="0" w:firstLineChars="0"/>
      <w:contextualSpacing/>
    </w:pPr>
    <w:rPr>
      <w:rFonts w:asciiTheme="minorHAnsi" w:hAnsiTheme="minorHAnsi" w:eastAsiaTheme="minorEastAsia" w:cstheme="minorBidi"/>
      <w:sz w:val="21"/>
      <w:szCs w:val="22"/>
      <w14:ligatures w14:val="standardContextual"/>
    </w:rPr>
  </w:style>
</w:styles>
</file>

<file path=word/_rels/document.xml.rels><?xml version="1.0" encoding="UTF-8" standalone="yes"?>
<Relationships xmlns="http://schemas.openxmlformats.org/package/2006/relationships"><Relationship Id="rId9" Type="http://schemas.openxmlformats.org/officeDocument/2006/relationships/footer" Target="footer2.xml"/><Relationship Id="rId8" Type="http://schemas.openxmlformats.org/officeDocument/2006/relationships/footer" Target="footer1.xml"/><Relationship Id="rId7" Type="http://schemas.openxmlformats.org/officeDocument/2006/relationships/header" Target="header3.xml"/><Relationship Id="rId6" Type="http://schemas.openxmlformats.org/officeDocument/2006/relationships/header" Target="header2.xml"/><Relationship Id="rId5" Type="http://schemas.openxmlformats.org/officeDocument/2006/relationships/header" Target="header1.xml"/><Relationship Id="rId4" Type="http://schemas.openxmlformats.org/officeDocument/2006/relationships/endnotes" Target="endnotes.xml"/><Relationship Id="rId34" Type="http://schemas.openxmlformats.org/officeDocument/2006/relationships/fontTable" Target="fontTable.xml"/><Relationship Id="rId33" Type="http://schemas.openxmlformats.org/officeDocument/2006/relationships/numbering" Target="numbering.xml"/><Relationship Id="rId32" Type="http://schemas.openxmlformats.org/officeDocument/2006/relationships/customXml" Target="../customXml/item1.xml"/><Relationship Id="rId31" Type="http://schemas.openxmlformats.org/officeDocument/2006/relationships/image" Target="media/image19.png"/><Relationship Id="rId30" Type="http://schemas.openxmlformats.org/officeDocument/2006/relationships/image" Target="media/image18.png"/><Relationship Id="rId3" Type="http://schemas.openxmlformats.org/officeDocument/2006/relationships/footnotes" Target="footnotes.xml"/><Relationship Id="rId29" Type="http://schemas.openxmlformats.org/officeDocument/2006/relationships/image" Target="media/image17.png"/><Relationship Id="rId28" Type="http://schemas.openxmlformats.org/officeDocument/2006/relationships/image" Target="media/image16.png"/><Relationship Id="rId27" Type="http://schemas.openxmlformats.org/officeDocument/2006/relationships/image" Target="media/image15.png"/><Relationship Id="rId26" Type="http://schemas.openxmlformats.org/officeDocument/2006/relationships/image" Target="media/image14.png"/><Relationship Id="rId25" Type="http://schemas.openxmlformats.org/officeDocument/2006/relationships/image" Target="media/image13.png"/><Relationship Id="rId24" Type="http://schemas.openxmlformats.org/officeDocument/2006/relationships/image" Target="media/image12.png"/><Relationship Id="rId23" Type="http://schemas.openxmlformats.org/officeDocument/2006/relationships/image" Target="media/image11.png"/><Relationship Id="rId22" Type="http://schemas.openxmlformats.org/officeDocument/2006/relationships/image" Target="media/image10.png"/><Relationship Id="rId21" Type="http://schemas.openxmlformats.org/officeDocument/2006/relationships/image" Target="media/image9.png"/><Relationship Id="rId20" Type="http://schemas.openxmlformats.org/officeDocument/2006/relationships/image" Target="media/image8.png"/><Relationship Id="rId2" Type="http://schemas.openxmlformats.org/officeDocument/2006/relationships/settings" Target="settings.xml"/><Relationship Id="rId19" Type="http://schemas.openxmlformats.org/officeDocument/2006/relationships/image" Target="media/image7.png"/><Relationship Id="rId18" Type="http://schemas.openxmlformats.org/officeDocument/2006/relationships/image" Target="media/image6.png"/><Relationship Id="rId17" Type="http://schemas.openxmlformats.org/officeDocument/2006/relationships/image" Target="media/image5.png"/><Relationship Id="rId16" Type="http://schemas.openxmlformats.org/officeDocument/2006/relationships/image" Target="media/image4.png"/><Relationship Id="rId15" Type="http://schemas.openxmlformats.org/officeDocument/2006/relationships/image" Target="media/image3.png"/><Relationship Id="rId14" Type="http://schemas.openxmlformats.org/officeDocument/2006/relationships/image" Target="media/image2.png"/><Relationship Id="rId13" Type="http://schemas.openxmlformats.org/officeDocument/2006/relationships/image" Target="media/image1.png"/><Relationship Id="rId12" Type="http://schemas.openxmlformats.org/officeDocument/2006/relationships/theme" Target="theme/theme1.xml"/><Relationship Id="rId11" Type="http://schemas.openxmlformats.org/officeDocument/2006/relationships/footer" Target="footer4.xml"/><Relationship Id="rId10" Type="http://schemas.openxmlformats.org/officeDocument/2006/relationships/footer" Target="footer3.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25</Pages>
  <Words>6138</Words>
  <Characters>6614</Characters>
  <Lines>71</Lines>
  <Paragraphs>20</Paragraphs>
  <TotalTime>0</TotalTime>
  <ScaleCrop>false</ScaleCrop>
  <LinksUpToDate>false</LinksUpToDate>
  <CharactersWithSpaces>6963</CharactersWithSpaces>
  <Application>WPS Office_12.1.0.19770_F1E327BC-269C-435d-A152-05C5408002CA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2024-12-14T03:50:00Z</dcterms:created>
  <dc:creator>20411</dc:creator>
  <cp:lastModifiedBy>王子剑</cp:lastModifiedBy>
  <dcterms:modified xsi:type="dcterms:W3CDTF">2025-02-09T16:29:24Z</dcterms:modified>
  <cp:revision>4</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2052-12.1.0.19770</vt:lpwstr>
  </property>
  <property fmtid="{D5CDD505-2E9C-101B-9397-08002B2CF9AE}" pid="3" name="ICV">
    <vt:lpwstr>E52CF414E8C048A2BB0E896C7485A070_12</vt:lpwstr>
  </property>
  <property fmtid="{D5CDD505-2E9C-101B-9397-08002B2CF9AE}" pid="4" name="KSOTemplateDocerSaveRecord">
    <vt:lpwstr>eyJoZGlkIjoiM2IwNDE4NmRiMzk2NzIyYWYyMDc0YjBmYjg2OTJkY2UiLCJ1c2VySWQiOiIyMDMxNzY0MjUifQ==</vt:lpwstr>
  </property>
</Properties>
</file>