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863C44" w14:textId="239EB273" w:rsidR="00592469" w:rsidRDefault="006256A8" w:rsidP="00592469">
      <w:pPr>
        <w:jc w:val="center"/>
        <w:rPr>
          <w:b/>
          <w:bCs/>
          <w:sz w:val="44"/>
          <w:szCs w:val="44"/>
        </w:rPr>
      </w:pPr>
      <w:r w:rsidRPr="006256A8">
        <w:rPr>
          <w:b/>
          <w:bCs/>
          <w:sz w:val="44"/>
          <w:szCs w:val="44"/>
        </w:rPr>
        <w:t>CoinHarbour Pty Ltd</w:t>
      </w:r>
    </w:p>
    <w:p w14:paraId="6F99FDAF" w14:textId="212CD223" w:rsidR="006256A8" w:rsidRPr="006256A8" w:rsidRDefault="006256A8" w:rsidP="00592469">
      <w:pPr>
        <w:jc w:val="center"/>
        <w:rPr>
          <w:b/>
          <w:bCs/>
          <w:sz w:val="44"/>
          <w:szCs w:val="44"/>
        </w:rPr>
      </w:pPr>
      <w:r w:rsidRPr="006256A8">
        <w:rPr>
          <w:b/>
          <w:bCs/>
          <w:sz w:val="44"/>
          <w:szCs w:val="44"/>
        </w:rPr>
        <w:t>Investment Memorandum</w:t>
      </w:r>
    </w:p>
    <w:p w14:paraId="5F8EF87C" w14:textId="77777777" w:rsidR="00592469" w:rsidRDefault="00592469" w:rsidP="00592469">
      <w:pPr>
        <w:jc w:val="center"/>
      </w:pPr>
      <w:r>
        <w:rPr>
          <w:noProof/>
        </w:rPr>
        <w:drawing>
          <wp:inline distT="0" distB="0" distL="0" distR="0" wp14:anchorId="1B797504" wp14:editId="1D8AE409">
            <wp:extent cx="4933950" cy="1997413"/>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2792" cy="2009089"/>
                    </a:xfrm>
                    <a:prstGeom prst="rect">
                      <a:avLst/>
                    </a:prstGeom>
                    <a:noFill/>
                    <a:ln>
                      <a:noFill/>
                    </a:ln>
                  </pic:spPr>
                </pic:pic>
              </a:graphicData>
            </a:graphic>
          </wp:inline>
        </w:drawing>
      </w:r>
    </w:p>
    <w:p w14:paraId="3F995DDB" w14:textId="2FEFC83F" w:rsidR="00592469" w:rsidRDefault="00592469" w:rsidP="00592469">
      <w:pPr>
        <w:jc w:val="center"/>
      </w:pPr>
    </w:p>
    <w:p w14:paraId="1CE1E577" w14:textId="77777777" w:rsidR="00592469" w:rsidRDefault="00592469" w:rsidP="00592469">
      <w:pPr>
        <w:jc w:val="center"/>
      </w:pPr>
    </w:p>
    <w:p w14:paraId="6DB6BD1D" w14:textId="0ADF9D11" w:rsidR="00AE7081" w:rsidRDefault="00592469" w:rsidP="00592469">
      <w:pPr>
        <w:jc w:val="center"/>
      </w:pPr>
      <w:r>
        <w:rPr>
          <w:noProof/>
        </w:rPr>
        <w:drawing>
          <wp:inline distT="0" distB="0" distL="0" distR="0" wp14:anchorId="62735941" wp14:editId="24CE182C">
            <wp:extent cx="5731510" cy="44272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427220"/>
                    </a:xfrm>
                    <a:prstGeom prst="rect">
                      <a:avLst/>
                    </a:prstGeom>
                    <a:noFill/>
                    <a:ln>
                      <a:noFill/>
                    </a:ln>
                  </pic:spPr>
                </pic:pic>
              </a:graphicData>
            </a:graphic>
          </wp:inline>
        </w:drawing>
      </w:r>
      <w:r w:rsidR="00AE7081">
        <w:br w:type="page"/>
      </w:r>
    </w:p>
    <w:sdt>
      <w:sdtPr>
        <w:rPr>
          <w:rFonts w:asciiTheme="minorHAnsi" w:eastAsiaTheme="minorHAnsi" w:hAnsiTheme="minorHAnsi" w:cstheme="minorBidi"/>
          <w:color w:val="auto"/>
          <w:sz w:val="22"/>
          <w:szCs w:val="22"/>
          <w:lang w:val="en-AU"/>
        </w:rPr>
        <w:id w:val="-730546317"/>
        <w:docPartObj>
          <w:docPartGallery w:val="Table of Contents"/>
          <w:docPartUnique/>
        </w:docPartObj>
      </w:sdtPr>
      <w:sdtEndPr>
        <w:rPr>
          <w:b/>
          <w:bCs/>
          <w:noProof/>
        </w:rPr>
      </w:sdtEndPr>
      <w:sdtContent>
        <w:p w14:paraId="45AF6F3A" w14:textId="724D88F7" w:rsidR="00AE7081" w:rsidRDefault="00AE7081">
          <w:pPr>
            <w:pStyle w:val="TOCHeading"/>
          </w:pPr>
          <w:r>
            <w:t>Table of Contents</w:t>
          </w:r>
        </w:p>
        <w:p w14:paraId="238C6CD5" w14:textId="77777777" w:rsidR="006872C0" w:rsidRPr="006872C0" w:rsidRDefault="006872C0" w:rsidP="006872C0">
          <w:pPr>
            <w:rPr>
              <w:lang w:val="en-US"/>
            </w:rPr>
          </w:pPr>
        </w:p>
        <w:p w14:paraId="3DF7F0BE" w14:textId="3315C7B7" w:rsidR="0064351D" w:rsidRDefault="00AE7081">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34061785" w:history="1">
            <w:r w:rsidR="0064351D" w:rsidRPr="007845CE">
              <w:rPr>
                <w:rStyle w:val="Hyperlink"/>
                <w:noProof/>
              </w:rPr>
              <w:t>Overview</w:t>
            </w:r>
            <w:r w:rsidR="0064351D">
              <w:rPr>
                <w:noProof/>
                <w:webHidden/>
              </w:rPr>
              <w:tab/>
            </w:r>
            <w:r w:rsidR="0064351D">
              <w:rPr>
                <w:noProof/>
                <w:webHidden/>
              </w:rPr>
              <w:fldChar w:fldCharType="begin"/>
            </w:r>
            <w:r w:rsidR="0064351D">
              <w:rPr>
                <w:noProof/>
                <w:webHidden/>
              </w:rPr>
              <w:instrText xml:space="preserve"> PAGEREF _Toc34061785 \h </w:instrText>
            </w:r>
            <w:r w:rsidR="0064351D">
              <w:rPr>
                <w:noProof/>
                <w:webHidden/>
              </w:rPr>
            </w:r>
            <w:r w:rsidR="0064351D">
              <w:rPr>
                <w:noProof/>
                <w:webHidden/>
              </w:rPr>
              <w:fldChar w:fldCharType="separate"/>
            </w:r>
            <w:r w:rsidR="00C151E7">
              <w:rPr>
                <w:noProof/>
                <w:webHidden/>
              </w:rPr>
              <w:t>3</w:t>
            </w:r>
            <w:r w:rsidR="0064351D">
              <w:rPr>
                <w:noProof/>
                <w:webHidden/>
              </w:rPr>
              <w:fldChar w:fldCharType="end"/>
            </w:r>
          </w:hyperlink>
        </w:p>
        <w:p w14:paraId="6BDB86D5" w14:textId="11430181" w:rsidR="0064351D" w:rsidRDefault="00717A4B">
          <w:pPr>
            <w:pStyle w:val="TOC1"/>
            <w:tabs>
              <w:tab w:val="right" w:leader="dot" w:pos="9016"/>
            </w:tabs>
            <w:rPr>
              <w:rFonts w:eastAsiaTheme="minorEastAsia"/>
              <w:noProof/>
              <w:lang w:eastAsia="en-AU"/>
            </w:rPr>
          </w:pPr>
          <w:hyperlink w:anchor="_Toc34061786" w:history="1">
            <w:r w:rsidR="0064351D" w:rsidRPr="007845CE">
              <w:rPr>
                <w:rStyle w:val="Hyperlink"/>
                <w:noProof/>
              </w:rPr>
              <w:t>CoinHarbour Service Offering</w:t>
            </w:r>
            <w:r w:rsidR="0064351D">
              <w:rPr>
                <w:noProof/>
                <w:webHidden/>
              </w:rPr>
              <w:tab/>
            </w:r>
            <w:r w:rsidR="0064351D">
              <w:rPr>
                <w:noProof/>
                <w:webHidden/>
              </w:rPr>
              <w:fldChar w:fldCharType="begin"/>
            </w:r>
            <w:r w:rsidR="0064351D">
              <w:rPr>
                <w:noProof/>
                <w:webHidden/>
              </w:rPr>
              <w:instrText xml:space="preserve"> PAGEREF _Toc34061786 \h </w:instrText>
            </w:r>
            <w:r w:rsidR="0064351D">
              <w:rPr>
                <w:noProof/>
                <w:webHidden/>
              </w:rPr>
            </w:r>
            <w:r w:rsidR="0064351D">
              <w:rPr>
                <w:noProof/>
                <w:webHidden/>
              </w:rPr>
              <w:fldChar w:fldCharType="separate"/>
            </w:r>
            <w:r w:rsidR="00C151E7">
              <w:rPr>
                <w:noProof/>
                <w:webHidden/>
              </w:rPr>
              <w:t>3</w:t>
            </w:r>
            <w:r w:rsidR="0064351D">
              <w:rPr>
                <w:noProof/>
                <w:webHidden/>
              </w:rPr>
              <w:fldChar w:fldCharType="end"/>
            </w:r>
          </w:hyperlink>
        </w:p>
        <w:p w14:paraId="5FD0831A" w14:textId="7F16E04E" w:rsidR="0064351D" w:rsidRDefault="00717A4B">
          <w:pPr>
            <w:pStyle w:val="TOC1"/>
            <w:tabs>
              <w:tab w:val="right" w:leader="dot" w:pos="9016"/>
            </w:tabs>
            <w:rPr>
              <w:rFonts w:eastAsiaTheme="minorEastAsia"/>
              <w:noProof/>
              <w:lang w:eastAsia="en-AU"/>
            </w:rPr>
          </w:pPr>
          <w:hyperlink w:anchor="_Toc34061787" w:history="1">
            <w:r w:rsidR="0064351D" w:rsidRPr="007845CE">
              <w:rPr>
                <w:rStyle w:val="Hyperlink"/>
                <w:noProof/>
              </w:rPr>
              <w:t>Market Opportunity</w:t>
            </w:r>
            <w:r w:rsidR="0064351D">
              <w:rPr>
                <w:noProof/>
                <w:webHidden/>
              </w:rPr>
              <w:tab/>
            </w:r>
            <w:r w:rsidR="0064351D">
              <w:rPr>
                <w:noProof/>
                <w:webHidden/>
              </w:rPr>
              <w:fldChar w:fldCharType="begin"/>
            </w:r>
            <w:r w:rsidR="0064351D">
              <w:rPr>
                <w:noProof/>
                <w:webHidden/>
              </w:rPr>
              <w:instrText xml:space="preserve"> PAGEREF _Toc34061787 \h </w:instrText>
            </w:r>
            <w:r w:rsidR="0064351D">
              <w:rPr>
                <w:noProof/>
                <w:webHidden/>
              </w:rPr>
            </w:r>
            <w:r w:rsidR="0064351D">
              <w:rPr>
                <w:noProof/>
                <w:webHidden/>
              </w:rPr>
              <w:fldChar w:fldCharType="separate"/>
            </w:r>
            <w:r w:rsidR="00C151E7">
              <w:rPr>
                <w:noProof/>
                <w:webHidden/>
              </w:rPr>
              <w:t>4</w:t>
            </w:r>
            <w:r w:rsidR="0064351D">
              <w:rPr>
                <w:noProof/>
                <w:webHidden/>
              </w:rPr>
              <w:fldChar w:fldCharType="end"/>
            </w:r>
          </w:hyperlink>
        </w:p>
        <w:p w14:paraId="5D4261AC" w14:textId="667BB350" w:rsidR="0064351D" w:rsidRDefault="00717A4B">
          <w:pPr>
            <w:pStyle w:val="TOC1"/>
            <w:tabs>
              <w:tab w:val="right" w:leader="dot" w:pos="9016"/>
            </w:tabs>
            <w:rPr>
              <w:rFonts w:eastAsiaTheme="minorEastAsia"/>
              <w:noProof/>
              <w:lang w:eastAsia="en-AU"/>
            </w:rPr>
          </w:pPr>
          <w:hyperlink w:anchor="_Toc34061788" w:history="1">
            <w:r w:rsidR="0064351D" w:rsidRPr="007845CE">
              <w:rPr>
                <w:rStyle w:val="Hyperlink"/>
                <w:noProof/>
              </w:rPr>
              <w:t>Past year</w:t>
            </w:r>
            <w:r w:rsidR="0064351D">
              <w:rPr>
                <w:noProof/>
                <w:webHidden/>
              </w:rPr>
              <w:tab/>
            </w:r>
            <w:r w:rsidR="0064351D">
              <w:rPr>
                <w:noProof/>
                <w:webHidden/>
              </w:rPr>
              <w:fldChar w:fldCharType="begin"/>
            </w:r>
            <w:r w:rsidR="0064351D">
              <w:rPr>
                <w:noProof/>
                <w:webHidden/>
              </w:rPr>
              <w:instrText xml:space="preserve"> PAGEREF _Toc34061788 \h </w:instrText>
            </w:r>
            <w:r w:rsidR="0064351D">
              <w:rPr>
                <w:noProof/>
                <w:webHidden/>
              </w:rPr>
            </w:r>
            <w:r w:rsidR="0064351D">
              <w:rPr>
                <w:noProof/>
                <w:webHidden/>
              </w:rPr>
              <w:fldChar w:fldCharType="separate"/>
            </w:r>
            <w:r w:rsidR="00C151E7">
              <w:rPr>
                <w:noProof/>
                <w:webHidden/>
              </w:rPr>
              <w:t>5</w:t>
            </w:r>
            <w:r w:rsidR="0064351D">
              <w:rPr>
                <w:noProof/>
                <w:webHidden/>
              </w:rPr>
              <w:fldChar w:fldCharType="end"/>
            </w:r>
          </w:hyperlink>
        </w:p>
        <w:p w14:paraId="56A9EC88" w14:textId="7DB7F0A0" w:rsidR="0064351D" w:rsidRDefault="00717A4B">
          <w:pPr>
            <w:pStyle w:val="TOC1"/>
            <w:tabs>
              <w:tab w:val="right" w:leader="dot" w:pos="9016"/>
            </w:tabs>
            <w:rPr>
              <w:rFonts w:eastAsiaTheme="minorEastAsia"/>
              <w:noProof/>
              <w:lang w:eastAsia="en-AU"/>
            </w:rPr>
          </w:pPr>
          <w:hyperlink w:anchor="_Toc34061789" w:history="1">
            <w:r w:rsidR="0064351D" w:rsidRPr="007845CE">
              <w:rPr>
                <w:rStyle w:val="Hyperlink"/>
                <w:noProof/>
              </w:rPr>
              <w:t>Current Status</w:t>
            </w:r>
            <w:r w:rsidR="0064351D">
              <w:rPr>
                <w:noProof/>
                <w:webHidden/>
              </w:rPr>
              <w:tab/>
            </w:r>
            <w:r w:rsidR="0064351D">
              <w:rPr>
                <w:noProof/>
                <w:webHidden/>
              </w:rPr>
              <w:fldChar w:fldCharType="begin"/>
            </w:r>
            <w:r w:rsidR="0064351D">
              <w:rPr>
                <w:noProof/>
                <w:webHidden/>
              </w:rPr>
              <w:instrText xml:space="preserve"> PAGEREF _Toc34061789 \h </w:instrText>
            </w:r>
            <w:r w:rsidR="0064351D">
              <w:rPr>
                <w:noProof/>
                <w:webHidden/>
              </w:rPr>
            </w:r>
            <w:r w:rsidR="0064351D">
              <w:rPr>
                <w:noProof/>
                <w:webHidden/>
              </w:rPr>
              <w:fldChar w:fldCharType="separate"/>
            </w:r>
            <w:r w:rsidR="00C151E7">
              <w:rPr>
                <w:noProof/>
                <w:webHidden/>
              </w:rPr>
              <w:t>5</w:t>
            </w:r>
            <w:r w:rsidR="0064351D">
              <w:rPr>
                <w:noProof/>
                <w:webHidden/>
              </w:rPr>
              <w:fldChar w:fldCharType="end"/>
            </w:r>
          </w:hyperlink>
        </w:p>
        <w:p w14:paraId="4FE41092" w14:textId="0511D7EC" w:rsidR="0064351D" w:rsidRDefault="00717A4B">
          <w:pPr>
            <w:pStyle w:val="TOC1"/>
            <w:tabs>
              <w:tab w:val="right" w:leader="dot" w:pos="9016"/>
            </w:tabs>
            <w:rPr>
              <w:rFonts w:eastAsiaTheme="minorEastAsia"/>
              <w:noProof/>
              <w:lang w:eastAsia="en-AU"/>
            </w:rPr>
          </w:pPr>
          <w:hyperlink w:anchor="_Toc34061790" w:history="1">
            <w:r w:rsidR="0064351D" w:rsidRPr="007845CE">
              <w:rPr>
                <w:rStyle w:val="Hyperlink"/>
                <w:noProof/>
              </w:rPr>
              <w:t>Next year</w:t>
            </w:r>
            <w:r w:rsidR="0064351D">
              <w:rPr>
                <w:noProof/>
                <w:webHidden/>
              </w:rPr>
              <w:tab/>
            </w:r>
            <w:r w:rsidR="0064351D">
              <w:rPr>
                <w:noProof/>
                <w:webHidden/>
              </w:rPr>
              <w:fldChar w:fldCharType="begin"/>
            </w:r>
            <w:r w:rsidR="0064351D">
              <w:rPr>
                <w:noProof/>
                <w:webHidden/>
              </w:rPr>
              <w:instrText xml:space="preserve"> PAGEREF _Toc34061790 \h </w:instrText>
            </w:r>
            <w:r w:rsidR="0064351D">
              <w:rPr>
                <w:noProof/>
                <w:webHidden/>
              </w:rPr>
            </w:r>
            <w:r w:rsidR="0064351D">
              <w:rPr>
                <w:noProof/>
                <w:webHidden/>
              </w:rPr>
              <w:fldChar w:fldCharType="separate"/>
            </w:r>
            <w:r w:rsidR="00C151E7">
              <w:rPr>
                <w:noProof/>
                <w:webHidden/>
              </w:rPr>
              <w:t>5</w:t>
            </w:r>
            <w:r w:rsidR="0064351D">
              <w:rPr>
                <w:noProof/>
                <w:webHidden/>
              </w:rPr>
              <w:fldChar w:fldCharType="end"/>
            </w:r>
          </w:hyperlink>
        </w:p>
        <w:p w14:paraId="7B5C91D8" w14:textId="2BAE9DBC" w:rsidR="0064351D" w:rsidRDefault="00717A4B">
          <w:pPr>
            <w:pStyle w:val="TOC1"/>
            <w:tabs>
              <w:tab w:val="right" w:leader="dot" w:pos="9016"/>
            </w:tabs>
            <w:rPr>
              <w:rFonts w:eastAsiaTheme="minorEastAsia"/>
              <w:noProof/>
              <w:lang w:eastAsia="en-AU"/>
            </w:rPr>
          </w:pPr>
          <w:hyperlink w:anchor="_Toc34061791" w:history="1">
            <w:r w:rsidR="0064351D" w:rsidRPr="007845CE">
              <w:rPr>
                <w:rStyle w:val="Hyperlink"/>
                <w:noProof/>
              </w:rPr>
              <w:t>CoinHarbour Utility Token (CHR)</w:t>
            </w:r>
            <w:r w:rsidR="0064351D">
              <w:rPr>
                <w:noProof/>
                <w:webHidden/>
              </w:rPr>
              <w:tab/>
            </w:r>
            <w:r w:rsidR="0064351D">
              <w:rPr>
                <w:noProof/>
                <w:webHidden/>
              </w:rPr>
              <w:fldChar w:fldCharType="begin"/>
            </w:r>
            <w:r w:rsidR="0064351D">
              <w:rPr>
                <w:noProof/>
                <w:webHidden/>
              </w:rPr>
              <w:instrText xml:space="preserve"> PAGEREF _Toc34061791 \h </w:instrText>
            </w:r>
            <w:r w:rsidR="0064351D">
              <w:rPr>
                <w:noProof/>
                <w:webHidden/>
              </w:rPr>
            </w:r>
            <w:r w:rsidR="0064351D">
              <w:rPr>
                <w:noProof/>
                <w:webHidden/>
              </w:rPr>
              <w:fldChar w:fldCharType="separate"/>
            </w:r>
            <w:r w:rsidR="00C151E7">
              <w:rPr>
                <w:noProof/>
                <w:webHidden/>
              </w:rPr>
              <w:t>6</w:t>
            </w:r>
            <w:r w:rsidR="0064351D">
              <w:rPr>
                <w:noProof/>
                <w:webHidden/>
              </w:rPr>
              <w:fldChar w:fldCharType="end"/>
            </w:r>
          </w:hyperlink>
        </w:p>
        <w:p w14:paraId="2953FF62" w14:textId="64CC1254" w:rsidR="0064351D" w:rsidRDefault="00717A4B">
          <w:pPr>
            <w:pStyle w:val="TOC1"/>
            <w:tabs>
              <w:tab w:val="right" w:leader="dot" w:pos="9016"/>
            </w:tabs>
            <w:rPr>
              <w:rFonts w:eastAsiaTheme="minorEastAsia"/>
              <w:noProof/>
              <w:lang w:eastAsia="en-AU"/>
            </w:rPr>
          </w:pPr>
          <w:hyperlink w:anchor="_Toc34061792" w:history="1">
            <w:r w:rsidR="0064351D" w:rsidRPr="007845CE">
              <w:rPr>
                <w:rStyle w:val="Hyperlink"/>
                <w:noProof/>
              </w:rPr>
              <w:t>Austrac Registration</w:t>
            </w:r>
            <w:r w:rsidR="0064351D">
              <w:rPr>
                <w:noProof/>
                <w:webHidden/>
              </w:rPr>
              <w:tab/>
            </w:r>
            <w:r w:rsidR="0064351D">
              <w:rPr>
                <w:noProof/>
                <w:webHidden/>
              </w:rPr>
              <w:fldChar w:fldCharType="begin"/>
            </w:r>
            <w:r w:rsidR="0064351D">
              <w:rPr>
                <w:noProof/>
                <w:webHidden/>
              </w:rPr>
              <w:instrText xml:space="preserve"> PAGEREF _Toc34061792 \h </w:instrText>
            </w:r>
            <w:r w:rsidR="0064351D">
              <w:rPr>
                <w:noProof/>
                <w:webHidden/>
              </w:rPr>
            </w:r>
            <w:r w:rsidR="0064351D">
              <w:rPr>
                <w:noProof/>
                <w:webHidden/>
              </w:rPr>
              <w:fldChar w:fldCharType="separate"/>
            </w:r>
            <w:r w:rsidR="00C151E7">
              <w:rPr>
                <w:noProof/>
                <w:webHidden/>
              </w:rPr>
              <w:t>6</w:t>
            </w:r>
            <w:r w:rsidR="0064351D">
              <w:rPr>
                <w:noProof/>
                <w:webHidden/>
              </w:rPr>
              <w:fldChar w:fldCharType="end"/>
            </w:r>
          </w:hyperlink>
        </w:p>
        <w:p w14:paraId="16792C72" w14:textId="7B2225AD" w:rsidR="0064351D" w:rsidRDefault="00717A4B">
          <w:pPr>
            <w:pStyle w:val="TOC1"/>
            <w:tabs>
              <w:tab w:val="right" w:leader="dot" w:pos="9016"/>
            </w:tabs>
            <w:rPr>
              <w:rFonts w:eastAsiaTheme="minorEastAsia"/>
              <w:noProof/>
              <w:lang w:eastAsia="en-AU"/>
            </w:rPr>
          </w:pPr>
          <w:hyperlink w:anchor="_Toc34061793" w:history="1">
            <w:r w:rsidR="0064351D" w:rsidRPr="007845CE">
              <w:rPr>
                <w:rStyle w:val="Hyperlink"/>
                <w:noProof/>
              </w:rPr>
              <w:t>Market Making</w:t>
            </w:r>
            <w:r w:rsidR="0064351D">
              <w:rPr>
                <w:noProof/>
                <w:webHidden/>
              </w:rPr>
              <w:tab/>
            </w:r>
            <w:r w:rsidR="0064351D">
              <w:rPr>
                <w:noProof/>
                <w:webHidden/>
              </w:rPr>
              <w:fldChar w:fldCharType="begin"/>
            </w:r>
            <w:r w:rsidR="0064351D">
              <w:rPr>
                <w:noProof/>
                <w:webHidden/>
              </w:rPr>
              <w:instrText xml:space="preserve"> PAGEREF _Toc34061793 \h </w:instrText>
            </w:r>
            <w:r w:rsidR="0064351D">
              <w:rPr>
                <w:noProof/>
                <w:webHidden/>
              </w:rPr>
            </w:r>
            <w:r w:rsidR="0064351D">
              <w:rPr>
                <w:noProof/>
                <w:webHidden/>
              </w:rPr>
              <w:fldChar w:fldCharType="separate"/>
            </w:r>
            <w:r w:rsidR="00C151E7">
              <w:rPr>
                <w:noProof/>
                <w:webHidden/>
              </w:rPr>
              <w:t>7</w:t>
            </w:r>
            <w:r w:rsidR="0064351D">
              <w:rPr>
                <w:noProof/>
                <w:webHidden/>
              </w:rPr>
              <w:fldChar w:fldCharType="end"/>
            </w:r>
          </w:hyperlink>
        </w:p>
        <w:p w14:paraId="41AABCB9" w14:textId="3D3ECD5F" w:rsidR="0064351D" w:rsidRDefault="00717A4B">
          <w:pPr>
            <w:pStyle w:val="TOC1"/>
            <w:tabs>
              <w:tab w:val="right" w:leader="dot" w:pos="9016"/>
            </w:tabs>
            <w:rPr>
              <w:rFonts w:eastAsiaTheme="minorEastAsia"/>
              <w:noProof/>
              <w:lang w:eastAsia="en-AU"/>
            </w:rPr>
          </w:pPr>
          <w:hyperlink w:anchor="_Toc34061794" w:history="1">
            <w:r w:rsidR="0064351D" w:rsidRPr="007845CE">
              <w:rPr>
                <w:rStyle w:val="Hyperlink"/>
                <w:noProof/>
              </w:rPr>
              <w:t>Revenue Model</w:t>
            </w:r>
            <w:r w:rsidR="0064351D">
              <w:rPr>
                <w:noProof/>
                <w:webHidden/>
              </w:rPr>
              <w:tab/>
            </w:r>
            <w:r w:rsidR="0064351D">
              <w:rPr>
                <w:noProof/>
                <w:webHidden/>
              </w:rPr>
              <w:fldChar w:fldCharType="begin"/>
            </w:r>
            <w:r w:rsidR="0064351D">
              <w:rPr>
                <w:noProof/>
                <w:webHidden/>
              </w:rPr>
              <w:instrText xml:space="preserve"> PAGEREF _Toc34061794 \h </w:instrText>
            </w:r>
            <w:r w:rsidR="0064351D">
              <w:rPr>
                <w:noProof/>
                <w:webHidden/>
              </w:rPr>
            </w:r>
            <w:r w:rsidR="0064351D">
              <w:rPr>
                <w:noProof/>
                <w:webHidden/>
              </w:rPr>
              <w:fldChar w:fldCharType="separate"/>
            </w:r>
            <w:r w:rsidR="00C151E7">
              <w:rPr>
                <w:noProof/>
                <w:webHidden/>
              </w:rPr>
              <w:t>8</w:t>
            </w:r>
            <w:r w:rsidR="0064351D">
              <w:rPr>
                <w:noProof/>
                <w:webHidden/>
              </w:rPr>
              <w:fldChar w:fldCharType="end"/>
            </w:r>
          </w:hyperlink>
        </w:p>
        <w:p w14:paraId="4E16DE99" w14:textId="5CC10530" w:rsidR="0064351D" w:rsidRDefault="00717A4B">
          <w:pPr>
            <w:pStyle w:val="TOC1"/>
            <w:tabs>
              <w:tab w:val="right" w:leader="dot" w:pos="9016"/>
            </w:tabs>
            <w:rPr>
              <w:rFonts w:eastAsiaTheme="minorEastAsia"/>
              <w:noProof/>
              <w:lang w:eastAsia="en-AU"/>
            </w:rPr>
          </w:pPr>
          <w:hyperlink w:anchor="_Toc34061795" w:history="1">
            <w:r w:rsidR="0064351D" w:rsidRPr="007845CE">
              <w:rPr>
                <w:rStyle w:val="Hyperlink"/>
                <w:noProof/>
              </w:rPr>
              <w:t>Key Staff</w:t>
            </w:r>
            <w:r w:rsidR="0064351D">
              <w:rPr>
                <w:noProof/>
                <w:webHidden/>
              </w:rPr>
              <w:tab/>
            </w:r>
            <w:r w:rsidR="0064351D">
              <w:rPr>
                <w:noProof/>
                <w:webHidden/>
              </w:rPr>
              <w:fldChar w:fldCharType="begin"/>
            </w:r>
            <w:r w:rsidR="0064351D">
              <w:rPr>
                <w:noProof/>
                <w:webHidden/>
              </w:rPr>
              <w:instrText xml:space="preserve"> PAGEREF _Toc34061795 \h </w:instrText>
            </w:r>
            <w:r w:rsidR="0064351D">
              <w:rPr>
                <w:noProof/>
                <w:webHidden/>
              </w:rPr>
            </w:r>
            <w:r w:rsidR="0064351D">
              <w:rPr>
                <w:noProof/>
                <w:webHidden/>
              </w:rPr>
              <w:fldChar w:fldCharType="separate"/>
            </w:r>
            <w:r w:rsidR="00C151E7">
              <w:rPr>
                <w:noProof/>
                <w:webHidden/>
              </w:rPr>
              <w:t>9</w:t>
            </w:r>
            <w:r w:rsidR="0064351D">
              <w:rPr>
                <w:noProof/>
                <w:webHidden/>
              </w:rPr>
              <w:fldChar w:fldCharType="end"/>
            </w:r>
          </w:hyperlink>
        </w:p>
        <w:p w14:paraId="5E6661CE" w14:textId="7E869030" w:rsidR="0064351D" w:rsidRDefault="00717A4B">
          <w:pPr>
            <w:pStyle w:val="TOC1"/>
            <w:tabs>
              <w:tab w:val="right" w:leader="dot" w:pos="9016"/>
            </w:tabs>
            <w:rPr>
              <w:rFonts w:eastAsiaTheme="minorEastAsia"/>
              <w:noProof/>
              <w:lang w:eastAsia="en-AU"/>
            </w:rPr>
          </w:pPr>
          <w:hyperlink w:anchor="_Toc34061796" w:history="1">
            <w:r w:rsidR="0064351D" w:rsidRPr="007845CE">
              <w:rPr>
                <w:rStyle w:val="Hyperlink"/>
                <w:noProof/>
              </w:rPr>
              <w:t>ESIC Tax Benefits</w:t>
            </w:r>
            <w:r w:rsidR="0064351D">
              <w:rPr>
                <w:noProof/>
                <w:webHidden/>
              </w:rPr>
              <w:tab/>
            </w:r>
            <w:r w:rsidR="0064351D">
              <w:rPr>
                <w:noProof/>
                <w:webHidden/>
              </w:rPr>
              <w:fldChar w:fldCharType="begin"/>
            </w:r>
            <w:r w:rsidR="0064351D">
              <w:rPr>
                <w:noProof/>
                <w:webHidden/>
              </w:rPr>
              <w:instrText xml:space="preserve"> PAGEREF _Toc34061796 \h </w:instrText>
            </w:r>
            <w:r w:rsidR="0064351D">
              <w:rPr>
                <w:noProof/>
                <w:webHidden/>
              </w:rPr>
            </w:r>
            <w:r w:rsidR="0064351D">
              <w:rPr>
                <w:noProof/>
                <w:webHidden/>
              </w:rPr>
              <w:fldChar w:fldCharType="separate"/>
            </w:r>
            <w:r w:rsidR="00C151E7">
              <w:rPr>
                <w:noProof/>
                <w:webHidden/>
              </w:rPr>
              <w:t>9</w:t>
            </w:r>
            <w:r w:rsidR="0064351D">
              <w:rPr>
                <w:noProof/>
                <w:webHidden/>
              </w:rPr>
              <w:fldChar w:fldCharType="end"/>
            </w:r>
          </w:hyperlink>
        </w:p>
        <w:p w14:paraId="18C30DF4" w14:textId="11143E31" w:rsidR="0064351D" w:rsidRDefault="00717A4B">
          <w:pPr>
            <w:pStyle w:val="TOC1"/>
            <w:tabs>
              <w:tab w:val="right" w:leader="dot" w:pos="9016"/>
            </w:tabs>
            <w:rPr>
              <w:rFonts w:eastAsiaTheme="minorEastAsia"/>
              <w:noProof/>
              <w:lang w:eastAsia="en-AU"/>
            </w:rPr>
          </w:pPr>
          <w:hyperlink w:anchor="_Toc34061797" w:history="1">
            <w:r w:rsidR="0064351D" w:rsidRPr="007845CE">
              <w:rPr>
                <w:rStyle w:val="Hyperlink"/>
                <w:noProof/>
              </w:rPr>
              <w:t>Seed Round A Funding</w:t>
            </w:r>
            <w:r w:rsidR="0064351D">
              <w:rPr>
                <w:noProof/>
                <w:webHidden/>
              </w:rPr>
              <w:tab/>
            </w:r>
            <w:r w:rsidR="0064351D">
              <w:rPr>
                <w:noProof/>
                <w:webHidden/>
              </w:rPr>
              <w:fldChar w:fldCharType="begin"/>
            </w:r>
            <w:r w:rsidR="0064351D">
              <w:rPr>
                <w:noProof/>
                <w:webHidden/>
              </w:rPr>
              <w:instrText xml:space="preserve"> PAGEREF _Toc34061797 \h </w:instrText>
            </w:r>
            <w:r w:rsidR="0064351D">
              <w:rPr>
                <w:noProof/>
                <w:webHidden/>
              </w:rPr>
            </w:r>
            <w:r w:rsidR="0064351D">
              <w:rPr>
                <w:noProof/>
                <w:webHidden/>
              </w:rPr>
              <w:fldChar w:fldCharType="separate"/>
            </w:r>
            <w:r w:rsidR="00C151E7">
              <w:rPr>
                <w:noProof/>
                <w:webHidden/>
              </w:rPr>
              <w:t>10</w:t>
            </w:r>
            <w:r w:rsidR="0064351D">
              <w:rPr>
                <w:noProof/>
                <w:webHidden/>
              </w:rPr>
              <w:fldChar w:fldCharType="end"/>
            </w:r>
          </w:hyperlink>
        </w:p>
        <w:p w14:paraId="0DFB159F" w14:textId="06225430" w:rsidR="0064351D" w:rsidRDefault="00717A4B">
          <w:pPr>
            <w:pStyle w:val="TOC1"/>
            <w:tabs>
              <w:tab w:val="right" w:leader="dot" w:pos="9016"/>
            </w:tabs>
            <w:rPr>
              <w:rFonts w:eastAsiaTheme="minorEastAsia"/>
              <w:noProof/>
              <w:lang w:eastAsia="en-AU"/>
            </w:rPr>
          </w:pPr>
          <w:hyperlink w:anchor="_Toc34061798" w:history="1">
            <w:r w:rsidR="0064351D" w:rsidRPr="007845CE">
              <w:rPr>
                <w:rStyle w:val="Hyperlink"/>
                <w:noProof/>
              </w:rPr>
              <w:t>Round B Funding</w:t>
            </w:r>
            <w:r w:rsidR="0064351D">
              <w:rPr>
                <w:noProof/>
                <w:webHidden/>
              </w:rPr>
              <w:tab/>
            </w:r>
            <w:r w:rsidR="0064351D">
              <w:rPr>
                <w:noProof/>
                <w:webHidden/>
              </w:rPr>
              <w:fldChar w:fldCharType="begin"/>
            </w:r>
            <w:r w:rsidR="0064351D">
              <w:rPr>
                <w:noProof/>
                <w:webHidden/>
              </w:rPr>
              <w:instrText xml:space="preserve"> PAGEREF _Toc34061798 \h </w:instrText>
            </w:r>
            <w:r w:rsidR="0064351D">
              <w:rPr>
                <w:noProof/>
                <w:webHidden/>
              </w:rPr>
            </w:r>
            <w:r w:rsidR="0064351D">
              <w:rPr>
                <w:noProof/>
                <w:webHidden/>
              </w:rPr>
              <w:fldChar w:fldCharType="separate"/>
            </w:r>
            <w:r w:rsidR="00C151E7">
              <w:rPr>
                <w:noProof/>
                <w:webHidden/>
              </w:rPr>
              <w:t>10</w:t>
            </w:r>
            <w:r w:rsidR="0064351D">
              <w:rPr>
                <w:noProof/>
                <w:webHidden/>
              </w:rPr>
              <w:fldChar w:fldCharType="end"/>
            </w:r>
          </w:hyperlink>
        </w:p>
        <w:p w14:paraId="74792F47" w14:textId="38879E35" w:rsidR="0064351D" w:rsidRDefault="00717A4B">
          <w:pPr>
            <w:pStyle w:val="TOC1"/>
            <w:tabs>
              <w:tab w:val="right" w:leader="dot" w:pos="9016"/>
            </w:tabs>
            <w:rPr>
              <w:rFonts w:eastAsiaTheme="minorEastAsia"/>
              <w:noProof/>
              <w:lang w:eastAsia="en-AU"/>
            </w:rPr>
          </w:pPr>
          <w:hyperlink w:anchor="_Toc34061799" w:history="1">
            <w:r w:rsidR="0064351D" w:rsidRPr="007845CE">
              <w:rPr>
                <w:rStyle w:val="Hyperlink"/>
                <w:noProof/>
              </w:rPr>
              <w:t>Investor Exit</w:t>
            </w:r>
            <w:r w:rsidR="0064351D">
              <w:rPr>
                <w:noProof/>
                <w:webHidden/>
              </w:rPr>
              <w:tab/>
            </w:r>
            <w:r w:rsidR="0064351D">
              <w:rPr>
                <w:noProof/>
                <w:webHidden/>
              </w:rPr>
              <w:fldChar w:fldCharType="begin"/>
            </w:r>
            <w:r w:rsidR="0064351D">
              <w:rPr>
                <w:noProof/>
                <w:webHidden/>
              </w:rPr>
              <w:instrText xml:space="preserve"> PAGEREF _Toc34061799 \h </w:instrText>
            </w:r>
            <w:r w:rsidR="0064351D">
              <w:rPr>
                <w:noProof/>
                <w:webHidden/>
              </w:rPr>
            </w:r>
            <w:r w:rsidR="0064351D">
              <w:rPr>
                <w:noProof/>
                <w:webHidden/>
              </w:rPr>
              <w:fldChar w:fldCharType="separate"/>
            </w:r>
            <w:r w:rsidR="00C151E7">
              <w:rPr>
                <w:noProof/>
                <w:webHidden/>
              </w:rPr>
              <w:t>10</w:t>
            </w:r>
            <w:r w:rsidR="0064351D">
              <w:rPr>
                <w:noProof/>
                <w:webHidden/>
              </w:rPr>
              <w:fldChar w:fldCharType="end"/>
            </w:r>
          </w:hyperlink>
        </w:p>
        <w:p w14:paraId="6817B1AC" w14:textId="6D17A96C" w:rsidR="0064351D" w:rsidRDefault="00717A4B">
          <w:pPr>
            <w:pStyle w:val="TOC1"/>
            <w:tabs>
              <w:tab w:val="right" w:leader="dot" w:pos="9016"/>
            </w:tabs>
            <w:rPr>
              <w:rFonts w:eastAsiaTheme="minorEastAsia"/>
              <w:noProof/>
              <w:lang w:eastAsia="en-AU"/>
            </w:rPr>
          </w:pPr>
          <w:hyperlink w:anchor="_Toc34061800" w:history="1">
            <w:r w:rsidR="0064351D" w:rsidRPr="007845CE">
              <w:rPr>
                <w:rStyle w:val="Hyperlink"/>
                <w:noProof/>
              </w:rPr>
              <w:t>Offer Terms</w:t>
            </w:r>
            <w:r w:rsidR="0064351D">
              <w:rPr>
                <w:noProof/>
                <w:webHidden/>
              </w:rPr>
              <w:tab/>
            </w:r>
            <w:r w:rsidR="0064351D">
              <w:rPr>
                <w:noProof/>
                <w:webHidden/>
              </w:rPr>
              <w:fldChar w:fldCharType="begin"/>
            </w:r>
            <w:r w:rsidR="0064351D">
              <w:rPr>
                <w:noProof/>
                <w:webHidden/>
              </w:rPr>
              <w:instrText xml:space="preserve"> PAGEREF _Toc34061800 \h </w:instrText>
            </w:r>
            <w:r w:rsidR="0064351D">
              <w:rPr>
                <w:noProof/>
                <w:webHidden/>
              </w:rPr>
            </w:r>
            <w:r w:rsidR="0064351D">
              <w:rPr>
                <w:noProof/>
                <w:webHidden/>
              </w:rPr>
              <w:fldChar w:fldCharType="separate"/>
            </w:r>
            <w:r w:rsidR="00C151E7">
              <w:rPr>
                <w:noProof/>
                <w:webHidden/>
              </w:rPr>
              <w:t>11</w:t>
            </w:r>
            <w:r w:rsidR="0064351D">
              <w:rPr>
                <w:noProof/>
                <w:webHidden/>
              </w:rPr>
              <w:fldChar w:fldCharType="end"/>
            </w:r>
          </w:hyperlink>
        </w:p>
        <w:p w14:paraId="70080F7D" w14:textId="7C83C70A" w:rsidR="0064351D" w:rsidRDefault="00717A4B">
          <w:pPr>
            <w:pStyle w:val="TOC1"/>
            <w:tabs>
              <w:tab w:val="right" w:leader="dot" w:pos="9016"/>
            </w:tabs>
            <w:rPr>
              <w:rFonts w:eastAsiaTheme="minorEastAsia"/>
              <w:noProof/>
              <w:lang w:eastAsia="en-AU"/>
            </w:rPr>
          </w:pPr>
          <w:hyperlink w:anchor="_Toc34061801" w:history="1">
            <w:r w:rsidR="0064351D" w:rsidRPr="007845CE">
              <w:rPr>
                <w:rStyle w:val="Hyperlink"/>
                <w:noProof/>
              </w:rPr>
              <w:t>Contact Details</w:t>
            </w:r>
            <w:r w:rsidR="0064351D">
              <w:rPr>
                <w:noProof/>
                <w:webHidden/>
              </w:rPr>
              <w:tab/>
            </w:r>
            <w:r w:rsidR="0064351D">
              <w:rPr>
                <w:noProof/>
                <w:webHidden/>
              </w:rPr>
              <w:fldChar w:fldCharType="begin"/>
            </w:r>
            <w:r w:rsidR="0064351D">
              <w:rPr>
                <w:noProof/>
                <w:webHidden/>
              </w:rPr>
              <w:instrText xml:space="preserve"> PAGEREF _Toc34061801 \h </w:instrText>
            </w:r>
            <w:r w:rsidR="0064351D">
              <w:rPr>
                <w:noProof/>
                <w:webHidden/>
              </w:rPr>
            </w:r>
            <w:r w:rsidR="0064351D">
              <w:rPr>
                <w:noProof/>
                <w:webHidden/>
              </w:rPr>
              <w:fldChar w:fldCharType="separate"/>
            </w:r>
            <w:r w:rsidR="00C151E7">
              <w:rPr>
                <w:noProof/>
                <w:webHidden/>
              </w:rPr>
              <w:t>11</w:t>
            </w:r>
            <w:r w:rsidR="0064351D">
              <w:rPr>
                <w:noProof/>
                <w:webHidden/>
              </w:rPr>
              <w:fldChar w:fldCharType="end"/>
            </w:r>
          </w:hyperlink>
        </w:p>
        <w:p w14:paraId="764AD597" w14:textId="00471FDB" w:rsidR="00AE7081" w:rsidRDefault="00AE7081">
          <w:r>
            <w:rPr>
              <w:b/>
              <w:bCs/>
              <w:noProof/>
            </w:rPr>
            <w:fldChar w:fldCharType="end"/>
          </w:r>
        </w:p>
      </w:sdtContent>
    </w:sdt>
    <w:p w14:paraId="266E1524" w14:textId="682DD37A" w:rsidR="00AE7081" w:rsidRDefault="00AE7081">
      <w:r>
        <w:br w:type="page"/>
      </w:r>
    </w:p>
    <w:p w14:paraId="51734883" w14:textId="414728E7" w:rsidR="006256A8" w:rsidRDefault="006256A8" w:rsidP="00AE7081">
      <w:pPr>
        <w:pStyle w:val="Heading1"/>
      </w:pPr>
      <w:bookmarkStart w:id="0" w:name="_Toc34061785"/>
      <w:r w:rsidRPr="006256A8">
        <w:lastRenderedPageBreak/>
        <w:t>Overview</w:t>
      </w:r>
      <w:bookmarkEnd w:id="0"/>
    </w:p>
    <w:p w14:paraId="0D7A219D" w14:textId="77777777" w:rsidR="00AE7081" w:rsidRDefault="00AE7081" w:rsidP="006256A8"/>
    <w:p w14:paraId="6FC2BE5D" w14:textId="5D8D3711" w:rsidR="006256A8" w:rsidRDefault="006256A8" w:rsidP="006256A8">
      <w:r>
        <w:t>CoinHarbour is a financial services provider focused on crypto currencies</w:t>
      </w:r>
      <w:r w:rsidR="00E74679">
        <w:t xml:space="preserve"> and digital assets</w:t>
      </w:r>
      <w:r>
        <w:t>. CoinHa</w:t>
      </w:r>
      <w:r w:rsidR="00E74679">
        <w:t>r</w:t>
      </w:r>
      <w:r>
        <w:t>bour services include Investments, Payments and Trading.</w:t>
      </w:r>
      <w:r w:rsidR="00D454BC">
        <w:t xml:space="preserve"> </w:t>
      </w:r>
      <w:r w:rsidR="00D454BC" w:rsidRPr="00D454BC">
        <w:rPr>
          <w:i/>
          <w:iCs/>
        </w:rPr>
        <w:t>Better Than Any Bank Account</w:t>
      </w:r>
    </w:p>
    <w:p w14:paraId="3C0D17CC" w14:textId="167B86E0" w:rsidR="006256A8" w:rsidRDefault="006256A8" w:rsidP="006256A8">
      <w:r>
        <w:t>The first generation of crypto currencies started slowly with Bitcoin in 2009. The second generation took off with the Ethereum Blockchain in 2015 and the subsequent popular adoption of Blockchain technology and crypto currencies.</w:t>
      </w:r>
    </w:p>
    <w:p w14:paraId="652F490B" w14:textId="4E46AC86" w:rsidR="006256A8" w:rsidRDefault="006256A8" w:rsidP="006256A8">
      <w:r>
        <w:t>Now, after ten years, the next wave of Blockchain technology and mainstream acceptance of digital assets is leading to a more mature and long-term boom</w:t>
      </w:r>
      <w:r w:rsidR="00E74679">
        <w:t>.</w:t>
      </w:r>
      <w:r>
        <w:t xml:space="preserve"> </w:t>
      </w:r>
    </w:p>
    <w:p w14:paraId="69AC27C3" w14:textId="04CDDCA5" w:rsidR="006256A8" w:rsidRDefault="00E74679" w:rsidP="006256A8">
      <w:r>
        <w:t xml:space="preserve">The </w:t>
      </w:r>
      <w:r w:rsidR="006256A8">
        <w:t xml:space="preserve">Internet </w:t>
      </w:r>
      <w:r>
        <w:t xml:space="preserve">started </w:t>
      </w:r>
      <w:r w:rsidR="006256A8">
        <w:t>in 1989, Google ten years later in 1999. Now, ten years a</w:t>
      </w:r>
      <w:r w:rsidR="003965D4">
        <w:t>fter</w:t>
      </w:r>
      <w:r w:rsidR="006256A8">
        <w:t xml:space="preserve"> Bitcoin emerged, CoinHarbour is being launched as a platform to make digital assets </w:t>
      </w:r>
      <w:r>
        <w:t xml:space="preserve">accessible </w:t>
      </w:r>
      <w:r w:rsidR="006256A8">
        <w:t>to the public.</w:t>
      </w:r>
    </w:p>
    <w:p w14:paraId="3E016991" w14:textId="77777777" w:rsidR="00D33A8D" w:rsidRDefault="00D33A8D" w:rsidP="00D33A8D"/>
    <w:p w14:paraId="551841FE" w14:textId="6B913DEC" w:rsidR="00D33A8D" w:rsidRPr="00D33A8D" w:rsidRDefault="00D33A8D" w:rsidP="00D33A8D">
      <w:pPr>
        <w:pStyle w:val="Heading1"/>
      </w:pPr>
      <w:bookmarkStart w:id="1" w:name="_Toc34061786"/>
      <w:r w:rsidRPr="00AF47FF">
        <w:t xml:space="preserve">CoinHarbour </w:t>
      </w:r>
      <w:r>
        <w:t xml:space="preserve">Service </w:t>
      </w:r>
      <w:r w:rsidRPr="00AF47FF">
        <w:t>Offering</w:t>
      </w:r>
      <w:bookmarkEnd w:id="1"/>
    </w:p>
    <w:p w14:paraId="1EA88CA9" w14:textId="77777777" w:rsidR="00D33A8D" w:rsidRDefault="00D33A8D" w:rsidP="00D33A8D"/>
    <w:p w14:paraId="5A2FF5CA" w14:textId="45BD8720" w:rsidR="000B5C99" w:rsidRDefault="000B5C99" w:rsidP="00D33A8D">
      <w:r>
        <w:t xml:space="preserve">The emergence of Blockchain technology to support distributed and trusted digital assets has created </w:t>
      </w:r>
      <w:r w:rsidR="00AB1519">
        <w:t>the next wave of technology dishevel. It has coincided with a time of rapid change in financial technology (Fintech). Fintech is a natural application of Blockchains and digital assets, creating the type of opportunity that occurs once a decade.</w:t>
      </w:r>
    </w:p>
    <w:p w14:paraId="4328EBA3" w14:textId="05925768" w:rsidR="00D33A8D" w:rsidRDefault="00D33A8D" w:rsidP="00D33A8D">
      <w:r>
        <w:t>CoinHarbour seeks to capitalise on this opportunity by providing these crypto-asset services:</w:t>
      </w:r>
    </w:p>
    <w:p w14:paraId="13E4A78E" w14:textId="77777777" w:rsidR="00D33A8D" w:rsidRDefault="00D33A8D" w:rsidP="00D33A8D">
      <w:pPr>
        <w:pStyle w:val="ListParagraph"/>
        <w:numPr>
          <w:ilvl w:val="0"/>
          <w:numId w:val="1"/>
        </w:numPr>
        <w:sectPr w:rsidR="00D33A8D" w:rsidSect="00D33A8D">
          <w:footerReference w:type="default" r:id="rId13"/>
          <w:type w:val="continuous"/>
          <w:pgSz w:w="11906" w:h="16838"/>
          <w:pgMar w:top="1440" w:right="1440" w:bottom="1440" w:left="1440" w:header="708" w:footer="708" w:gutter="0"/>
          <w:cols w:space="708"/>
          <w:docGrid w:linePitch="360"/>
        </w:sectPr>
      </w:pPr>
    </w:p>
    <w:p w14:paraId="45FCB62C" w14:textId="2FD7473A" w:rsidR="00D33A8D" w:rsidRDefault="00D33A8D" w:rsidP="00D33A8D">
      <w:pPr>
        <w:pStyle w:val="ListParagraph"/>
        <w:numPr>
          <w:ilvl w:val="0"/>
          <w:numId w:val="1"/>
        </w:numPr>
      </w:pPr>
      <w:r>
        <w:t>Investments – CoinHarbour supports the accounting, administration and management of digital assets on a convenient</w:t>
      </w:r>
      <w:r w:rsidR="000B5C99">
        <w:t>, safe</w:t>
      </w:r>
      <w:r>
        <w:t xml:space="preserve"> and secure platform</w:t>
      </w:r>
      <w:r w:rsidR="00AB1519">
        <w:t>.</w:t>
      </w:r>
    </w:p>
    <w:p w14:paraId="22EC3C0B" w14:textId="77777777" w:rsidR="00D33A8D" w:rsidRDefault="00D33A8D" w:rsidP="00D33A8D">
      <w:pPr>
        <w:pStyle w:val="ListParagraph"/>
      </w:pPr>
    </w:p>
    <w:p w14:paraId="544699CB" w14:textId="19F38F90" w:rsidR="00D33A8D" w:rsidRDefault="00D33A8D" w:rsidP="00D33A8D">
      <w:pPr>
        <w:pStyle w:val="ListParagraph"/>
        <w:numPr>
          <w:ilvl w:val="0"/>
          <w:numId w:val="1"/>
        </w:numPr>
      </w:pPr>
      <w:r>
        <w:t xml:space="preserve">Trading – CoinHarbour is a comprehensive, flexible and sophisticated platform for trading a wide range of digital assets. CoinHarbour has been designed to </w:t>
      </w:r>
      <w:r w:rsidR="00AB1519">
        <w:t xml:space="preserve">easily </w:t>
      </w:r>
      <w:r>
        <w:t xml:space="preserve">add support for </w:t>
      </w:r>
      <w:r w:rsidR="00AB1519">
        <w:t>new Blockchain networks as they emerge.</w:t>
      </w:r>
    </w:p>
    <w:p w14:paraId="55566B23" w14:textId="77777777" w:rsidR="00D33A8D" w:rsidRDefault="00D33A8D" w:rsidP="00D33A8D">
      <w:pPr>
        <w:pStyle w:val="ListParagraph"/>
      </w:pPr>
    </w:p>
    <w:p w14:paraId="22DFADEE" w14:textId="785D993A" w:rsidR="00D33A8D" w:rsidRDefault="00D33A8D" w:rsidP="00D33A8D">
      <w:pPr>
        <w:pStyle w:val="ListParagraph"/>
        <w:numPr>
          <w:ilvl w:val="0"/>
          <w:numId w:val="1"/>
        </w:numPr>
      </w:pPr>
      <w:r>
        <w:t>Payments</w:t>
      </w:r>
      <w:r w:rsidR="00AB1519">
        <w:t xml:space="preserve"> – Integrating convenient, efficient and frictionless transfers between a variety of fiat and crypto currencies is the next big challenge. CoinHarbour thinks we can solve this by issuing credit and debit cards</w:t>
      </w:r>
      <w:r w:rsidR="00242017">
        <w:t xml:space="preserve"> </w:t>
      </w:r>
      <w:r w:rsidR="00AB1519">
        <w:t xml:space="preserve">linked to customer deposits </w:t>
      </w:r>
      <w:r w:rsidR="00242017">
        <w:t>in fiat and crypto currencies. Key to this is the smart transfer between currencies to facilitate customer payments.</w:t>
      </w:r>
    </w:p>
    <w:p w14:paraId="43E87B1A" w14:textId="77777777" w:rsidR="00D33A8D" w:rsidRDefault="00D33A8D" w:rsidP="00D33A8D">
      <w:pPr>
        <w:pStyle w:val="ListParagraph"/>
      </w:pPr>
    </w:p>
    <w:p w14:paraId="7A205581" w14:textId="6030940D" w:rsidR="00D33A8D" w:rsidRDefault="00D33A8D" w:rsidP="00D33A8D">
      <w:pPr>
        <w:pStyle w:val="ListParagraph"/>
        <w:numPr>
          <w:ilvl w:val="0"/>
          <w:numId w:val="1"/>
        </w:numPr>
      </w:pPr>
      <w:r>
        <w:t>Loans</w:t>
      </w:r>
      <w:r w:rsidR="009D1079">
        <w:t xml:space="preserve"> – once the three customer functions above are available, CoinHarbour intends to expand into crypto and fiat loans and deposits. Initially this will be loans secured against crypto assets. We also hope to offer credit cards with debt facilities and interest that can span various crypto and fiat currencies.</w:t>
      </w:r>
    </w:p>
    <w:p w14:paraId="27004414" w14:textId="6FA57C7B" w:rsidR="007562CA" w:rsidRDefault="007562CA" w:rsidP="00D33A8D">
      <w:r w:rsidRPr="007562CA">
        <w:t xml:space="preserve">Recently </w:t>
      </w:r>
      <w:r>
        <w:t>the Australian Prudential Regulatory Authority (APRA) expanded the Banking License regime to add Restricted ADI “Digital Banking License” for tech start-ups to increase competition and innovation in the banking sector.</w:t>
      </w:r>
    </w:p>
    <w:p w14:paraId="2B5ED53C" w14:textId="6935A63F" w:rsidR="007562CA" w:rsidRPr="009D1079" w:rsidRDefault="007562CA" w:rsidP="00D33A8D">
      <w:r>
        <w:t>We see a limited form of APRA Banking License as the future for Coin Harbour and hope to pursue this path after the third capital raising round.</w:t>
      </w:r>
    </w:p>
    <w:p w14:paraId="457D3218" w14:textId="02770747" w:rsidR="007562CA" w:rsidRDefault="007562CA" w:rsidP="00D33A8D">
      <w:pPr>
        <w:rPr>
          <w:b/>
          <w:bCs/>
          <w:u w:val="single"/>
        </w:rPr>
        <w:sectPr w:rsidR="007562CA" w:rsidSect="00D33A8D">
          <w:type w:val="continuous"/>
          <w:pgSz w:w="11906" w:h="16838"/>
          <w:pgMar w:top="1440" w:right="1440" w:bottom="1440" w:left="1440" w:header="708" w:footer="708" w:gutter="0"/>
          <w:cols w:space="708"/>
          <w:docGrid w:linePitch="360"/>
        </w:sectPr>
      </w:pPr>
    </w:p>
    <w:p w14:paraId="0FE09032" w14:textId="77777777" w:rsidR="00D33A8D" w:rsidRDefault="00D33A8D">
      <w:pPr>
        <w:sectPr w:rsidR="00D33A8D" w:rsidSect="00E71E08">
          <w:footerReference w:type="default" r:id="rId14"/>
          <w:type w:val="continuous"/>
          <w:pgSz w:w="11906" w:h="16838"/>
          <w:pgMar w:top="1440" w:right="1440" w:bottom="1440" w:left="1440" w:header="708" w:footer="708" w:gutter="0"/>
          <w:cols w:space="708"/>
          <w:docGrid w:linePitch="360"/>
        </w:sectPr>
      </w:pPr>
    </w:p>
    <w:p w14:paraId="73D40B98" w14:textId="10DE91BE" w:rsidR="006256A8" w:rsidRPr="006256A8" w:rsidRDefault="006256A8" w:rsidP="00AE7081">
      <w:pPr>
        <w:pStyle w:val="Heading1"/>
      </w:pPr>
      <w:bookmarkStart w:id="2" w:name="_Toc34061787"/>
      <w:r w:rsidRPr="006256A8">
        <w:lastRenderedPageBreak/>
        <w:t xml:space="preserve">Market </w:t>
      </w:r>
      <w:r w:rsidR="00AE7081">
        <w:t>Opportunity</w:t>
      </w:r>
      <w:bookmarkEnd w:id="2"/>
    </w:p>
    <w:p w14:paraId="3360A5B9" w14:textId="77777777" w:rsidR="00AE7081" w:rsidRDefault="00AE7081" w:rsidP="006256A8"/>
    <w:p w14:paraId="0C7E63AC" w14:textId="4C13EC64" w:rsidR="006256A8" w:rsidRDefault="006256A8" w:rsidP="006256A8">
      <w:r>
        <w:t>It is estimated the total value of crypto/digital assets is USD 0.25 Trillion. This compares with Stock markets worth 75 Trillion, or Apple with a market cap of USD 1 Trillion. This suggests there is still enormous growth potential in the future for digital assets.</w:t>
      </w:r>
    </w:p>
    <w:p w14:paraId="3B6136CD" w14:textId="5103F59F" w:rsidR="006256A8" w:rsidRDefault="006256A8" w:rsidP="006256A8">
      <w:r>
        <w:t xml:space="preserve">As negative interest rates in the </w:t>
      </w:r>
      <w:r w:rsidR="00DC5A6C">
        <w:t>advanced</w:t>
      </w:r>
      <w:r>
        <w:t xml:space="preserve"> world economies become normal</w:t>
      </w:r>
      <w:r w:rsidR="00E74679">
        <w:t>,</w:t>
      </w:r>
      <w:r>
        <w:t xml:space="preserve"> depositors will avoid leaving funds in bank accounts to avoid paying interest. Digital assets will be an attractive alternative to negative returns on fiat currencies in banks.</w:t>
      </w:r>
    </w:p>
    <w:p w14:paraId="205158A9" w14:textId="6121C350" w:rsidR="006256A8" w:rsidRDefault="006256A8" w:rsidP="006256A8">
      <w:r>
        <w:t xml:space="preserve">It is estimated that there is USD 70 Trillion in uninvested funds globally. These are funds in excess of available investments, leading to </w:t>
      </w:r>
      <w:r w:rsidR="00E74679">
        <w:t xml:space="preserve">downward pressure on </w:t>
      </w:r>
      <w:r>
        <w:t>interest rates.</w:t>
      </w:r>
    </w:p>
    <w:p w14:paraId="325F66B2" w14:textId="1ADA0F5A" w:rsidR="006256A8" w:rsidRDefault="006256A8" w:rsidP="006256A8">
      <w:r>
        <w:t>If only 2% of these funds were invested in digital assets, the total market capitalisation of crypto currencies would increase by 560% (</w:t>
      </w:r>
      <w:r w:rsidR="00A070FE">
        <w:t>$</w:t>
      </w:r>
      <w:r>
        <w:t>70t * 0.02 / 0.25).</w:t>
      </w:r>
    </w:p>
    <w:p w14:paraId="10F37A6E" w14:textId="3B4760D6" w:rsidR="006256A8" w:rsidRDefault="006256A8" w:rsidP="006256A8">
      <w:r>
        <w:t xml:space="preserve">The future growth prospects for </w:t>
      </w:r>
      <w:r w:rsidR="00AF47FF">
        <w:t>the digital</w:t>
      </w:r>
      <w:r>
        <w:t xml:space="preserve"> assets </w:t>
      </w:r>
      <w:r w:rsidR="00AF47FF">
        <w:t xml:space="preserve">class </w:t>
      </w:r>
      <w:r>
        <w:t>is exciting.</w:t>
      </w:r>
    </w:p>
    <w:p w14:paraId="3C5AB51A" w14:textId="77777777" w:rsidR="00D33A8D" w:rsidRDefault="00D33A8D" w:rsidP="006256A8"/>
    <w:p w14:paraId="1E786E7C" w14:textId="5066F20D" w:rsidR="00AE7081" w:rsidRDefault="00D33A8D" w:rsidP="006256A8">
      <w:r>
        <w:rPr>
          <w:noProof/>
        </w:rPr>
        <w:drawing>
          <wp:inline distT="0" distB="0" distL="0" distR="0" wp14:anchorId="215FAB93" wp14:editId="5D0CD57D">
            <wp:extent cx="5731510" cy="35325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532505"/>
                    </a:xfrm>
                    <a:prstGeom prst="rect">
                      <a:avLst/>
                    </a:prstGeom>
                    <a:noFill/>
                    <a:ln>
                      <a:noFill/>
                    </a:ln>
                  </pic:spPr>
                </pic:pic>
              </a:graphicData>
            </a:graphic>
          </wp:inline>
        </w:drawing>
      </w:r>
    </w:p>
    <w:p w14:paraId="4ED488B8" w14:textId="77777777" w:rsidR="00D33A8D" w:rsidRDefault="00D33A8D"/>
    <w:p w14:paraId="3CB51FCD" w14:textId="2AE7AE3F" w:rsidR="00D33A8D" w:rsidRDefault="009B1FA4">
      <w:r>
        <w:t xml:space="preserve">The emergence of Blockchain technology to support distributed and trusted digital assets is happening at the same time as rapid changes in Fintech </w:t>
      </w:r>
      <w:r w:rsidR="003F2D80">
        <w:t>and innovation in financial services such as Banking.</w:t>
      </w:r>
    </w:p>
    <w:p w14:paraId="73300110" w14:textId="6544DA39" w:rsidR="00D33A8D" w:rsidRDefault="003F2D80">
      <w:r>
        <w:t>We can’t predict the future, but we can say the future for digital assets is bright and exciting.</w:t>
      </w:r>
    </w:p>
    <w:p w14:paraId="2F5D91E3" w14:textId="77777777" w:rsidR="00AB57AE" w:rsidRDefault="00AB57AE" w:rsidP="00AB57AE">
      <w:pPr>
        <w:pStyle w:val="Heading1"/>
      </w:pPr>
    </w:p>
    <w:p w14:paraId="3FD07A07" w14:textId="77777777" w:rsidR="009445F8" w:rsidRDefault="009445F8">
      <w:pPr>
        <w:rPr>
          <w:rFonts w:asciiTheme="majorHAnsi" w:eastAsiaTheme="majorEastAsia" w:hAnsiTheme="majorHAnsi" w:cstheme="majorBidi"/>
          <w:color w:val="2F5496" w:themeColor="accent1" w:themeShade="BF"/>
          <w:sz w:val="32"/>
          <w:szCs w:val="32"/>
        </w:rPr>
      </w:pPr>
      <w:r>
        <w:br w:type="page"/>
      </w:r>
    </w:p>
    <w:p w14:paraId="4164F01D" w14:textId="06888E87" w:rsidR="006256A8" w:rsidRPr="00AF47FF" w:rsidRDefault="006256A8" w:rsidP="00AB57AE">
      <w:pPr>
        <w:pStyle w:val="Heading1"/>
      </w:pPr>
      <w:bookmarkStart w:id="3" w:name="_Toc34061788"/>
      <w:r w:rsidRPr="00AF47FF">
        <w:lastRenderedPageBreak/>
        <w:t>Past year</w:t>
      </w:r>
      <w:bookmarkEnd w:id="3"/>
    </w:p>
    <w:p w14:paraId="5EDFB753" w14:textId="77777777" w:rsidR="00AB57AE" w:rsidRDefault="00AB57AE" w:rsidP="006256A8"/>
    <w:p w14:paraId="585C5197" w14:textId="0D8668BC" w:rsidR="006256A8" w:rsidRDefault="00AF47FF" w:rsidP="006256A8">
      <w:r>
        <w:t>Since 2018</w:t>
      </w:r>
      <w:r w:rsidR="006256A8">
        <w:t xml:space="preserve"> CoinHarbour has been focused on developing the Blockchain trading and payments systems that are the centre of the platform. This has taken longer and cost more than envisaged because the market is evolving so </w:t>
      </w:r>
      <w:r>
        <w:t>quickly</w:t>
      </w:r>
      <w:r w:rsidR="006256A8">
        <w:t xml:space="preserve"> and several technology upgrades have been necessary to keep up with current trends.</w:t>
      </w:r>
    </w:p>
    <w:p w14:paraId="786CBACD" w14:textId="05048E4B" w:rsidR="00CD7DE5" w:rsidRDefault="00CD7DE5" w:rsidP="006256A8">
      <w:r>
        <w:t xml:space="preserve">CoinHarbour has developed a professional relationship with Helios (Ukraine), who develop the </w:t>
      </w:r>
      <w:r w:rsidRPr="00CD7DE5">
        <w:rPr>
          <w:i/>
          <w:iCs/>
        </w:rPr>
        <w:t>Peatio</w:t>
      </w:r>
      <w:r>
        <w:t xml:space="preserve"> system used by 99% of all crypto exchanges.</w:t>
      </w:r>
    </w:p>
    <w:p w14:paraId="1E98CC6C" w14:textId="2DDB8804" w:rsidR="006256A8" w:rsidRDefault="006256A8" w:rsidP="006256A8">
      <w:r>
        <w:t xml:space="preserve">One competitive advantage CoinHarbour now has is a much more modern, flexible and feature-rich technology platform than other market participants. We feel CoinHarbour will deliver a much better customer experience, </w:t>
      </w:r>
      <w:r w:rsidR="00E71E08">
        <w:t xml:space="preserve">adapt faster to market changes, </w:t>
      </w:r>
      <w:r>
        <w:t>as well as provide a broader range of digital assets and services.</w:t>
      </w:r>
    </w:p>
    <w:p w14:paraId="59FDC2B7" w14:textId="77777777" w:rsidR="00AE7081" w:rsidRDefault="00AE7081" w:rsidP="006256A8"/>
    <w:p w14:paraId="66E6FCE9" w14:textId="7723C855" w:rsidR="006256A8" w:rsidRDefault="006256A8" w:rsidP="00AE7081">
      <w:pPr>
        <w:pStyle w:val="Heading1"/>
      </w:pPr>
      <w:bookmarkStart w:id="4" w:name="_Toc34061789"/>
      <w:r w:rsidRPr="00EB68C5">
        <w:t xml:space="preserve">Current </w:t>
      </w:r>
      <w:r w:rsidR="00EB68C5" w:rsidRPr="00EB68C5">
        <w:t>Status</w:t>
      </w:r>
      <w:bookmarkEnd w:id="4"/>
      <w:r w:rsidRPr="00EB68C5">
        <w:t xml:space="preserve"> </w:t>
      </w:r>
    </w:p>
    <w:p w14:paraId="32C96DA0" w14:textId="77777777" w:rsidR="00AE7081" w:rsidRPr="00AE7081" w:rsidRDefault="00AE7081" w:rsidP="00AE7081"/>
    <w:p w14:paraId="468160E5" w14:textId="24FE5AF6" w:rsidR="006256A8" w:rsidRDefault="006256A8" w:rsidP="006256A8">
      <w:r>
        <w:t xml:space="preserve">Being able to trade digital assets on </w:t>
      </w:r>
      <w:r w:rsidR="00E71E08">
        <w:t>Blockchains</w:t>
      </w:r>
      <w:r>
        <w:t xml:space="preserve"> is an essential link in the </w:t>
      </w:r>
      <w:r w:rsidR="00E71E08">
        <w:t xml:space="preserve">business </w:t>
      </w:r>
      <w:r>
        <w:t xml:space="preserve">equation. The CoinHarbour platform is currently trading live with Bitcoin, Ethereum, Bitcoin Cash, Doge Coin, </w:t>
      </w:r>
      <w:proofErr w:type="spellStart"/>
      <w:r>
        <w:t>Monero</w:t>
      </w:r>
      <w:proofErr w:type="spellEnd"/>
      <w:r>
        <w:t xml:space="preserve"> and Litecoin. This provides good coverage of the most popular digital assets.</w:t>
      </w:r>
    </w:p>
    <w:p w14:paraId="63CA5024" w14:textId="45600015" w:rsidR="00E71E08" w:rsidRDefault="00E71E08" w:rsidP="006256A8">
      <w:r>
        <w:t>This means is that CoinHarbour can now offer a crypto exchange service which includes the ten most popular digital assets.</w:t>
      </w:r>
    </w:p>
    <w:p w14:paraId="7888E049" w14:textId="5BE1B6CB" w:rsidR="006256A8" w:rsidRDefault="00E71E08" w:rsidP="006256A8">
      <w:r>
        <w:t xml:space="preserve">The </w:t>
      </w:r>
      <w:proofErr w:type="spellStart"/>
      <w:r>
        <w:t>AusPost</w:t>
      </w:r>
      <w:proofErr w:type="spellEnd"/>
      <w:r>
        <w:t xml:space="preserve"> </w:t>
      </w:r>
      <w:proofErr w:type="spellStart"/>
      <w:r w:rsidR="006256A8">
        <w:t>Poli</w:t>
      </w:r>
      <w:r>
        <w:t>P</w:t>
      </w:r>
      <w:r w:rsidR="006256A8">
        <w:t>ay</w:t>
      </w:r>
      <w:proofErr w:type="spellEnd"/>
      <w:r w:rsidR="006256A8">
        <w:t xml:space="preserve"> </w:t>
      </w:r>
      <w:r>
        <w:t xml:space="preserve">service is being used to process </w:t>
      </w:r>
      <w:r w:rsidR="006256A8">
        <w:t xml:space="preserve">deposits </w:t>
      </w:r>
      <w:r>
        <w:t>of client funds. At present only AUD fiat deposits and payments are available.</w:t>
      </w:r>
    </w:p>
    <w:p w14:paraId="3E7C6F81" w14:textId="747F59A1" w:rsidR="006256A8" w:rsidRDefault="00D454BC" w:rsidP="006256A8">
      <w:r>
        <w:t>B</w:t>
      </w:r>
      <w:r w:rsidR="006256A8">
        <w:t xml:space="preserve">ank </w:t>
      </w:r>
      <w:r>
        <w:t>reconciliations are being done manually. This is a labour-intensive process which will be automated, however in the short-term it has the advantage of being a good form of fraud prevention.</w:t>
      </w:r>
    </w:p>
    <w:p w14:paraId="549E72C4" w14:textId="77777777" w:rsidR="00AE7081" w:rsidRDefault="00AE7081" w:rsidP="006256A8"/>
    <w:p w14:paraId="46CE703E" w14:textId="77777777" w:rsidR="006256A8" w:rsidRPr="00D454BC" w:rsidRDefault="006256A8" w:rsidP="00AE7081">
      <w:pPr>
        <w:pStyle w:val="Heading1"/>
      </w:pPr>
      <w:bookmarkStart w:id="5" w:name="_Toc34061790"/>
      <w:r w:rsidRPr="00D454BC">
        <w:t>Next year</w:t>
      </w:r>
      <w:bookmarkEnd w:id="5"/>
    </w:p>
    <w:p w14:paraId="7A36B483" w14:textId="77777777" w:rsidR="00AE7081" w:rsidRDefault="00AE7081" w:rsidP="006256A8"/>
    <w:p w14:paraId="647164DF" w14:textId="1B2BCBD0" w:rsidR="006256A8" w:rsidRDefault="009A354E" w:rsidP="006256A8">
      <w:r>
        <w:t xml:space="preserve">Our range of digital asset offerings will be expanded to </w:t>
      </w:r>
      <w:r w:rsidR="006256A8">
        <w:t>100 most popular coins</w:t>
      </w:r>
    </w:p>
    <w:p w14:paraId="6D3799AC" w14:textId="3913B6EF" w:rsidR="006256A8" w:rsidRDefault="006256A8" w:rsidP="006256A8">
      <w:r>
        <w:t>Full M</w:t>
      </w:r>
      <w:r w:rsidR="009A354E">
        <w:t>a</w:t>
      </w:r>
      <w:r>
        <w:t>rket-making</w:t>
      </w:r>
      <w:r w:rsidR="009A354E">
        <w:t xml:space="preserve"> system with liquidity pools implemented to increase trade margins and reduce transaction fees.</w:t>
      </w:r>
    </w:p>
    <w:p w14:paraId="090F5373" w14:textId="54670CBF" w:rsidR="006256A8" w:rsidRDefault="006256A8" w:rsidP="006256A8">
      <w:r>
        <w:t>Straight th</w:t>
      </w:r>
      <w:r w:rsidR="009A354E">
        <w:t>r</w:t>
      </w:r>
      <w:r>
        <w:t xml:space="preserve">u </w:t>
      </w:r>
      <w:r w:rsidR="009A354E">
        <w:t>p</w:t>
      </w:r>
      <w:r>
        <w:t xml:space="preserve">rocessing </w:t>
      </w:r>
      <w:r w:rsidR="009A354E">
        <w:t xml:space="preserve">(STP) </w:t>
      </w:r>
      <w:r>
        <w:t>of bank accounts</w:t>
      </w:r>
      <w:r w:rsidR="009A354E">
        <w:t xml:space="preserve"> for deposits and payments in multiple fiat currencies</w:t>
      </w:r>
      <w:r w:rsidR="00CC0A42">
        <w:t xml:space="preserve"> will be implemented to automate cashflows and enable large transaction volumes</w:t>
      </w:r>
      <w:r w:rsidR="009A354E">
        <w:t>.</w:t>
      </w:r>
    </w:p>
    <w:p w14:paraId="2C010EE9" w14:textId="38D481E7" w:rsidR="006256A8" w:rsidRDefault="006256A8" w:rsidP="006256A8">
      <w:r>
        <w:t>Integrated Visa Debit Cards</w:t>
      </w:r>
      <w:r w:rsidR="009A354E">
        <w:t xml:space="preserve"> </w:t>
      </w:r>
      <w:r w:rsidR="00CD7DE5">
        <w:t xml:space="preserve">are planned </w:t>
      </w:r>
      <w:r w:rsidR="009A354E">
        <w:t>to allow clients to use their CoinHarbour crypto and fiat assets for retail spending.</w:t>
      </w:r>
      <w:r w:rsidR="00CC0A42">
        <w:t xml:space="preserve"> We are considering Heritage Bank to facilitate this.</w:t>
      </w:r>
    </w:p>
    <w:p w14:paraId="6A8BEF53" w14:textId="30491730" w:rsidR="006256A8" w:rsidRDefault="003F2D80" w:rsidP="006256A8">
      <w:r>
        <w:t xml:space="preserve">Dedicated Marketing resources will be employed and a priority will be </w:t>
      </w:r>
      <w:r w:rsidR="006256A8">
        <w:t xml:space="preserve">Loyalty </w:t>
      </w:r>
      <w:r w:rsidR="009A354E">
        <w:t xml:space="preserve">and </w:t>
      </w:r>
      <w:r w:rsidR="006256A8">
        <w:t>Affiliate programs</w:t>
      </w:r>
      <w:r w:rsidR="009A354E">
        <w:t xml:space="preserve"> to improve marketing reach</w:t>
      </w:r>
      <w:r w:rsidR="00CC0A42">
        <w:t>.</w:t>
      </w:r>
    </w:p>
    <w:p w14:paraId="713B7EB4" w14:textId="02DA7FF0" w:rsidR="00CC0A42" w:rsidRDefault="00CC0A42" w:rsidP="00AB57AE">
      <w:pPr>
        <w:pStyle w:val="Heading1"/>
      </w:pPr>
      <w:bookmarkStart w:id="6" w:name="_Toc34061791"/>
      <w:proofErr w:type="spellStart"/>
      <w:r w:rsidRPr="00CC0A42">
        <w:lastRenderedPageBreak/>
        <w:t>CoinHarbour</w:t>
      </w:r>
      <w:proofErr w:type="spellEnd"/>
      <w:r w:rsidRPr="00CC0A42">
        <w:t xml:space="preserve"> </w:t>
      </w:r>
      <w:r w:rsidR="0064351D">
        <w:t>U</w:t>
      </w:r>
      <w:r w:rsidRPr="00CC0A42">
        <w:t xml:space="preserve">tility </w:t>
      </w:r>
      <w:r w:rsidR="0064351D">
        <w:t>T</w:t>
      </w:r>
      <w:r w:rsidRPr="00CC0A42">
        <w:t>oken (CH</w:t>
      </w:r>
      <w:r w:rsidR="0064351D">
        <w:t>R</w:t>
      </w:r>
      <w:r w:rsidRPr="00CC0A42">
        <w:t>)</w:t>
      </w:r>
      <w:bookmarkEnd w:id="6"/>
    </w:p>
    <w:p w14:paraId="2FDAF91A" w14:textId="77777777" w:rsidR="00AB57AE" w:rsidRPr="00AB57AE" w:rsidRDefault="00AB57AE" w:rsidP="00AB57AE"/>
    <w:p w14:paraId="7E802C82" w14:textId="5D6A5C40" w:rsidR="003F2D80" w:rsidRDefault="00CD7DE5" w:rsidP="00CC0A42">
      <w:r>
        <w:t>Writing transactions to the various blockchains involves paying a fee, typically to reward “Miners” who operate the Blockchain. These fees are usually adjusted from the actual transfer quantity.</w:t>
      </w:r>
    </w:p>
    <w:p w14:paraId="5461DAD7" w14:textId="4C27A3B9" w:rsidR="00CD7DE5" w:rsidRDefault="00CD7DE5" w:rsidP="00CC0A42">
      <w:r>
        <w:t>CoinHarbour plans to operate a small-scale Blockchain Mining facility which is powered by renewable energy.</w:t>
      </w:r>
    </w:p>
    <w:p w14:paraId="202D11E2" w14:textId="3954EF41" w:rsidR="00C0219B" w:rsidRDefault="00C0219B" w:rsidP="00CC0A42">
      <w:r>
        <w:t>This will solve two problems:</w:t>
      </w:r>
    </w:p>
    <w:p w14:paraId="39177CC9" w14:textId="603A9C52" w:rsidR="00CD7DE5" w:rsidRDefault="00C0219B" w:rsidP="00133733">
      <w:pPr>
        <w:pStyle w:val="ListParagraph"/>
        <w:numPr>
          <w:ilvl w:val="0"/>
          <w:numId w:val="2"/>
        </w:numPr>
      </w:pPr>
      <w:r>
        <w:t xml:space="preserve">Mining operations are heavy consumers of electricity and public concerns have been raised about this environmental impact of this. </w:t>
      </w:r>
      <w:r w:rsidR="003B67F8">
        <w:t>Coin Harbour will b</w:t>
      </w:r>
      <w:r w:rsidR="00CC0A42">
        <w:t xml:space="preserve">uild an ecologically-friendly crypto-mining operation powered by renewable energy to generate crypto coins. </w:t>
      </w:r>
    </w:p>
    <w:p w14:paraId="30D5C1D5" w14:textId="77777777" w:rsidR="00133733" w:rsidRDefault="00133733" w:rsidP="00133733">
      <w:pPr>
        <w:pStyle w:val="ListParagraph"/>
      </w:pPr>
    </w:p>
    <w:p w14:paraId="262E9BE3" w14:textId="481C8DA5" w:rsidR="00C0219B" w:rsidRDefault="00133733" w:rsidP="00133733">
      <w:pPr>
        <w:pStyle w:val="ListParagraph"/>
        <w:numPr>
          <w:ilvl w:val="0"/>
          <w:numId w:val="2"/>
        </w:numPr>
      </w:pPr>
      <w:r>
        <w:t xml:space="preserve">CoinHarbour will receive crypto coins for </w:t>
      </w:r>
      <w:r w:rsidR="00A828AB">
        <w:t xml:space="preserve">running these Blockchain “Nodes”. </w:t>
      </w:r>
      <w:r w:rsidR="00CC0A42">
        <w:t xml:space="preserve">These coins will be used to cover client blockchain transaction fees. </w:t>
      </w:r>
    </w:p>
    <w:p w14:paraId="7481B2A9" w14:textId="77777777" w:rsidR="00660C05" w:rsidRDefault="00660C05" w:rsidP="00CC0A42"/>
    <w:p w14:paraId="78EA0472" w14:textId="39AA3187" w:rsidR="00A828AB" w:rsidRDefault="00A828AB" w:rsidP="00CC0A42">
      <w:r>
        <w:t>Coin Harbour customers who hold the CH</w:t>
      </w:r>
      <w:r w:rsidR="0064351D">
        <w:t>R</w:t>
      </w:r>
      <w:r>
        <w:t xml:space="preserve"> tokens will be able to </w:t>
      </w:r>
      <w:proofErr w:type="gramStart"/>
      <w:r>
        <w:t>used</w:t>
      </w:r>
      <w:proofErr w:type="gramEnd"/>
      <w:r>
        <w:t xml:space="preserve"> the mined coins to save having to pay these Blockchain transaction fees.</w:t>
      </w:r>
    </w:p>
    <w:p w14:paraId="1278C152" w14:textId="0301E8B4" w:rsidR="00CC0A42" w:rsidRDefault="00CC0A42" w:rsidP="00CC0A42">
      <w:r>
        <w:t xml:space="preserve">The </w:t>
      </w:r>
      <w:proofErr w:type="spellStart"/>
      <w:r>
        <w:t>CoinHarbour</w:t>
      </w:r>
      <w:proofErr w:type="spellEnd"/>
      <w:r>
        <w:t xml:space="preserve"> utility token (CH</w:t>
      </w:r>
      <w:r w:rsidR="0064351D">
        <w:t>R</w:t>
      </w:r>
      <w:r>
        <w:t xml:space="preserve">) will be used to fund this </w:t>
      </w:r>
      <w:r w:rsidR="003B67F8">
        <w:t xml:space="preserve">Blockchain Mining </w:t>
      </w:r>
      <w:r>
        <w:t>operation once an Initial Coin Offering is complete.</w:t>
      </w:r>
      <w:r w:rsidR="00A828AB">
        <w:t xml:space="preserve"> </w:t>
      </w:r>
    </w:p>
    <w:p w14:paraId="0250122E" w14:textId="3353EDCD" w:rsidR="00A828AB" w:rsidRDefault="00A828AB" w:rsidP="00CC0A42">
      <w:r>
        <w:t>CoinHarbour utility tokens (CHX) will be listed on the exchange to allow trading of the token.</w:t>
      </w:r>
    </w:p>
    <w:p w14:paraId="570CB129" w14:textId="5C9C19E4" w:rsidR="00A828AB" w:rsidRDefault="00A828AB" w:rsidP="006256A8">
      <w:r>
        <w:t xml:space="preserve">To incentivise Investors in the first Seed funding round, </w:t>
      </w:r>
      <w:r w:rsidR="00660C05">
        <w:t>an equivalent amount of CH</w:t>
      </w:r>
      <w:r w:rsidR="0064351D">
        <w:t>R</w:t>
      </w:r>
      <w:r w:rsidR="00660C05">
        <w:t xml:space="preserve"> tokens will be issued without charge at a nominal price of 1 cent each.</w:t>
      </w:r>
      <w:r w:rsidR="00D05292">
        <w:t xml:space="preserve"> </w:t>
      </w:r>
    </w:p>
    <w:p w14:paraId="063D7572" w14:textId="1397F29F" w:rsidR="00660C05" w:rsidRDefault="00660C05" w:rsidP="006256A8">
      <w:r>
        <w:t>19% of the ICO CoinHarbour Coin (CH</w:t>
      </w:r>
      <w:r w:rsidR="0064351D">
        <w:t>R</w:t>
      </w:r>
      <w:r>
        <w:t>) is reserved for Team and Ambassadors</w:t>
      </w:r>
      <w:r w:rsidR="00E11D85">
        <w:t>; part of</w:t>
      </w:r>
      <w:r w:rsidR="00D05292">
        <w:t xml:space="preserve"> this allocation will be used for Investors</w:t>
      </w:r>
      <w:r>
        <w:t>.</w:t>
      </w:r>
    </w:p>
    <w:p w14:paraId="63A27F2E" w14:textId="02B4F351" w:rsidR="00A828AB" w:rsidRDefault="00A828AB" w:rsidP="00A828AB">
      <w:r>
        <w:t xml:space="preserve">The </w:t>
      </w:r>
      <w:proofErr w:type="spellStart"/>
      <w:r>
        <w:t>CoinHarbour</w:t>
      </w:r>
      <w:proofErr w:type="spellEnd"/>
      <w:r>
        <w:t xml:space="preserve"> CH</w:t>
      </w:r>
      <w:r w:rsidR="0064351D">
        <w:t>R</w:t>
      </w:r>
      <w:r>
        <w:t xml:space="preserve"> Token has no equity rights or ownership entitlement. </w:t>
      </w:r>
    </w:p>
    <w:p w14:paraId="0199E424" w14:textId="228B6755" w:rsidR="006256A8" w:rsidRDefault="006256A8" w:rsidP="006256A8"/>
    <w:p w14:paraId="5907E492" w14:textId="4428BF31" w:rsidR="00F1426F" w:rsidRDefault="00F1426F" w:rsidP="0064351D">
      <w:pPr>
        <w:pStyle w:val="Heading1"/>
      </w:pPr>
      <w:bookmarkStart w:id="7" w:name="_Toc34061792"/>
      <w:proofErr w:type="spellStart"/>
      <w:r>
        <w:t>Austrac</w:t>
      </w:r>
      <w:proofErr w:type="spellEnd"/>
      <w:r w:rsidR="0064351D">
        <w:t xml:space="preserve"> Registration</w:t>
      </w:r>
      <w:bookmarkEnd w:id="7"/>
    </w:p>
    <w:p w14:paraId="10F86BB4" w14:textId="77777777" w:rsidR="0064351D" w:rsidRDefault="0064351D" w:rsidP="006256A8"/>
    <w:p w14:paraId="44E9AF87" w14:textId="5978F914" w:rsidR="0064351D" w:rsidRDefault="0064351D" w:rsidP="006256A8">
      <w:r>
        <w:t xml:space="preserve">The business model of Coin Harbour is to be a full-service, </w:t>
      </w:r>
      <w:proofErr w:type="gramStart"/>
      <w:r>
        <w:t>fully-regulated</w:t>
      </w:r>
      <w:proofErr w:type="gramEnd"/>
      <w:r>
        <w:t xml:space="preserve"> provider of Financial Services in the digital and fiat currency markets. Coin Harbour holds the following registrations: </w:t>
      </w:r>
    </w:p>
    <w:p w14:paraId="2A859C0D" w14:textId="0D1D3B25" w:rsidR="00F1426F" w:rsidRDefault="00F1426F" w:rsidP="0064351D">
      <w:pPr>
        <w:pStyle w:val="ListParagraph"/>
        <w:numPr>
          <w:ilvl w:val="0"/>
          <w:numId w:val="7"/>
        </w:numPr>
      </w:pPr>
      <w:r>
        <w:t>COIN HARBOUR PTY LTD is registered with AUSTRAC to provide Digital Currency Exchange services, Provider number: DCE100633359-001</w:t>
      </w:r>
    </w:p>
    <w:p w14:paraId="085CF97F" w14:textId="62C07A35" w:rsidR="00F1426F" w:rsidRDefault="00F1426F" w:rsidP="0064351D">
      <w:pPr>
        <w:pStyle w:val="ListParagraph"/>
        <w:numPr>
          <w:ilvl w:val="0"/>
          <w:numId w:val="7"/>
        </w:numPr>
      </w:pPr>
      <w:r>
        <w:t>COIN HARBOUR PTY LTD is registered with AUSTRAC as an Independent Remittance Dealer, Registration number: IND100633359-001</w:t>
      </w:r>
    </w:p>
    <w:p w14:paraId="1C80CC33" w14:textId="6B9E3BF2" w:rsidR="0064351D" w:rsidRDefault="0064351D">
      <w:r>
        <w:t>During 2020 Coin Harbour plans to obtain an Australian Financial Services License (AFSL) from ASIC.</w:t>
      </w:r>
    </w:p>
    <w:p w14:paraId="48EA8943" w14:textId="459B78D3" w:rsidR="0064351D" w:rsidRDefault="0064351D">
      <w:r>
        <w:t>Once the AFSL is obtained and the second round of capital raising has been completed Coin Harbour plans to apply for a Digital Banking License from the Australian Prudential Regulatory Authority (APRA).</w:t>
      </w:r>
      <w:r>
        <w:br w:type="page"/>
      </w:r>
    </w:p>
    <w:p w14:paraId="0F5D470B" w14:textId="02164011" w:rsidR="00D05292" w:rsidRDefault="00D05292" w:rsidP="00D05292">
      <w:pPr>
        <w:pStyle w:val="Heading1"/>
      </w:pPr>
      <w:bookmarkStart w:id="8" w:name="_Toc34061793"/>
      <w:r>
        <w:lastRenderedPageBreak/>
        <w:t>Market Making</w:t>
      </w:r>
      <w:bookmarkEnd w:id="8"/>
    </w:p>
    <w:p w14:paraId="2AA48D4A" w14:textId="1576AF11" w:rsidR="00D05292" w:rsidRDefault="00D05292" w:rsidP="00AE7081"/>
    <w:p w14:paraId="0526D0A2" w14:textId="353D98E6" w:rsidR="00D05292" w:rsidRDefault="0067642C" w:rsidP="00AE7081">
      <w:r>
        <w:t xml:space="preserve">CoinHarbour is developing an advanced and unique model for Making Markets </w:t>
      </w:r>
      <w:r w:rsidR="00FE033F">
        <w:t>of</w:t>
      </w:r>
      <w:r>
        <w:t xml:space="preserve"> crypto currencies.</w:t>
      </w:r>
    </w:p>
    <w:p w14:paraId="53D1A011" w14:textId="77B1EF17" w:rsidR="0067642C" w:rsidRDefault="0067642C" w:rsidP="00AE7081">
      <w:r>
        <w:t xml:space="preserve">Many crypto exchanges simply take retail orders and back these off against a wholesale exchange. The flaw with this is that either the </w:t>
      </w:r>
      <w:r w:rsidR="00D91F1C">
        <w:t xml:space="preserve">net </w:t>
      </w:r>
      <w:r>
        <w:t>margin received by the exchange is too small to be profitable, or the resulting spread is too high t</w:t>
      </w:r>
      <w:r w:rsidR="00D91F1C">
        <w:t>o</w:t>
      </w:r>
      <w:r>
        <w:t xml:space="preserve"> be competitive in the market.</w:t>
      </w:r>
    </w:p>
    <w:p w14:paraId="169BD1E4" w14:textId="743066C5" w:rsidR="0067642C" w:rsidRDefault="0067642C" w:rsidP="00AE7081">
      <w:r>
        <w:t xml:space="preserve">CoinHarbour will operate a Liquidity Pool </w:t>
      </w:r>
      <w:r w:rsidR="00D91F1C">
        <w:t xml:space="preserve">for each traded commodity, </w:t>
      </w:r>
      <w:r>
        <w:t>with upper and lower levels</w:t>
      </w:r>
      <w:r w:rsidR="00D91F1C">
        <w:t xml:space="preserve"> for holdings</w:t>
      </w:r>
      <w:r w:rsidR="00FE033F">
        <w:t>. Clients will trade against this Liquidity Pool. When the upper or lower level is breached a single larger order will be placed against a wholesaler to balance the book.</w:t>
      </w:r>
    </w:p>
    <w:p w14:paraId="32C5C697" w14:textId="36BAAF05" w:rsidR="00FE033F" w:rsidRDefault="00FE033F" w:rsidP="00AE7081">
      <w:r>
        <w:t>This will enable CoinHarbour to keep most orders on the exchange so that both sides of the spread can be captured.</w:t>
      </w:r>
    </w:p>
    <w:p w14:paraId="32D91C3F" w14:textId="5B4108ED" w:rsidR="00FE033F" w:rsidRDefault="00FE033F" w:rsidP="00AE7081">
      <w:r>
        <w:t xml:space="preserve">The downside of running Liquidity Pools for each of the traded assets is that a much more working capital is required. </w:t>
      </w:r>
    </w:p>
    <w:p w14:paraId="690054EC" w14:textId="66FD3041" w:rsidR="001C5629" w:rsidRDefault="001C5629" w:rsidP="00AE7081">
      <w:r>
        <w:t>We expect that the Traded Margin model will behave as follows:</w:t>
      </w:r>
    </w:p>
    <w:tbl>
      <w:tblPr>
        <w:tblW w:w="9627" w:type="dxa"/>
        <w:tblLook w:val="04A0" w:firstRow="1" w:lastRow="0" w:firstColumn="1" w:lastColumn="0" w:noHBand="0" w:noVBand="1"/>
      </w:tblPr>
      <w:tblGrid>
        <w:gridCol w:w="1189"/>
        <w:gridCol w:w="960"/>
        <w:gridCol w:w="960"/>
        <w:gridCol w:w="960"/>
        <w:gridCol w:w="960"/>
        <w:gridCol w:w="960"/>
        <w:gridCol w:w="960"/>
        <w:gridCol w:w="960"/>
        <w:gridCol w:w="960"/>
        <w:gridCol w:w="960"/>
      </w:tblGrid>
      <w:tr w:rsidR="001C5629" w:rsidRPr="001C5629" w14:paraId="5F6ECBAA" w14:textId="77777777" w:rsidTr="001C5629">
        <w:trPr>
          <w:trHeight w:val="300"/>
        </w:trPr>
        <w:tc>
          <w:tcPr>
            <w:tcW w:w="987" w:type="dxa"/>
            <w:tcBorders>
              <w:top w:val="nil"/>
              <w:left w:val="nil"/>
              <w:bottom w:val="nil"/>
              <w:right w:val="nil"/>
            </w:tcBorders>
            <w:shd w:val="clear" w:color="auto" w:fill="auto"/>
            <w:noWrap/>
            <w:vAlign w:val="bottom"/>
            <w:hideMark/>
          </w:tcPr>
          <w:p w14:paraId="35E95871" w14:textId="5A026EF8" w:rsidR="001C5629" w:rsidRPr="00D91F1C" w:rsidRDefault="001C5629" w:rsidP="001C5629">
            <w:pPr>
              <w:spacing w:after="0" w:line="240" w:lineRule="auto"/>
              <w:rPr>
                <w:rFonts w:ascii="Calibri" w:eastAsia="Times New Roman" w:hAnsi="Calibri" w:cs="Calibri"/>
                <w:b/>
                <w:bCs/>
                <w:color w:val="000000"/>
                <w:lang w:eastAsia="en-AU"/>
              </w:rPr>
            </w:pPr>
            <w:r w:rsidRPr="00D91F1C">
              <w:rPr>
                <w:rFonts w:ascii="Calibri" w:eastAsia="Times New Roman" w:hAnsi="Calibri" w:cs="Calibri"/>
                <w:b/>
                <w:bCs/>
                <w:color w:val="000000"/>
                <w:lang w:eastAsia="en-AU"/>
              </w:rPr>
              <w:t>Customers</w:t>
            </w:r>
          </w:p>
        </w:tc>
        <w:tc>
          <w:tcPr>
            <w:tcW w:w="960" w:type="dxa"/>
            <w:tcBorders>
              <w:top w:val="nil"/>
              <w:left w:val="nil"/>
              <w:bottom w:val="nil"/>
              <w:right w:val="nil"/>
            </w:tcBorders>
            <w:shd w:val="clear" w:color="auto" w:fill="auto"/>
            <w:noWrap/>
            <w:vAlign w:val="bottom"/>
            <w:hideMark/>
          </w:tcPr>
          <w:p w14:paraId="53F2BB7E" w14:textId="77777777" w:rsidR="001C5629" w:rsidRPr="001C5629" w:rsidRDefault="001C5629" w:rsidP="001C5629">
            <w:pPr>
              <w:spacing w:after="0" w:line="240" w:lineRule="auto"/>
              <w:jc w:val="right"/>
              <w:rPr>
                <w:rFonts w:ascii="Calibri" w:eastAsia="Times New Roman" w:hAnsi="Calibri" w:cs="Calibri"/>
                <w:color w:val="000000"/>
                <w:lang w:eastAsia="en-AU"/>
              </w:rPr>
            </w:pPr>
            <w:r w:rsidRPr="001C5629">
              <w:rPr>
                <w:rFonts w:ascii="Calibri" w:eastAsia="Times New Roman" w:hAnsi="Calibri" w:cs="Calibri"/>
                <w:color w:val="000000"/>
                <w:lang w:eastAsia="en-AU"/>
              </w:rPr>
              <w:t>1,000</w:t>
            </w:r>
          </w:p>
        </w:tc>
        <w:tc>
          <w:tcPr>
            <w:tcW w:w="960" w:type="dxa"/>
            <w:tcBorders>
              <w:top w:val="nil"/>
              <w:left w:val="nil"/>
              <w:bottom w:val="nil"/>
              <w:right w:val="nil"/>
            </w:tcBorders>
            <w:shd w:val="clear" w:color="auto" w:fill="auto"/>
            <w:noWrap/>
            <w:vAlign w:val="bottom"/>
            <w:hideMark/>
          </w:tcPr>
          <w:p w14:paraId="220FC5D0" w14:textId="77777777" w:rsidR="001C5629" w:rsidRPr="001C5629" w:rsidRDefault="001C5629" w:rsidP="001C5629">
            <w:pPr>
              <w:spacing w:after="0" w:line="240" w:lineRule="auto"/>
              <w:jc w:val="right"/>
              <w:rPr>
                <w:rFonts w:ascii="Calibri" w:eastAsia="Times New Roman" w:hAnsi="Calibri" w:cs="Calibri"/>
                <w:color w:val="000000"/>
                <w:lang w:eastAsia="en-AU"/>
              </w:rPr>
            </w:pPr>
            <w:r w:rsidRPr="001C5629">
              <w:rPr>
                <w:rFonts w:ascii="Calibri" w:eastAsia="Times New Roman" w:hAnsi="Calibri" w:cs="Calibri"/>
                <w:color w:val="000000"/>
                <w:lang w:eastAsia="en-AU"/>
              </w:rPr>
              <w:t>10,000</w:t>
            </w:r>
          </w:p>
        </w:tc>
        <w:tc>
          <w:tcPr>
            <w:tcW w:w="960" w:type="dxa"/>
            <w:tcBorders>
              <w:top w:val="nil"/>
              <w:left w:val="nil"/>
              <w:bottom w:val="nil"/>
              <w:right w:val="nil"/>
            </w:tcBorders>
            <w:shd w:val="clear" w:color="auto" w:fill="auto"/>
            <w:noWrap/>
            <w:vAlign w:val="bottom"/>
            <w:hideMark/>
          </w:tcPr>
          <w:p w14:paraId="52248BC3" w14:textId="77777777" w:rsidR="001C5629" w:rsidRPr="001C5629" w:rsidRDefault="001C5629" w:rsidP="001C5629">
            <w:pPr>
              <w:spacing w:after="0" w:line="240" w:lineRule="auto"/>
              <w:jc w:val="right"/>
              <w:rPr>
                <w:rFonts w:ascii="Calibri" w:eastAsia="Times New Roman" w:hAnsi="Calibri" w:cs="Calibri"/>
                <w:color w:val="000000"/>
                <w:lang w:eastAsia="en-AU"/>
              </w:rPr>
            </w:pPr>
            <w:r w:rsidRPr="001C5629">
              <w:rPr>
                <w:rFonts w:ascii="Calibri" w:eastAsia="Times New Roman" w:hAnsi="Calibri" w:cs="Calibri"/>
                <w:color w:val="000000"/>
                <w:lang w:eastAsia="en-AU"/>
              </w:rPr>
              <w:t>20,000</w:t>
            </w:r>
          </w:p>
        </w:tc>
        <w:tc>
          <w:tcPr>
            <w:tcW w:w="960" w:type="dxa"/>
            <w:tcBorders>
              <w:top w:val="nil"/>
              <w:left w:val="nil"/>
              <w:bottom w:val="nil"/>
              <w:right w:val="nil"/>
            </w:tcBorders>
            <w:shd w:val="clear" w:color="auto" w:fill="auto"/>
            <w:noWrap/>
            <w:vAlign w:val="bottom"/>
            <w:hideMark/>
          </w:tcPr>
          <w:p w14:paraId="5F129174" w14:textId="77777777" w:rsidR="001C5629" w:rsidRPr="001C5629" w:rsidRDefault="001C5629" w:rsidP="001C5629">
            <w:pPr>
              <w:spacing w:after="0" w:line="240" w:lineRule="auto"/>
              <w:jc w:val="right"/>
              <w:rPr>
                <w:rFonts w:ascii="Calibri" w:eastAsia="Times New Roman" w:hAnsi="Calibri" w:cs="Calibri"/>
                <w:color w:val="000000"/>
                <w:lang w:eastAsia="en-AU"/>
              </w:rPr>
            </w:pPr>
            <w:r w:rsidRPr="001C5629">
              <w:rPr>
                <w:rFonts w:ascii="Calibri" w:eastAsia="Times New Roman" w:hAnsi="Calibri" w:cs="Calibri"/>
                <w:color w:val="000000"/>
                <w:lang w:eastAsia="en-AU"/>
              </w:rPr>
              <w:t>50,000</w:t>
            </w:r>
          </w:p>
        </w:tc>
        <w:tc>
          <w:tcPr>
            <w:tcW w:w="960" w:type="dxa"/>
            <w:tcBorders>
              <w:top w:val="nil"/>
              <w:left w:val="nil"/>
              <w:bottom w:val="nil"/>
              <w:right w:val="nil"/>
            </w:tcBorders>
            <w:shd w:val="clear" w:color="auto" w:fill="auto"/>
            <w:noWrap/>
            <w:vAlign w:val="bottom"/>
            <w:hideMark/>
          </w:tcPr>
          <w:p w14:paraId="6662F245" w14:textId="77777777" w:rsidR="001C5629" w:rsidRPr="001C5629" w:rsidRDefault="001C5629" w:rsidP="001C5629">
            <w:pPr>
              <w:spacing w:after="0" w:line="240" w:lineRule="auto"/>
              <w:jc w:val="right"/>
              <w:rPr>
                <w:rFonts w:ascii="Calibri" w:eastAsia="Times New Roman" w:hAnsi="Calibri" w:cs="Calibri"/>
                <w:color w:val="000000"/>
                <w:lang w:eastAsia="en-AU"/>
              </w:rPr>
            </w:pPr>
            <w:r w:rsidRPr="001C5629">
              <w:rPr>
                <w:rFonts w:ascii="Calibri" w:eastAsia="Times New Roman" w:hAnsi="Calibri" w:cs="Calibri"/>
                <w:color w:val="000000"/>
                <w:lang w:eastAsia="en-AU"/>
              </w:rPr>
              <w:t>60,000</w:t>
            </w:r>
          </w:p>
        </w:tc>
        <w:tc>
          <w:tcPr>
            <w:tcW w:w="960" w:type="dxa"/>
            <w:tcBorders>
              <w:top w:val="nil"/>
              <w:left w:val="nil"/>
              <w:bottom w:val="nil"/>
              <w:right w:val="nil"/>
            </w:tcBorders>
            <w:shd w:val="clear" w:color="auto" w:fill="auto"/>
            <w:noWrap/>
            <w:vAlign w:val="bottom"/>
            <w:hideMark/>
          </w:tcPr>
          <w:p w14:paraId="7CF526D1" w14:textId="77777777" w:rsidR="001C5629" w:rsidRPr="001C5629" w:rsidRDefault="001C5629" w:rsidP="001C5629">
            <w:pPr>
              <w:spacing w:after="0" w:line="240" w:lineRule="auto"/>
              <w:jc w:val="right"/>
              <w:rPr>
                <w:rFonts w:ascii="Calibri" w:eastAsia="Times New Roman" w:hAnsi="Calibri" w:cs="Calibri"/>
                <w:color w:val="000000"/>
                <w:lang w:eastAsia="en-AU"/>
              </w:rPr>
            </w:pPr>
            <w:r w:rsidRPr="001C5629">
              <w:rPr>
                <w:rFonts w:ascii="Calibri" w:eastAsia="Times New Roman" w:hAnsi="Calibri" w:cs="Calibri"/>
                <w:color w:val="000000"/>
                <w:lang w:eastAsia="en-AU"/>
              </w:rPr>
              <w:t>70,000</w:t>
            </w:r>
          </w:p>
        </w:tc>
        <w:tc>
          <w:tcPr>
            <w:tcW w:w="960" w:type="dxa"/>
            <w:tcBorders>
              <w:top w:val="nil"/>
              <w:left w:val="nil"/>
              <w:bottom w:val="nil"/>
              <w:right w:val="nil"/>
            </w:tcBorders>
            <w:shd w:val="clear" w:color="auto" w:fill="auto"/>
            <w:noWrap/>
            <w:vAlign w:val="bottom"/>
            <w:hideMark/>
          </w:tcPr>
          <w:p w14:paraId="63DF1363" w14:textId="77777777" w:rsidR="001C5629" w:rsidRPr="001C5629" w:rsidRDefault="001C5629" w:rsidP="001C5629">
            <w:pPr>
              <w:spacing w:after="0" w:line="240" w:lineRule="auto"/>
              <w:jc w:val="right"/>
              <w:rPr>
                <w:rFonts w:ascii="Calibri" w:eastAsia="Times New Roman" w:hAnsi="Calibri" w:cs="Calibri"/>
                <w:color w:val="000000"/>
                <w:lang w:eastAsia="en-AU"/>
              </w:rPr>
            </w:pPr>
            <w:r w:rsidRPr="001C5629">
              <w:rPr>
                <w:rFonts w:ascii="Calibri" w:eastAsia="Times New Roman" w:hAnsi="Calibri" w:cs="Calibri"/>
                <w:color w:val="000000"/>
                <w:lang w:eastAsia="en-AU"/>
              </w:rPr>
              <w:t>80,000</w:t>
            </w:r>
          </w:p>
        </w:tc>
        <w:tc>
          <w:tcPr>
            <w:tcW w:w="960" w:type="dxa"/>
            <w:tcBorders>
              <w:top w:val="nil"/>
              <w:left w:val="nil"/>
              <w:bottom w:val="nil"/>
              <w:right w:val="nil"/>
            </w:tcBorders>
            <w:shd w:val="clear" w:color="auto" w:fill="auto"/>
            <w:noWrap/>
            <w:vAlign w:val="bottom"/>
            <w:hideMark/>
          </w:tcPr>
          <w:p w14:paraId="7FF7B9B8" w14:textId="77777777" w:rsidR="001C5629" w:rsidRPr="001C5629" w:rsidRDefault="001C5629" w:rsidP="001C5629">
            <w:pPr>
              <w:spacing w:after="0" w:line="240" w:lineRule="auto"/>
              <w:jc w:val="right"/>
              <w:rPr>
                <w:rFonts w:ascii="Calibri" w:eastAsia="Times New Roman" w:hAnsi="Calibri" w:cs="Calibri"/>
                <w:color w:val="000000"/>
                <w:lang w:eastAsia="en-AU"/>
              </w:rPr>
            </w:pPr>
            <w:r w:rsidRPr="001C5629">
              <w:rPr>
                <w:rFonts w:ascii="Calibri" w:eastAsia="Times New Roman" w:hAnsi="Calibri" w:cs="Calibri"/>
                <w:color w:val="000000"/>
                <w:lang w:eastAsia="en-AU"/>
              </w:rPr>
              <w:t>90,000</w:t>
            </w:r>
          </w:p>
        </w:tc>
        <w:tc>
          <w:tcPr>
            <w:tcW w:w="960" w:type="dxa"/>
            <w:tcBorders>
              <w:top w:val="nil"/>
              <w:left w:val="nil"/>
              <w:bottom w:val="nil"/>
              <w:right w:val="nil"/>
            </w:tcBorders>
            <w:shd w:val="clear" w:color="auto" w:fill="auto"/>
            <w:noWrap/>
            <w:vAlign w:val="bottom"/>
            <w:hideMark/>
          </w:tcPr>
          <w:p w14:paraId="5D9CB23E" w14:textId="77777777" w:rsidR="001C5629" w:rsidRPr="001C5629" w:rsidRDefault="001C5629" w:rsidP="001C5629">
            <w:pPr>
              <w:spacing w:after="0" w:line="240" w:lineRule="auto"/>
              <w:jc w:val="right"/>
              <w:rPr>
                <w:rFonts w:ascii="Calibri" w:eastAsia="Times New Roman" w:hAnsi="Calibri" w:cs="Calibri"/>
                <w:color w:val="000000"/>
                <w:lang w:eastAsia="en-AU"/>
              </w:rPr>
            </w:pPr>
            <w:r w:rsidRPr="001C5629">
              <w:rPr>
                <w:rFonts w:ascii="Calibri" w:eastAsia="Times New Roman" w:hAnsi="Calibri" w:cs="Calibri"/>
                <w:color w:val="000000"/>
                <w:lang w:eastAsia="en-AU"/>
              </w:rPr>
              <w:t>100,000</w:t>
            </w:r>
          </w:p>
        </w:tc>
      </w:tr>
      <w:tr w:rsidR="001C5629" w:rsidRPr="001C5629" w14:paraId="126B4E60" w14:textId="77777777" w:rsidTr="001C5629">
        <w:trPr>
          <w:trHeight w:val="300"/>
        </w:trPr>
        <w:tc>
          <w:tcPr>
            <w:tcW w:w="987" w:type="dxa"/>
            <w:tcBorders>
              <w:top w:val="nil"/>
              <w:left w:val="nil"/>
              <w:bottom w:val="nil"/>
              <w:right w:val="nil"/>
            </w:tcBorders>
            <w:shd w:val="clear" w:color="auto" w:fill="auto"/>
            <w:noWrap/>
            <w:vAlign w:val="bottom"/>
            <w:hideMark/>
          </w:tcPr>
          <w:p w14:paraId="38881C1D" w14:textId="77777777" w:rsidR="001C5629" w:rsidRPr="00D91F1C" w:rsidRDefault="001C5629" w:rsidP="001C5629">
            <w:pPr>
              <w:spacing w:after="0" w:line="240" w:lineRule="auto"/>
              <w:rPr>
                <w:rFonts w:ascii="Calibri" w:eastAsia="Times New Roman" w:hAnsi="Calibri" w:cs="Calibri"/>
                <w:b/>
                <w:bCs/>
                <w:color w:val="000000"/>
                <w:lang w:eastAsia="en-AU"/>
              </w:rPr>
            </w:pPr>
            <w:r w:rsidRPr="00D91F1C">
              <w:rPr>
                <w:rFonts w:ascii="Calibri" w:eastAsia="Times New Roman" w:hAnsi="Calibri" w:cs="Calibri"/>
                <w:b/>
                <w:bCs/>
                <w:color w:val="000000"/>
                <w:lang w:eastAsia="en-AU"/>
              </w:rPr>
              <w:t>Margin %</w:t>
            </w:r>
          </w:p>
        </w:tc>
        <w:tc>
          <w:tcPr>
            <w:tcW w:w="960" w:type="dxa"/>
            <w:tcBorders>
              <w:top w:val="nil"/>
              <w:left w:val="nil"/>
              <w:bottom w:val="nil"/>
              <w:right w:val="nil"/>
            </w:tcBorders>
            <w:shd w:val="clear" w:color="auto" w:fill="auto"/>
            <w:noWrap/>
            <w:vAlign w:val="bottom"/>
            <w:hideMark/>
          </w:tcPr>
          <w:p w14:paraId="58AB58D4" w14:textId="77777777" w:rsidR="001C5629" w:rsidRPr="001C5629" w:rsidRDefault="001C5629" w:rsidP="001C5629">
            <w:pPr>
              <w:spacing w:after="0" w:line="240" w:lineRule="auto"/>
              <w:jc w:val="right"/>
              <w:rPr>
                <w:rFonts w:ascii="Calibri" w:eastAsia="Times New Roman" w:hAnsi="Calibri" w:cs="Calibri"/>
                <w:color w:val="000000"/>
                <w:lang w:eastAsia="en-AU"/>
              </w:rPr>
            </w:pPr>
            <w:r w:rsidRPr="001C5629">
              <w:rPr>
                <w:rFonts w:ascii="Calibri" w:eastAsia="Times New Roman" w:hAnsi="Calibri" w:cs="Calibri"/>
                <w:color w:val="000000"/>
                <w:lang w:eastAsia="en-AU"/>
              </w:rPr>
              <w:t>0.60%</w:t>
            </w:r>
          </w:p>
        </w:tc>
        <w:tc>
          <w:tcPr>
            <w:tcW w:w="960" w:type="dxa"/>
            <w:tcBorders>
              <w:top w:val="nil"/>
              <w:left w:val="nil"/>
              <w:bottom w:val="nil"/>
              <w:right w:val="nil"/>
            </w:tcBorders>
            <w:shd w:val="clear" w:color="auto" w:fill="auto"/>
            <w:noWrap/>
            <w:vAlign w:val="bottom"/>
            <w:hideMark/>
          </w:tcPr>
          <w:p w14:paraId="407BA41E" w14:textId="77777777" w:rsidR="001C5629" w:rsidRPr="001C5629" w:rsidRDefault="001C5629" w:rsidP="001C5629">
            <w:pPr>
              <w:spacing w:after="0" w:line="240" w:lineRule="auto"/>
              <w:jc w:val="right"/>
              <w:rPr>
                <w:rFonts w:ascii="Calibri" w:eastAsia="Times New Roman" w:hAnsi="Calibri" w:cs="Calibri"/>
                <w:color w:val="000000"/>
                <w:lang w:eastAsia="en-AU"/>
              </w:rPr>
            </w:pPr>
            <w:r w:rsidRPr="001C5629">
              <w:rPr>
                <w:rFonts w:ascii="Calibri" w:eastAsia="Times New Roman" w:hAnsi="Calibri" w:cs="Calibri"/>
                <w:color w:val="000000"/>
                <w:lang w:eastAsia="en-AU"/>
              </w:rPr>
              <w:t>0.60%</w:t>
            </w:r>
          </w:p>
        </w:tc>
        <w:tc>
          <w:tcPr>
            <w:tcW w:w="960" w:type="dxa"/>
            <w:tcBorders>
              <w:top w:val="nil"/>
              <w:left w:val="nil"/>
              <w:bottom w:val="nil"/>
              <w:right w:val="nil"/>
            </w:tcBorders>
            <w:shd w:val="clear" w:color="auto" w:fill="auto"/>
            <w:noWrap/>
            <w:vAlign w:val="bottom"/>
            <w:hideMark/>
          </w:tcPr>
          <w:p w14:paraId="6253EA57" w14:textId="77777777" w:rsidR="001C5629" w:rsidRPr="001C5629" w:rsidRDefault="001C5629" w:rsidP="001C5629">
            <w:pPr>
              <w:spacing w:after="0" w:line="240" w:lineRule="auto"/>
              <w:jc w:val="right"/>
              <w:rPr>
                <w:rFonts w:ascii="Calibri" w:eastAsia="Times New Roman" w:hAnsi="Calibri" w:cs="Calibri"/>
                <w:color w:val="000000"/>
                <w:lang w:eastAsia="en-AU"/>
              </w:rPr>
            </w:pPr>
            <w:r w:rsidRPr="001C5629">
              <w:rPr>
                <w:rFonts w:ascii="Calibri" w:eastAsia="Times New Roman" w:hAnsi="Calibri" w:cs="Calibri"/>
                <w:color w:val="000000"/>
                <w:lang w:eastAsia="en-AU"/>
              </w:rPr>
              <w:t>0.70%</w:t>
            </w:r>
          </w:p>
        </w:tc>
        <w:tc>
          <w:tcPr>
            <w:tcW w:w="960" w:type="dxa"/>
            <w:tcBorders>
              <w:top w:val="nil"/>
              <w:left w:val="nil"/>
              <w:bottom w:val="nil"/>
              <w:right w:val="nil"/>
            </w:tcBorders>
            <w:shd w:val="clear" w:color="auto" w:fill="auto"/>
            <w:noWrap/>
            <w:vAlign w:val="bottom"/>
            <w:hideMark/>
          </w:tcPr>
          <w:p w14:paraId="4851E478" w14:textId="77777777" w:rsidR="001C5629" w:rsidRPr="001C5629" w:rsidRDefault="001C5629" w:rsidP="001C5629">
            <w:pPr>
              <w:spacing w:after="0" w:line="240" w:lineRule="auto"/>
              <w:jc w:val="right"/>
              <w:rPr>
                <w:rFonts w:ascii="Calibri" w:eastAsia="Times New Roman" w:hAnsi="Calibri" w:cs="Calibri"/>
                <w:color w:val="000000"/>
                <w:lang w:eastAsia="en-AU"/>
              </w:rPr>
            </w:pPr>
            <w:r w:rsidRPr="001C5629">
              <w:rPr>
                <w:rFonts w:ascii="Calibri" w:eastAsia="Times New Roman" w:hAnsi="Calibri" w:cs="Calibri"/>
                <w:color w:val="000000"/>
                <w:lang w:eastAsia="en-AU"/>
              </w:rPr>
              <w:t>1.00%</w:t>
            </w:r>
          </w:p>
        </w:tc>
        <w:tc>
          <w:tcPr>
            <w:tcW w:w="960" w:type="dxa"/>
            <w:tcBorders>
              <w:top w:val="nil"/>
              <w:left w:val="nil"/>
              <w:bottom w:val="nil"/>
              <w:right w:val="nil"/>
            </w:tcBorders>
            <w:shd w:val="clear" w:color="auto" w:fill="auto"/>
            <w:noWrap/>
            <w:vAlign w:val="bottom"/>
            <w:hideMark/>
          </w:tcPr>
          <w:p w14:paraId="08B6B9C5" w14:textId="77777777" w:rsidR="001C5629" w:rsidRPr="001C5629" w:rsidRDefault="001C5629" w:rsidP="001C5629">
            <w:pPr>
              <w:spacing w:after="0" w:line="240" w:lineRule="auto"/>
              <w:jc w:val="right"/>
              <w:rPr>
                <w:rFonts w:ascii="Calibri" w:eastAsia="Times New Roman" w:hAnsi="Calibri" w:cs="Calibri"/>
                <w:color w:val="000000"/>
                <w:lang w:eastAsia="en-AU"/>
              </w:rPr>
            </w:pPr>
            <w:r w:rsidRPr="001C5629">
              <w:rPr>
                <w:rFonts w:ascii="Calibri" w:eastAsia="Times New Roman" w:hAnsi="Calibri" w:cs="Calibri"/>
                <w:color w:val="000000"/>
                <w:lang w:eastAsia="en-AU"/>
              </w:rPr>
              <w:t>1.10%</w:t>
            </w:r>
          </w:p>
        </w:tc>
        <w:tc>
          <w:tcPr>
            <w:tcW w:w="960" w:type="dxa"/>
            <w:tcBorders>
              <w:top w:val="nil"/>
              <w:left w:val="nil"/>
              <w:bottom w:val="nil"/>
              <w:right w:val="nil"/>
            </w:tcBorders>
            <w:shd w:val="clear" w:color="auto" w:fill="auto"/>
            <w:noWrap/>
            <w:vAlign w:val="bottom"/>
            <w:hideMark/>
          </w:tcPr>
          <w:p w14:paraId="65017CCD" w14:textId="77777777" w:rsidR="001C5629" w:rsidRPr="001C5629" w:rsidRDefault="001C5629" w:rsidP="001C5629">
            <w:pPr>
              <w:spacing w:after="0" w:line="240" w:lineRule="auto"/>
              <w:jc w:val="right"/>
              <w:rPr>
                <w:rFonts w:ascii="Calibri" w:eastAsia="Times New Roman" w:hAnsi="Calibri" w:cs="Calibri"/>
                <w:color w:val="000000"/>
                <w:lang w:eastAsia="en-AU"/>
              </w:rPr>
            </w:pPr>
            <w:r w:rsidRPr="001C5629">
              <w:rPr>
                <w:rFonts w:ascii="Calibri" w:eastAsia="Times New Roman" w:hAnsi="Calibri" w:cs="Calibri"/>
                <w:color w:val="000000"/>
                <w:lang w:eastAsia="en-AU"/>
              </w:rPr>
              <w:t>1.20%</w:t>
            </w:r>
          </w:p>
        </w:tc>
        <w:tc>
          <w:tcPr>
            <w:tcW w:w="960" w:type="dxa"/>
            <w:tcBorders>
              <w:top w:val="nil"/>
              <w:left w:val="nil"/>
              <w:bottom w:val="nil"/>
              <w:right w:val="nil"/>
            </w:tcBorders>
            <w:shd w:val="clear" w:color="auto" w:fill="auto"/>
            <w:noWrap/>
            <w:vAlign w:val="bottom"/>
            <w:hideMark/>
          </w:tcPr>
          <w:p w14:paraId="051DB432" w14:textId="77777777" w:rsidR="001C5629" w:rsidRPr="001C5629" w:rsidRDefault="001C5629" w:rsidP="001C5629">
            <w:pPr>
              <w:spacing w:after="0" w:line="240" w:lineRule="auto"/>
              <w:jc w:val="right"/>
              <w:rPr>
                <w:rFonts w:ascii="Calibri" w:eastAsia="Times New Roman" w:hAnsi="Calibri" w:cs="Calibri"/>
                <w:color w:val="000000"/>
                <w:lang w:eastAsia="en-AU"/>
              </w:rPr>
            </w:pPr>
            <w:r w:rsidRPr="001C5629">
              <w:rPr>
                <w:rFonts w:ascii="Calibri" w:eastAsia="Times New Roman" w:hAnsi="Calibri" w:cs="Calibri"/>
                <w:color w:val="000000"/>
                <w:lang w:eastAsia="en-AU"/>
              </w:rPr>
              <w:t>1.30%</w:t>
            </w:r>
          </w:p>
        </w:tc>
        <w:tc>
          <w:tcPr>
            <w:tcW w:w="960" w:type="dxa"/>
            <w:tcBorders>
              <w:top w:val="nil"/>
              <w:left w:val="nil"/>
              <w:bottom w:val="nil"/>
              <w:right w:val="nil"/>
            </w:tcBorders>
            <w:shd w:val="clear" w:color="auto" w:fill="auto"/>
            <w:noWrap/>
            <w:vAlign w:val="bottom"/>
            <w:hideMark/>
          </w:tcPr>
          <w:p w14:paraId="5F968EF8" w14:textId="77777777" w:rsidR="001C5629" w:rsidRPr="001C5629" w:rsidRDefault="001C5629" w:rsidP="001C5629">
            <w:pPr>
              <w:spacing w:after="0" w:line="240" w:lineRule="auto"/>
              <w:jc w:val="right"/>
              <w:rPr>
                <w:rFonts w:ascii="Calibri" w:eastAsia="Times New Roman" w:hAnsi="Calibri" w:cs="Calibri"/>
                <w:color w:val="000000"/>
                <w:lang w:eastAsia="en-AU"/>
              </w:rPr>
            </w:pPr>
            <w:r w:rsidRPr="001C5629">
              <w:rPr>
                <w:rFonts w:ascii="Calibri" w:eastAsia="Times New Roman" w:hAnsi="Calibri" w:cs="Calibri"/>
                <w:color w:val="000000"/>
                <w:lang w:eastAsia="en-AU"/>
              </w:rPr>
              <w:t>1.40%</w:t>
            </w:r>
          </w:p>
        </w:tc>
        <w:tc>
          <w:tcPr>
            <w:tcW w:w="960" w:type="dxa"/>
            <w:tcBorders>
              <w:top w:val="nil"/>
              <w:left w:val="nil"/>
              <w:bottom w:val="nil"/>
              <w:right w:val="nil"/>
            </w:tcBorders>
            <w:shd w:val="clear" w:color="auto" w:fill="auto"/>
            <w:noWrap/>
            <w:vAlign w:val="bottom"/>
            <w:hideMark/>
          </w:tcPr>
          <w:p w14:paraId="2DF7B1C3" w14:textId="77777777" w:rsidR="001C5629" w:rsidRPr="001C5629" w:rsidRDefault="001C5629" w:rsidP="001C5629">
            <w:pPr>
              <w:spacing w:after="0" w:line="240" w:lineRule="auto"/>
              <w:jc w:val="right"/>
              <w:rPr>
                <w:rFonts w:ascii="Calibri" w:eastAsia="Times New Roman" w:hAnsi="Calibri" w:cs="Calibri"/>
                <w:color w:val="000000"/>
                <w:lang w:eastAsia="en-AU"/>
              </w:rPr>
            </w:pPr>
            <w:r w:rsidRPr="001C5629">
              <w:rPr>
                <w:rFonts w:ascii="Calibri" w:eastAsia="Times New Roman" w:hAnsi="Calibri" w:cs="Calibri"/>
                <w:color w:val="000000"/>
                <w:lang w:eastAsia="en-AU"/>
              </w:rPr>
              <w:t>1.50%</w:t>
            </w:r>
          </w:p>
        </w:tc>
      </w:tr>
    </w:tbl>
    <w:p w14:paraId="1A311757" w14:textId="77777777" w:rsidR="001C5629" w:rsidRDefault="001C5629" w:rsidP="00AE7081"/>
    <w:p w14:paraId="1130C314" w14:textId="22B84812" w:rsidR="00D05292" w:rsidRDefault="00D51EA9" w:rsidP="00AE7081">
      <w:r>
        <w:t>Coin Harbour has been developing the most advanced crypto Market Making software that will:</w:t>
      </w:r>
    </w:p>
    <w:p w14:paraId="21D27A5A" w14:textId="761EF06F" w:rsidR="00D51EA9" w:rsidRDefault="00D51EA9" w:rsidP="00D51EA9">
      <w:pPr>
        <w:pStyle w:val="ListParagraph"/>
        <w:numPr>
          <w:ilvl w:val="0"/>
          <w:numId w:val="4"/>
        </w:numPr>
      </w:pPr>
      <w:r>
        <w:t>Connect to many other crypto exchanges for quoted prices and trade execution</w:t>
      </w:r>
    </w:p>
    <w:p w14:paraId="1BFAD527" w14:textId="4C739A8B" w:rsidR="00D51EA9" w:rsidRDefault="00D51EA9" w:rsidP="00D51EA9">
      <w:pPr>
        <w:pStyle w:val="ListParagraph"/>
        <w:numPr>
          <w:ilvl w:val="0"/>
          <w:numId w:val="4"/>
        </w:numPr>
      </w:pPr>
      <w:r>
        <w:t>Find the best execution path</w:t>
      </w:r>
    </w:p>
    <w:p w14:paraId="54935035" w14:textId="65EC5E14" w:rsidR="00D51EA9" w:rsidRDefault="00D51EA9" w:rsidP="00D51EA9">
      <w:pPr>
        <w:pStyle w:val="ListParagraph"/>
        <w:numPr>
          <w:ilvl w:val="0"/>
          <w:numId w:val="4"/>
        </w:numPr>
      </w:pPr>
      <w:r>
        <w:t>Automatically evaluate combinations of both major commodity pairs and thirds, including the ability to Make Markets in thirds from a combination of other commodities</w:t>
      </w:r>
    </w:p>
    <w:p w14:paraId="12B18E51" w14:textId="33A977C6" w:rsidR="00D51EA9" w:rsidRDefault="00D51EA9" w:rsidP="00D51EA9">
      <w:pPr>
        <w:pStyle w:val="ListParagraph"/>
        <w:numPr>
          <w:ilvl w:val="0"/>
          <w:numId w:val="4"/>
        </w:numPr>
      </w:pPr>
      <w:r>
        <w:t>Automatically adjust quoted spreads according to market volatility</w:t>
      </w:r>
    </w:p>
    <w:p w14:paraId="0764B7C8" w14:textId="77777777" w:rsidR="00586541" w:rsidRDefault="00586541" w:rsidP="00586541">
      <w:pPr>
        <w:pStyle w:val="ListParagraph"/>
      </w:pPr>
    </w:p>
    <w:p w14:paraId="0DEABFE3" w14:textId="7FE39B42" w:rsidR="00D51EA9" w:rsidRDefault="00D51EA9" w:rsidP="00AE7081">
      <w:r>
        <w:t xml:space="preserve">Given that the crypto market is </w:t>
      </w:r>
      <w:r w:rsidR="00D91F1C">
        <w:t>highly</w:t>
      </w:r>
      <w:r>
        <w:t xml:space="preserve"> fragmented and some parts </w:t>
      </w:r>
      <w:r w:rsidR="00D91F1C">
        <w:t>thinly traded, our Market Making algorithms should be a unique competitive advantage.</w:t>
      </w:r>
    </w:p>
    <w:p w14:paraId="59C83161" w14:textId="34421423" w:rsidR="00D91F1C" w:rsidRDefault="00D91F1C" w:rsidP="00AE7081">
      <w:r>
        <w:t>We feel our decades of experience in the financial markets, especially OTC Foreign Exchange, will bring a new and more profitable approach to operating a crypto exchange.</w:t>
      </w:r>
    </w:p>
    <w:p w14:paraId="55B82BBB" w14:textId="77777777" w:rsidR="00D51EA9" w:rsidRDefault="00D51EA9" w:rsidP="00AE7081"/>
    <w:p w14:paraId="01204CC9" w14:textId="77777777" w:rsidR="00E11D85" w:rsidRDefault="00E11D85">
      <w:pPr>
        <w:rPr>
          <w:rFonts w:asciiTheme="majorHAnsi" w:eastAsiaTheme="majorEastAsia" w:hAnsiTheme="majorHAnsi" w:cstheme="majorBidi"/>
          <w:color w:val="2F5496" w:themeColor="accent1" w:themeShade="BF"/>
          <w:sz w:val="32"/>
          <w:szCs w:val="32"/>
        </w:rPr>
      </w:pPr>
      <w:r>
        <w:br w:type="page"/>
      </w:r>
    </w:p>
    <w:p w14:paraId="5074EAE9" w14:textId="170049EA" w:rsidR="00D05292" w:rsidRDefault="00C20CCC" w:rsidP="00C20CCC">
      <w:pPr>
        <w:pStyle w:val="Heading1"/>
      </w:pPr>
      <w:bookmarkStart w:id="9" w:name="_Toc34061794"/>
      <w:r>
        <w:lastRenderedPageBreak/>
        <w:t>Revenue Model</w:t>
      </w:r>
      <w:bookmarkEnd w:id="9"/>
    </w:p>
    <w:p w14:paraId="1A1A8A12" w14:textId="77777777" w:rsidR="00C20CCC" w:rsidRDefault="00C20CCC" w:rsidP="00AE7081"/>
    <w:p w14:paraId="0EFAF91D" w14:textId="77777777" w:rsidR="001C5629" w:rsidRDefault="001C5629" w:rsidP="00AE7081">
      <w:r>
        <w:t>The key to profitability for a crypto exchange is reaching a critical-mass of active customers.</w:t>
      </w:r>
    </w:p>
    <w:p w14:paraId="25EA28C0" w14:textId="30411DAE" w:rsidR="0050346F" w:rsidRDefault="0050346F" w:rsidP="00A53498">
      <w:r>
        <w:t xml:space="preserve">Coinbase, one of the largest crypto exchange, has around 30 million customers. </w:t>
      </w:r>
      <w:r w:rsidRPr="0050346F">
        <w:t xml:space="preserve">According to Bloomberg, Coinbase </w:t>
      </w:r>
      <w:r>
        <w:t>had</w:t>
      </w:r>
      <w:r w:rsidRPr="0050346F">
        <w:t xml:space="preserve"> </w:t>
      </w:r>
      <w:r>
        <w:t xml:space="preserve">USD </w:t>
      </w:r>
      <w:r w:rsidRPr="0050346F">
        <w:t>$1.3 billion in revenue and $456 million in profits in 2018. Last year, Coinbase generated $923 million in revenue and $380 million in profit</w:t>
      </w:r>
      <w:r>
        <w:t>.</w:t>
      </w:r>
    </w:p>
    <w:p w14:paraId="3AC822EA" w14:textId="5BF0D636" w:rsidR="00A53498" w:rsidRDefault="001C5629" w:rsidP="00A53498">
      <w:r>
        <w:t>One of the characteristics of our business model is smart Market Making</w:t>
      </w:r>
      <w:r w:rsidR="00586541">
        <w:t xml:space="preserve"> to both meet customer transaction needs and maximise traded margins for the exchange</w:t>
      </w:r>
      <w:r>
        <w:t xml:space="preserve">. </w:t>
      </w:r>
      <w:r w:rsidR="0050346F">
        <w:t>We feel that our Market Making model will be very successful once sufficient scale in customer numbers is reached.</w:t>
      </w:r>
    </w:p>
    <w:p w14:paraId="6C8D36F9" w14:textId="256461C1" w:rsidR="00B125D5" w:rsidRDefault="00B125D5" w:rsidP="00A53498">
      <w:r>
        <w:t>For the initial stage of Coin Harbour there are two sources of revenue:</w:t>
      </w:r>
    </w:p>
    <w:p w14:paraId="1C3C9551" w14:textId="77777777" w:rsidR="00DD3015" w:rsidRDefault="00B125D5" w:rsidP="0050346F">
      <w:pPr>
        <w:pStyle w:val="ListParagraph"/>
        <w:numPr>
          <w:ilvl w:val="0"/>
          <w:numId w:val="6"/>
        </w:numPr>
      </w:pPr>
      <w:r>
        <w:t xml:space="preserve">Traded Margins – that is, the difference </w:t>
      </w:r>
      <w:r w:rsidR="0050346F">
        <w:t xml:space="preserve">between what the exchange buys and sells digital assets. </w:t>
      </w:r>
    </w:p>
    <w:p w14:paraId="365325E0" w14:textId="54D2B46D" w:rsidR="00B125D5" w:rsidRDefault="0050346F" w:rsidP="00DD3015">
      <w:pPr>
        <w:pStyle w:val="ListParagraph"/>
        <w:numPr>
          <w:ilvl w:val="1"/>
          <w:numId w:val="6"/>
        </w:numPr>
      </w:pPr>
      <w:r>
        <w:t>As turnover increases and efficiencies in the Market Making model have effect, the margin will grow with customer numbers and turnover.</w:t>
      </w:r>
    </w:p>
    <w:p w14:paraId="32609C0E" w14:textId="77777777" w:rsidR="00DD3015" w:rsidRDefault="00DD3015" w:rsidP="00DD3015">
      <w:pPr>
        <w:pStyle w:val="ListParagraph"/>
        <w:ind w:left="1440"/>
      </w:pPr>
    </w:p>
    <w:p w14:paraId="33FE256B" w14:textId="1C9680AA" w:rsidR="00DD3015" w:rsidRDefault="00DD3015" w:rsidP="00DD3015">
      <w:pPr>
        <w:pStyle w:val="ListParagraph"/>
        <w:numPr>
          <w:ilvl w:val="1"/>
          <w:numId w:val="6"/>
        </w:numPr>
      </w:pPr>
      <w:r>
        <w:t>CoinHarbour plans to expand the number of digital assets traded on the exchange to over 100. Many of the less popular crypto coins trade with a higher bid/ask spread, meaning a greater margin for the exchange.</w:t>
      </w:r>
    </w:p>
    <w:p w14:paraId="2A6F246E" w14:textId="77777777" w:rsidR="0050346F" w:rsidRDefault="0050346F" w:rsidP="0050346F">
      <w:pPr>
        <w:pStyle w:val="ListParagraph"/>
      </w:pPr>
    </w:p>
    <w:p w14:paraId="1A26321E" w14:textId="77777777" w:rsidR="0050346F" w:rsidRDefault="0050346F" w:rsidP="0050346F">
      <w:pPr>
        <w:pStyle w:val="ListParagraph"/>
        <w:numPr>
          <w:ilvl w:val="0"/>
          <w:numId w:val="6"/>
        </w:numPr>
      </w:pPr>
      <w:r>
        <w:t xml:space="preserve">Listing Fees – CoinHarbour will be able to charge fees to the issuers of some digital assets to have them listed and traded on the exchange. </w:t>
      </w:r>
    </w:p>
    <w:p w14:paraId="465D7793" w14:textId="77777777" w:rsidR="0050346F" w:rsidRDefault="0050346F" w:rsidP="0050346F">
      <w:pPr>
        <w:pStyle w:val="ListParagraph"/>
      </w:pPr>
    </w:p>
    <w:p w14:paraId="5E3A89A5" w14:textId="32457861" w:rsidR="0050346F" w:rsidRDefault="0050346F" w:rsidP="0050346F">
      <w:pPr>
        <w:pStyle w:val="ListParagraph"/>
        <w:numPr>
          <w:ilvl w:val="1"/>
          <w:numId w:val="6"/>
        </w:numPr>
      </w:pPr>
      <w:r>
        <w:t>As CoinHarbour grows</w:t>
      </w:r>
      <w:r w:rsidR="00DD3015">
        <w:t xml:space="preserve"> in customers and profile</w:t>
      </w:r>
      <w:r>
        <w:t>, it can charge higher listing fees.</w:t>
      </w:r>
    </w:p>
    <w:p w14:paraId="2E27FE00" w14:textId="77777777" w:rsidR="00DD3015" w:rsidRDefault="00DD3015" w:rsidP="00DD3015">
      <w:pPr>
        <w:pStyle w:val="ListParagraph"/>
        <w:ind w:left="1440"/>
      </w:pPr>
    </w:p>
    <w:p w14:paraId="4AE16826" w14:textId="6E0611ED" w:rsidR="0050346F" w:rsidRDefault="0050346F" w:rsidP="0050346F">
      <w:pPr>
        <w:pStyle w:val="ListParagraph"/>
        <w:numPr>
          <w:ilvl w:val="1"/>
          <w:numId w:val="6"/>
        </w:numPr>
      </w:pPr>
      <w:r>
        <w:t xml:space="preserve">Our Market Making ability will mean being able to quote a constant </w:t>
      </w:r>
      <w:r w:rsidR="00DD3015">
        <w:t>market for these digital assets. This is important because often the lesser know crypto currencies are thinly traded, which in turn diminishes their value.</w:t>
      </w:r>
    </w:p>
    <w:p w14:paraId="79EAB5A5" w14:textId="77777777" w:rsidR="009325DB" w:rsidRDefault="009325DB" w:rsidP="009325DB"/>
    <w:tbl>
      <w:tblPr>
        <w:tblW w:w="18359" w:type="dxa"/>
        <w:tblLook w:val="04A0" w:firstRow="1" w:lastRow="0" w:firstColumn="1" w:lastColumn="0" w:noHBand="0" w:noVBand="1"/>
      </w:tblPr>
      <w:tblGrid>
        <w:gridCol w:w="8979"/>
        <w:gridCol w:w="980"/>
        <w:gridCol w:w="980"/>
        <w:gridCol w:w="1060"/>
        <w:gridCol w:w="1060"/>
        <w:gridCol w:w="1060"/>
        <w:gridCol w:w="1060"/>
        <w:gridCol w:w="1060"/>
        <w:gridCol w:w="1060"/>
        <w:gridCol w:w="1060"/>
      </w:tblGrid>
      <w:tr w:rsidR="00DD3015" w:rsidRPr="00DD3015" w14:paraId="1220A192" w14:textId="77777777" w:rsidTr="009325DB">
        <w:trPr>
          <w:trHeight w:val="300"/>
        </w:trPr>
        <w:tc>
          <w:tcPr>
            <w:tcW w:w="8979" w:type="dxa"/>
            <w:tcBorders>
              <w:top w:val="nil"/>
              <w:left w:val="nil"/>
              <w:bottom w:val="nil"/>
              <w:right w:val="nil"/>
            </w:tcBorders>
            <w:shd w:val="clear" w:color="auto" w:fill="auto"/>
            <w:noWrap/>
            <w:vAlign w:val="bottom"/>
          </w:tcPr>
          <w:tbl>
            <w:tblPr>
              <w:tblW w:w="7767" w:type="dxa"/>
              <w:tblLook w:val="04A0" w:firstRow="1" w:lastRow="0" w:firstColumn="1" w:lastColumn="0" w:noHBand="0" w:noVBand="1"/>
            </w:tblPr>
            <w:tblGrid>
              <w:gridCol w:w="1173"/>
              <w:gridCol w:w="1052"/>
              <w:gridCol w:w="1218"/>
              <w:gridCol w:w="1330"/>
              <w:gridCol w:w="1330"/>
              <w:gridCol w:w="1330"/>
              <w:gridCol w:w="1330"/>
            </w:tblGrid>
            <w:tr w:rsidR="009325DB" w:rsidRPr="009325DB" w14:paraId="21E0407A" w14:textId="77777777" w:rsidTr="009325DB">
              <w:trPr>
                <w:trHeight w:val="300"/>
              </w:trPr>
              <w:tc>
                <w:tcPr>
                  <w:tcW w:w="987" w:type="dxa"/>
                  <w:tcBorders>
                    <w:top w:val="nil"/>
                    <w:left w:val="nil"/>
                    <w:bottom w:val="nil"/>
                    <w:right w:val="nil"/>
                  </w:tcBorders>
                  <w:shd w:val="clear" w:color="auto" w:fill="auto"/>
                  <w:noWrap/>
                  <w:vAlign w:val="bottom"/>
                  <w:hideMark/>
                </w:tcPr>
                <w:p w14:paraId="15AF5A90" w14:textId="77777777" w:rsidR="009325DB" w:rsidRPr="009325DB" w:rsidRDefault="009325DB" w:rsidP="009325DB">
                  <w:pPr>
                    <w:spacing w:after="0" w:line="240" w:lineRule="auto"/>
                    <w:rPr>
                      <w:rFonts w:ascii="Calibri" w:eastAsia="Times New Roman" w:hAnsi="Calibri" w:cs="Calibri"/>
                      <w:color w:val="000000"/>
                      <w:lang w:eastAsia="en-AU"/>
                    </w:rPr>
                  </w:pPr>
                  <w:r w:rsidRPr="009325DB">
                    <w:rPr>
                      <w:rFonts w:ascii="Calibri" w:eastAsia="Times New Roman" w:hAnsi="Calibri" w:cs="Calibri"/>
                      <w:color w:val="000000"/>
                      <w:lang w:eastAsia="en-AU"/>
                    </w:rPr>
                    <w:t>Customers</w:t>
                  </w:r>
                </w:p>
              </w:tc>
              <w:tc>
                <w:tcPr>
                  <w:tcW w:w="1000" w:type="dxa"/>
                  <w:tcBorders>
                    <w:top w:val="nil"/>
                    <w:left w:val="nil"/>
                    <w:bottom w:val="nil"/>
                    <w:right w:val="nil"/>
                  </w:tcBorders>
                  <w:shd w:val="clear" w:color="auto" w:fill="auto"/>
                  <w:noWrap/>
                  <w:vAlign w:val="bottom"/>
                  <w:hideMark/>
                </w:tcPr>
                <w:p w14:paraId="0331FC57" w14:textId="77777777" w:rsidR="009325DB" w:rsidRPr="009325DB" w:rsidRDefault="009325DB" w:rsidP="009325DB">
                  <w:pPr>
                    <w:spacing w:after="0" w:line="240" w:lineRule="auto"/>
                    <w:jc w:val="right"/>
                    <w:rPr>
                      <w:rFonts w:ascii="Calibri" w:eastAsia="Times New Roman" w:hAnsi="Calibri" w:cs="Calibri"/>
                      <w:color w:val="000000"/>
                      <w:lang w:eastAsia="en-AU"/>
                    </w:rPr>
                  </w:pPr>
                  <w:r w:rsidRPr="009325DB">
                    <w:rPr>
                      <w:rFonts w:ascii="Calibri" w:eastAsia="Times New Roman" w:hAnsi="Calibri" w:cs="Calibri"/>
                      <w:color w:val="000000"/>
                      <w:lang w:eastAsia="en-AU"/>
                    </w:rPr>
                    <w:t>1,000</w:t>
                  </w:r>
                </w:p>
              </w:tc>
              <w:tc>
                <w:tcPr>
                  <w:tcW w:w="1060" w:type="dxa"/>
                  <w:tcBorders>
                    <w:top w:val="nil"/>
                    <w:left w:val="nil"/>
                    <w:bottom w:val="nil"/>
                    <w:right w:val="nil"/>
                  </w:tcBorders>
                  <w:shd w:val="clear" w:color="auto" w:fill="auto"/>
                  <w:noWrap/>
                  <w:vAlign w:val="bottom"/>
                  <w:hideMark/>
                </w:tcPr>
                <w:p w14:paraId="2FAA47A9" w14:textId="77777777" w:rsidR="009325DB" w:rsidRPr="009325DB" w:rsidRDefault="009325DB" w:rsidP="009325DB">
                  <w:pPr>
                    <w:spacing w:after="0" w:line="240" w:lineRule="auto"/>
                    <w:jc w:val="right"/>
                    <w:rPr>
                      <w:rFonts w:ascii="Calibri" w:eastAsia="Times New Roman" w:hAnsi="Calibri" w:cs="Calibri"/>
                      <w:color w:val="000000"/>
                      <w:lang w:eastAsia="en-AU"/>
                    </w:rPr>
                  </w:pPr>
                  <w:r w:rsidRPr="009325DB">
                    <w:rPr>
                      <w:rFonts w:ascii="Calibri" w:eastAsia="Times New Roman" w:hAnsi="Calibri" w:cs="Calibri"/>
                      <w:color w:val="000000"/>
                      <w:lang w:eastAsia="en-AU"/>
                    </w:rPr>
                    <w:t>10,000</w:t>
                  </w:r>
                </w:p>
              </w:tc>
              <w:tc>
                <w:tcPr>
                  <w:tcW w:w="1180" w:type="dxa"/>
                  <w:tcBorders>
                    <w:top w:val="nil"/>
                    <w:left w:val="nil"/>
                    <w:bottom w:val="nil"/>
                    <w:right w:val="nil"/>
                  </w:tcBorders>
                  <w:shd w:val="clear" w:color="auto" w:fill="auto"/>
                  <w:noWrap/>
                  <w:vAlign w:val="bottom"/>
                  <w:hideMark/>
                </w:tcPr>
                <w:p w14:paraId="328BDEC3" w14:textId="77777777" w:rsidR="009325DB" w:rsidRPr="009325DB" w:rsidRDefault="009325DB" w:rsidP="009325DB">
                  <w:pPr>
                    <w:spacing w:after="0" w:line="240" w:lineRule="auto"/>
                    <w:jc w:val="right"/>
                    <w:rPr>
                      <w:rFonts w:ascii="Calibri" w:eastAsia="Times New Roman" w:hAnsi="Calibri" w:cs="Calibri"/>
                      <w:color w:val="000000"/>
                      <w:lang w:eastAsia="en-AU"/>
                    </w:rPr>
                  </w:pPr>
                  <w:r w:rsidRPr="009325DB">
                    <w:rPr>
                      <w:rFonts w:ascii="Calibri" w:eastAsia="Times New Roman" w:hAnsi="Calibri" w:cs="Calibri"/>
                      <w:color w:val="000000"/>
                      <w:lang w:eastAsia="en-AU"/>
                    </w:rPr>
                    <w:t>20,000</w:t>
                  </w:r>
                </w:p>
              </w:tc>
              <w:tc>
                <w:tcPr>
                  <w:tcW w:w="1180" w:type="dxa"/>
                  <w:tcBorders>
                    <w:top w:val="nil"/>
                    <w:left w:val="nil"/>
                    <w:bottom w:val="nil"/>
                    <w:right w:val="nil"/>
                  </w:tcBorders>
                  <w:shd w:val="clear" w:color="auto" w:fill="auto"/>
                  <w:noWrap/>
                  <w:vAlign w:val="bottom"/>
                  <w:hideMark/>
                </w:tcPr>
                <w:p w14:paraId="3AEDAA71" w14:textId="77777777" w:rsidR="009325DB" w:rsidRPr="009325DB" w:rsidRDefault="009325DB" w:rsidP="009325DB">
                  <w:pPr>
                    <w:spacing w:after="0" w:line="240" w:lineRule="auto"/>
                    <w:jc w:val="right"/>
                    <w:rPr>
                      <w:rFonts w:ascii="Calibri" w:eastAsia="Times New Roman" w:hAnsi="Calibri" w:cs="Calibri"/>
                      <w:color w:val="000000"/>
                      <w:lang w:eastAsia="en-AU"/>
                    </w:rPr>
                  </w:pPr>
                  <w:r w:rsidRPr="009325DB">
                    <w:rPr>
                      <w:rFonts w:ascii="Calibri" w:eastAsia="Times New Roman" w:hAnsi="Calibri" w:cs="Calibri"/>
                      <w:color w:val="000000"/>
                      <w:lang w:eastAsia="en-AU"/>
                    </w:rPr>
                    <w:t>50,000</w:t>
                  </w:r>
                </w:p>
              </w:tc>
              <w:tc>
                <w:tcPr>
                  <w:tcW w:w="1180" w:type="dxa"/>
                  <w:tcBorders>
                    <w:top w:val="nil"/>
                    <w:left w:val="nil"/>
                    <w:bottom w:val="nil"/>
                    <w:right w:val="nil"/>
                  </w:tcBorders>
                  <w:shd w:val="clear" w:color="auto" w:fill="auto"/>
                  <w:noWrap/>
                  <w:vAlign w:val="bottom"/>
                  <w:hideMark/>
                </w:tcPr>
                <w:p w14:paraId="4AB09574" w14:textId="77777777" w:rsidR="009325DB" w:rsidRPr="009325DB" w:rsidRDefault="009325DB" w:rsidP="009325DB">
                  <w:pPr>
                    <w:spacing w:after="0" w:line="240" w:lineRule="auto"/>
                    <w:jc w:val="right"/>
                    <w:rPr>
                      <w:rFonts w:ascii="Calibri" w:eastAsia="Times New Roman" w:hAnsi="Calibri" w:cs="Calibri"/>
                      <w:color w:val="000000"/>
                      <w:lang w:eastAsia="en-AU"/>
                    </w:rPr>
                  </w:pPr>
                  <w:r w:rsidRPr="009325DB">
                    <w:rPr>
                      <w:rFonts w:ascii="Calibri" w:eastAsia="Times New Roman" w:hAnsi="Calibri" w:cs="Calibri"/>
                      <w:color w:val="000000"/>
                      <w:lang w:eastAsia="en-AU"/>
                    </w:rPr>
                    <w:t>60,000</w:t>
                  </w:r>
                </w:p>
              </w:tc>
              <w:tc>
                <w:tcPr>
                  <w:tcW w:w="1180" w:type="dxa"/>
                  <w:tcBorders>
                    <w:top w:val="nil"/>
                    <w:left w:val="nil"/>
                    <w:bottom w:val="nil"/>
                    <w:right w:val="nil"/>
                  </w:tcBorders>
                  <w:shd w:val="clear" w:color="auto" w:fill="auto"/>
                  <w:noWrap/>
                  <w:vAlign w:val="bottom"/>
                  <w:hideMark/>
                </w:tcPr>
                <w:p w14:paraId="73626C43" w14:textId="77777777" w:rsidR="009325DB" w:rsidRPr="009325DB" w:rsidRDefault="009325DB" w:rsidP="009325DB">
                  <w:pPr>
                    <w:spacing w:after="0" w:line="240" w:lineRule="auto"/>
                    <w:jc w:val="right"/>
                    <w:rPr>
                      <w:rFonts w:ascii="Calibri" w:eastAsia="Times New Roman" w:hAnsi="Calibri" w:cs="Calibri"/>
                      <w:color w:val="000000"/>
                      <w:lang w:eastAsia="en-AU"/>
                    </w:rPr>
                  </w:pPr>
                  <w:r w:rsidRPr="009325DB">
                    <w:rPr>
                      <w:rFonts w:ascii="Calibri" w:eastAsia="Times New Roman" w:hAnsi="Calibri" w:cs="Calibri"/>
                      <w:color w:val="000000"/>
                      <w:lang w:eastAsia="en-AU"/>
                    </w:rPr>
                    <w:t>70,000</w:t>
                  </w:r>
                </w:p>
              </w:tc>
            </w:tr>
            <w:tr w:rsidR="009325DB" w:rsidRPr="009325DB" w14:paraId="3A4AE56F" w14:textId="77777777" w:rsidTr="009325DB">
              <w:trPr>
                <w:trHeight w:val="300"/>
              </w:trPr>
              <w:tc>
                <w:tcPr>
                  <w:tcW w:w="987" w:type="dxa"/>
                  <w:tcBorders>
                    <w:top w:val="nil"/>
                    <w:left w:val="nil"/>
                    <w:bottom w:val="nil"/>
                    <w:right w:val="nil"/>
                  </w:tcBorders>
                  <w:shd w:val="clear" w:color="auto" w:fill="auto"/>
                  <w:noWrap/>
                  <w:vAlign w:val="bottom"/>
                  <w:hideMark/>
                </w:tcPr>
                <w:p w14:paraId="33163ECB" w14:textId="77777777" w:rsidR="009325DB" w:rsidRPr="009325DB" w:rsidRDefault="009325DB" w:rsidP="009325DB">
                  <w:pPr>
                    <w:spacing w:after="0" w:line="240" w:lineRule="auto"/>
                    <w:rPr>
                      <w:rFonts w:ascii="Calibri" w:eastAsia="Times New Roman" w:hAnsi="Calibri" w:cs="Calibri"/>
                      <w:color w:val="000000"/>
                      <w:lang w:eastAsia="en-AU"/>
                    </w:rPr>
                  </w:pPr>
                  <w:r w:rsidRPr="009325DB">
                    <w:rPr>
                      <w:rFonts w:ascii="Calibri" w:eastAsia="Times New Roman" w:hAnsi="Calibri" w:cs="Calibri"/>
                      <w:color w:val="000000"/>
                      <w:lang w:eastAsia="en-AU"/>
                    </w:rPr>
                    <w:t>Volume</w:t>
                  </w:r>
                </w:p>
              </w:tc>
              <w:tc>
                <w:tcPr>
                  <w:tcW w:w="1000" w:type="dxa"/>
                  <w:tcBorders>
                    <w:top w:val="nil"/>
                    <w:left w:val="nil"/>
                    <w:bottom w:val="nil"/>
                    <w:right w:val="nil"/>
                  </w:tcBorders>
                  <w:shd w:val="clear" w:color="auto" w:fill="auto"/>
                  <w:noWrap/>
                  <w:vAlign w:val="bottom"/>
                  <w:hideMark/>
                </w:tcPr>
                <w:p w14:paraId="7773CD9B" w14:textId="77777777" w:rsidR="009325DB" w:rsidRPr="009325DB" w:rsidRDefault="009325DB" w:rsidP="009325DB">
                  <w:pPr>
                    <w:spacing w:after="0" w:line="240" w:lineRule="auto"/>
                    <w:jc w:val="right"/>
                    <w:rPr>
                      <w:rFonts w:ascii="Calibri" w:eastAsia="Times New Roman" w:hAnsi="Calibri" w:cs="Calibri"/>
                      <w:color w:val="000000"/>
                      <w:lang w:eastAsia="en-AU"/>
                    </w:rPr>
                  </w:pPr>
                  <w:r w:rsidRPr="009325DB">
                    <w:rPr>
                      <w:rFonts w:ascii="Calibri" w:eastAsia="Times New Roman" w:hAnsi="Calibri" w:cs="Calibri"/>
                      <w:color w:val="000000"/>
                      <w:lang w:eastAsia="en-AU"/>
                    </w:rPr>
                    <w:t>$500,000</w:t>
                  </w:r>
                </w:p>
              </w:tc>
              <w:tc>
                <w:tcPr>
                  <w:tcW w:w="1060" w:type="dxa"/>
                  <w:tcBorders>
                    <w:top w:val="nil"/>
                    <w:left w:val="nil"/>
                    <w:bottom w:val="nil"/>
                    <w:right w:val="nil"/>
                  </w:tcBorders>
                  <w:shd w:val="clear" w:color="auto" w:fill="auto"/>
                  <w:noWrap/>
                  <w:vAlign w:val="bottom"/>
                  <w:hideMark/>
                </w:tcPr>
                <w:p w14:paraId="30A3A7AC" w14:textId="77777777" w:rsidR="009325DB" w:rsidRPr="009325DB" w:rsidRDefault="009325DB" w:rsidP="009325DB">
                  <w:pPr>
                    <w:spacing w:after="0" w:line="240" w:lineRule="auto"/>
                    <w:jc w:val="right"/>
                    <w:rPr>
                      <w:rFonts w:ascii="Calibri" w:eastAsia="Times New Roman" w:hAnsi="Calibri" w:cs="Calibri"/>
                      <w:color w:val="000000"/>
                      <w:lang w:eastAsia="en-AU"/>
                    </w:rPr>
                  </w:pPr>
                  <w:r w:rsidRPr="009325DB">
                    <w:rPr>
                      <w:rFonts w:ascii="Calibri" w:eastAsia="Times New Roman" w:hAnsi="Calibri" w:cs="Calibri"/>
                      <w:color w:val="000000"/>
                      <w:lang w:eastAsia="en-AU"/>
                    </w:rPr>
                    <w:t>$5,000,000</w:t>
                  </w:r>
                </w:p>
              </w:tc>
              <w:tc>
                <w:tcPr>
                  <w:tcW w:w="1180" w:type="dxa"/>
                  <w:tcBorders>
                    <w:top w:val="nil"/>
                    <w:left w:val="nil"/>
                    <w:bottom w:val="nil"/>
                    <w:right w:val="nil"/>
                  </w:tcBorders>
                  <w:shd w:val="clear" w:color="auto" w:fill="auto"/>
                  <w:noWrap/>
                  <w:vAlign w:val="bottom"/>
                  <w:hideMark/>
                </w:tcPr>
                <w:p w14:paraId="11644EC6" w14:textId="77777777" w:rsidR="009325DB" w:rsidRPr="009325DB" w:rsidRDefault="009325DB" w:rsidP="009325DB">
                  <w:pPr>
                    <w:spacing w:after="0" w:line="240" w:lineRule="auto"/>
                    <w:jc w:val="right"/>
                    <w:rPr>
                      <w:rFonts w:ascii="Calibri" w:eastAsia="Times New Roman" w:hAnsi="Calibri" w:cs="Calibri"/>
                      <w:color w:val="000000"/>
                      <w:lang w:eastAsia="en-AU"/>
                    </w:rPr>
                  </w:pPr>
                  <w:r w:rsidRPr="009325DB">
                    <w:rPr>
                      <w:rFonts w:ascii="Calibri" w:eastAsia="Times New Roman" w:hAnsi="Calibri" w:cs="Calibri"/>
                      <w:color w:val="000000"/>
                      <w:lang w:eastAsia="en-AU"/>
                    </w:rPr>
                    <w:t>$10,000,000</w:t>
                  </w:r>
                </w:p>
              </w:tc>
              <w:tc>
                <w:tcPr>
                  <w:tcW w:w="1180" w:type="dxa"/>
                  <w:tcBorders>
                    <w:top w:val="nil"/>
                    <w:left w:val="nil"/>
                    <w:bottom w:val="nil"/>
                    <w:right w:val="nil"/>
                  </w:tcBorders>
                  <w:shd w:val="clear" w:color="auto" w:fill="auto"/>
                  <w:noWrap/>
                  <w:vAlign w:val="bottom"/>
                  <w:hideMark/>
                </w:tcPr>
                <w:p w14:paraId="502EBAE0" w14:textId="77777777" w:rsidR="009325DB" w:rsidRPr="009325DB" w:rsidRDefault="009325DB" w:rsidP="009325DB">
                  <w:pPr>
                    <w:spacing w:after="0" w:line="240" w:lineRule="auto"/>
                    <w:jc w:val="right"/>
                    <w:rPr>
                      <w:rFonts w:ascii="Calibri" w:eastAsia="Times New Roman" w:hAnsi="Calibri" w:cs="Calibri"/>
                      <w:color w:val="000000"/>
                      <w:lang w:eastAsia="en-AU"/>
                    </w:rPr>
                  </w:pPr>
                  <w:r w:rsidRPr="009325DB">
                    <w:rPr>
                      <w:rFonts w:ascii="Calibri" w:eastAsia="Times New Roman" w:hAnsi="Calibri" w:cs="Calibri"/>
                      <w:color w:val="000000"/>
                      <w:lang w:eastAsia="en-AU"/>
                    </w:rPr>
                    <w:t>$25,000,000</w:t>
                  </w:r>
                </w:p>
              </w:tc>
              <w:tc>
                <w:tcPr>
                  <w:tcW w:w="1180" w:type="dxa"/>
                  <w:tcBorders>
                    <w:top w:val="nil"/>
                    <w:left w:val="nil"/>
                    <w:bottom w:val="nil"/>
                    <w:right w:val="nil"/>
                  </w:tcBorders>
                  <w:shd w:val="clear" w:color="auto" w:fill="auto"/>
                  <w:noWrap/>
                  <w:vAlign w:val="bottom"/>
                  <w:hideMark/>
                </w:tcPr>
                <w:p w14:paraId="2BC3FF04" w14:textId="77777777" w:rsidR="009325DB" w:rsidRPr="009325DB" w:rsidRDefault="009325DB" w:rsidP="009325DB">
                  <w:pPr>
                    <w:spacing w:after="0" w:line="240" w:lineRule="auto"/>
                    <w:jc w:val="right"/>
                    <w:rPr>
                      <w:rFonts w:ascii="Calibri" w:eastAsia="Times New Roman" w:hAnsi="Calibri" w:cs="Calibri"/>
                      <w:color w:val="000000"/>
                      <w:lang w:eastAsia="en-AU"/>
                    </w:rPr>
                  </w:pPr>
                  <w:r w:rsidRPr="009325DB">
                    <w:rPr>
                      <w:rFonts w:ascii="Calibri" w:eastAsia="Times New Roman" w:hAnsi="Calibri" w:cs="Calibri"/>
                      <w:color w:val="000000"/>
                      <w:lang w:eastAsia="en-AU"/>
                    </w:rPr>
                    <w:t>$30,000,000</w:t>
                  </w:r>
                </w:p>
              </w:tc>
              <w:tc>
                <w:tcPr>
                  <w:tcW w:w="1180" w:type="dxa"/>
                  <w:tcBorders>
                    <w:top w:val="nil"/>
                    <w:left w:val="nil"/>
                    <w:bottom w:val="nil"/>
                    <w:right w:val="nil"/>
                  </w:tcBorders>
                  <w:shd w:val="clear" w:color="auto" w:fill="auto"/>
                  <w:noWrap/>
                  <w:vAlign w:val="bottom"/>
                  <w:hideMark/>
                </w:tcPr>
                <w:p w14:paraId="191AF58D" w14:textId="77777777" w:rsidR="009325DB" w:rsidRPr="009325DB" w:rsidRDefault="009325DB" w:rsidP="009325DB">
                  <w:pPr>
                    <w:spacing w:after="0" w:line="240" w:lineRule="auto"/>
                    <w:jc w:val="right"/>
                    <w:rPr>
                      <w:rFonts w:ascii="Calibri" w:eastAsia="Times New Roman" w:hAnsi="Calibri" w:cs="Calibri"/>
                      <w:color w:val="000000"/>
                      <w:lang w:eastAsia="en-AU"/>
                    </w:rPr>
                  </w:pPr>
                  <w:r w:rsidRPr="009325DB">
                    <w:rPr>
                      <w:rFonts w:ascii="Calibri" w:eastAsia="Times New Roman" w:hAnsi="Calibri" w:cs="Calibri"/>
                      <w:color w:val="000000"/>
                      <w:lang w:eastAsia="en-AU"/>
                    </w:rPr>
                    <w:t>$35,000,000</w:t>
                  </w:r>
                </w:p>
              </w:tc>
            </w:tr>
            <w:tr w:rsidR="009325DB" w:rsidRPr="009325DB" w14:paraId="2FD9B38B" w14:textId="77777777" w:rsidTr="009325DB">
              <w:trPr>
                <w:trHeight w:val="300"/>
              </w:trPr>
              <w:tc>
                <w:tcPr>
                  <w:tcW w:w="987" w:type="dxa"/>
                  <w:tcBorders>
                    <w:top w:val="nil"/>
                    <w:left w:val="nil"/>
                    <w:bottom w:val="nil"/>
                    <w:right w:val="nil"/>
                  </w:tcBorders>
                  <w:shd w:val="clear" w:color="auto" w:fill="auto"/>
                  <w:noWrap/>
                  <w:vAlign w:val="bottom"/>
                  <w:hideMark/>
                </w:tcPr>
                <w:p w14:paraId="6650AA8A" w14:textId="77777777" w:rsidR="009325DB" w:rsidRPr="009325DB" w:rsidRDefault="009325DB" w:rsidP="009325DB">
                  <w:pPr>
                    <w:spacing w:after="0" w:line="240" w:lineRule="auto"/>
                    <w:rPr>
                      <w:rFonts w:ascii="Calibri" w:eastAsia="Times New Roman" w:hAnsi="Calibri" w:cs="Calibri"/>
                      <w:color w:val="000000"/>
                      <w:lang w:eastAsia="en-AU"/>
                    </w:rPr>
                  </w:pPr>
                  <w:r w:rsidRPr="009325DB">
                    <w:rPr>
                      <w:rFonts w:ascii="Calibri" w:eastAsia="Times New Roman" w:hAnsi="Calibri" w:cs="Calibri"/>
                      <w:color w:val="000000"/>
                      <w:lang w:eastAsia="en-AU"/>
                    </w:rPr>
                    <w:t>Margin</w:t>
                  </w:r>
                </w:p>
              </w:tc>
              <w:tc>
                <w:tcPr>
                  <w:tcW w:w="1000" w:type="dxa"/>
                  <w:tcBorders>
                    <w:top w:val="nil"/>
                    <w:left w:val="nil"/>
                    <w:bottom w:val="nil"/>
                    <w:right w:val="nil"/>
                  </w:tcBorders>
                  <w:shd w:val="clear" w:color="auto" w:fill="auto"/>
                  <w:noWrap/>
                  <w:vAlign w:val="bottom"/>
                  <w:hideMark/>
                </w:tcPr>
                <w:p w14:paraId="3FAB5A75" w14:textId="77777777" w:rsidR="009325DB" w:rsidRPr="009325DB" w:rsidRDefault="009325DB" w:rsidP="009325DB">
                  <w:pPr>
                    <w:spacing w:after="0" w:line="240" w:lineRule="auto"/>
                    <w:jc w:val="right"/>
                    <w:rPr>
                      <w:rFonts w:ascii="Calibri" w:eastAsia="Times New Roman" w:hAnsi="Calibri" w:cs="Calibri"/>
                      <w:color w:val="000000"/>
                      <w:lang w:eastAsia="en-AU"/>
                    </w:rPr>
                  </w:pPr>
                  <w:r w:rsidRPr="009325DB">
                    <w:rPr>
                      <w:rFonts w:ascii="Calibri" w:eastAsia="Times New Roman" w:hAnsi="Calibri" w:cs="Calibri"/>
                      <w:color w:val="000000"/>
                      <w:lang w:eastAsia="en-AU"/>
                    </w:rPr>
                    <w:t>$3,000</w:t>
                  </w:r>
                </w:p>
              </w:tc>
              <w:tc>
                <w:tcPr>
                  <w:tcW w:w="1060" w:type="dxa"/>
                  <w:tcBorders>
                    <w:top w:val="nil"/>
                    <w:left w:val="nil"/>
                    <w:bottom w:val="nil"/>
                    <w:right w:val="nil"/>
                  </w:tcBorders>
                  <w:shd w:val="clear" w:color="auto" w:fill="auto"/>
                  <w:noWrap/>
                  <w:vAlign w:val="bottom"/>
                  <w:hideMark/>
                </w:tcPr>
                <w:p w14:paraId="2BBA0AAE" w14:textId="77777777" w:rsidR="009325DB" w:rsidRPr="009325DB" w:rsidRDefault="009325DB" w:rsidP="009325DB">
                  <w:pPr>
                    <w:spacing w:after="0" w:line="240" w:lineRule="auto"/>
                    <w:jc w:val="right"/>
                    <w:rPr>
                      <w:rFonts w:ascii="Calibri" w:eastAsia="Times New Roman" w:hAnsi="Calibri" w:cs="Calibri"/>
                      <w:color w:val="000000"/>
                      <w:lang w:eastAsia="en-AU"/>
                    </w:rPr>
                  </w:pPr>
                  <w:r w:rsidRPr="009325DB">
                    <w:rPr>
                      <w:rFonts w:ascii="Calibri" w:eastAsia="Times New Roman" w:hAnsi="Calibri" w:cs="Calibri"/>
                      <w:color w:val="000000"/>
                      <w:lang w:eastAsia="en-AU"/>
                    </w:rPr>
                    <w:t>$30,000</w:t>
                  </w:r>
                </w:p>
              </w:tc>
              <w:tc>
                <w:tcPr>
                  <w:tcW w:w="1180" w:type="dxa"/>
                  <w:tcBorders>
                    <w:top w:val="nil"/>
                    <w:left w:val="nil"/>
                    <w:bottom w:val="nil"/>
                    <w:right w:val="nil"/>
                  </w:tcBorders>
                  <w:shd w:val="clear" w:color="auto" w:fill="auto"/>
                  <w:noWrap/>
                  <w:vAlign w:val="bottom"/>
                  <w:hideMark/>
                </w:tcPr>
                <w:p w14:paraId="1B387654" w14:textId="77777777" w:rsidR="009325DB" w:rsidRPr="009325DB" w:rsidRDefault="009325DB" w:rsidP="009325DB">
                  <w:pPr>
                    <w:spacing w:after="0" w:line="240" w:lineRule="auto"/>
                    <w:jc w:val="right"/>
                    <w:rPr>
                      <w:rFonts w:ascii="Calibri" w:eastAsia="Times New Roman" w:hAnsi="Calibri" w:cs="Calibri"/>
                      <w:color w:val="000000"/>
                      <w:lang w:eastAsia="en-AU"/>
                    </w:rPr>
                  </w:pPr>
                  <w:r w:rsidRPr="009325DB">
                    <w:rPr>
                      <w:rFonts w:ascii="Calibri" w:eastAsia="Times New Roman" w:hAnsi="Calibri" w:cs="Calibri"/>
                      <w:color w:val="000000"/>
                      <w:lang w:eastAsia="en-AU"/>
                    </w:rPr>
                    <w:t>$70,000</w:t>
                  </w:r>
                </w:p>
              </w:tc>
              <w:tc>
                <w:tcPr>
                  <w:tcW w:w="1180" w:type="dxa"/>
                  <w:tcBorders>
                    <w:top w:val="nil"/>
                    <w:left w:val="nil"/>
                    <w:bottom w:val="nil"/>
                    <w:right w:val="nil"/>
                  </w:tcBorders>
                  <w:shd w:val="clear" w:color="auto" w:fill="auto"/>
                  <w:noWrap/>
                  <w:vAlign w:val="bottom"/>
                  <w:hideMark/>
                </w:tcPr>
                <w:p w14:paraId="60202212" w14:textId="77777777" w:rsidR="009325DB" w:rsidRPr="009325DB" w:rsidRDefault="009325DB" w:rsidP="009325DB">
                  <w:pPr>
                    <w:spacing w:after="0" w:line="240" w:lineRule="auto"/>
                    <w:jc w:val="right"/>
                    <w:rPr>
                      <w:rFonts w:ascii="Calibri" w:eastAsia="Times New Roman" w:hAnsi="Calibri" w:cs="Calibri"/>
                      <w:color w:val="000000"/>
                      <w:lang w:eastAsia="en-AU"/>
                    </w:rPr>
                  </w:pPr>
                  <w:r w:rsidRPr="009325DB">
                    <w:rPr>
                      <w:rFonts w:ascii="Calibri" w:eastAsia="Times New Roman" w:hAnsi="Calibri" w:cs="Calibri"/>
                      <w:color w:val="000000"/>
                      <w:lang w:eastAsia="en-AU"/>
                    </w:rPr>
                    <w:t>$250,000</w:t>
                  </w:r>
                </w:p>
              </w:tc>
              <w:tc>
                <w:tcPr>
                  <w:tcW w:w="1180" w:type="dxa"/>
                  <w:tcBorders>
                    <w:top w:val="nil"/>
                    <w:left w:val="nil"/>
                    <w:bottom w:val="nil"/>
                    <w:right w:val="nil"/>
                  </w:tcBorders>
                  <w:shd w:val="clear" w:color="auto" w:fill="auto"/>
                  <w:noWrap/>
                  <w:vAlign w:val="bottom"/>
                  <w:hideMark/>
                </w:tcPr>
                <w:p w14:paraId="4BC7F729" w14:textId="77777777" w:rsidR="009325DB" w:rsidRPr="009325DB" w:rsidRDefault="009325DB" w:rsidP="009325DB">
                  <w:pPr>
                    <w:spacing w:after="0" w:line="240" w:lineRule="auto"/>
                    <w:jc w:val="right"/>
                    <w:rPr>
                      <w:rFonts w:ascii="Calibri" w:eastAsia="Times New Roman" w:hAnsi="Calibri" w:cs="Calibri"/>
                      <w:color w:val="000000"/>
                      <w:lang w:eastAsia="en-AU"/>
                    </w:rPr>
                  </w:pPr>
                  <w:r w:rsidRPr="009325DB">
                    <w:rPr>
                      <w:rFonts w:ascii="Calibri" w:eastAsia="Times New Roman" w:hAnsi="Calibri" w:cs="Calibri"/>
                      <w:color w:val="000000"/>
                      <w:lang w:eastAsia="en-AU"/>
                    </w:rPr>
                    <w:t>$330,000</w:t>
                  </w:r>
                </w:p>
              </w:tc>
              <w:tc>
                <w:tcPr>
                  <w:tcW w:w="1180" w:type="dxa"/>
                  <w:tcBorders>
                    <w:top w:val="nil"/>
                    <w:left w:val="nil"/>
                    <w:bottom w:val="nil"/>
                    <w:right w:val="nil"/>
                  </w:tcBorders>
                  <w:shd w:val="clear" w:color="auto" w:fill="auto"/>
                  <w:noWrap/>
                  <w:vAlign w:val="bottom"/>
                  <w:hideMark/>
                </w:tcPr>
                <w:p w14:paraId="5161CBF1" w14:textId="77777777" w:rsidR="009325DB" w:rsidRPr="009325DB" w:rsidRDefault="009325DB" w:rsidP="009325DB">
                  <w:pPr>
                    <w:spacing w:after="0" w:line="240" w:lineRule="auto"/>
                    <w:jc w:val="right"/>
                    <w:rPr>
                      <w:rFonts w:ascii="Calibri" w:eastAsia="Times New Roman" w:hAnsi="Calibri" w:cs="Calibri"/>
                      <w:color w:val="000000"/>
                      <w:lang w:eastAsia="en-AU"/>
                    </w:rPr>
                  </w:pPr>
                  <w:r w:rsidRPr="009325DB">
                    <w:rPr>
                      <w:rFonts w:ascii="Calibri" w:eastAsia="Times New Roman" w:hAnsi="Calibri" w:cs="Calibri"/>
                      <w:color w:val="000000"/>
                      <w:lang w:eastAsia="en-AU"/>
                    </w:rPr>
                    <w:t>$420,000</w:t>
                  </w:r>
                </w:p>
              </w:tc>
            </w:tr>
          </w:tbl>
          <w:p w14:paraId="679BA189" w14:textId="33F2A5F5" w:rsidR="00DD3015" w:rsidRPr="00DD3015" w:rsidRDefault="00DD3015" w:rsidP="00DD3015">
            <w:pPr>
              <w:spacing w:after="0" w:line="240" w:lineRule="auto"/>
              <w:rPr>
                <w:rFonts w:ascii="Calibri" w:eastAsia="Times New Roman" w:hAnsi="Calibri" w:cs="Calibri"/>
                <w:color w:val="000000"/>
                <w:lang w:eastAsia="en-AU"/>
              </w:rPr>
            </w:pPr>
          </w:p>
        </w:tc>
        <w:tc>
          <w:tcPr>
            <w:tcW w:w="980" w:type="dxa"/>
            <w:tcBorders>
              <w:top w:val="nil"/>
              <w:left w:val="nil"/>
              <w:bottom w:val="nil"/>
              <w:right w:val="nil"/>
            </w:tcBorders>
            <w:shd w:val="clear" w:color="auto" w:fill="auto"/>
            <w:noWrap/>
            <w:vAlign w:val="bottom"/>
          </w:tcPr>
          <w:p w14:paraId="5890EBA5" w14:textId="7622E686" w:rsidR="00DD3015" w:rsidRPr="00DD3015" w:rsidRDefault="00DD3015" w:rsidP="00DD3015">
            <w:pPr>
              <w:spacing w:after="0" w:line="240" w:lineRule="auto"/>
              <w:jc w:val="right"/>
              <w:rPr>
                <w:rFonts w:ascii="Calibri" w:eastAsia="Times New Roman" w:hAnsi="Calibri" w:cs="Calibri"/>
                <w:color w:val="000000"/>
                <w:lang w:eastAsia="en-AU"/>
              </w:rPr>
            </w:pPr>
          </w:p>
        </w:tc>
        <w:tc>
          <w:tcPr>
            <w:tcW w:w="980" w:type="dxa"/>
            <w:tcBorders>
              <w:top w:val="nil"/>
              <w:left w:val="nil"/>
              <w:bottom w:val="nil"/>
              <w:right w:val="nil"/>
            </w:tcBorders>
            <w:shd w:val="clear" w:color="auto" w:fill="auto"/>
            <w:noWrap/>
            <w:vAlign w:val="bottom"/>
          </w:tcPr>
          <w:p w14:paraId="4AAD01D7" w14:textId="06514078" w:rsidR="00DD3015" w:rsidRPr="00DD3015" w:rsidRDefault="00DD3015" w:rsidP="00DD3015">
            <w:pPr>
              <w:spacing w:after="0" w:line="240" w:lineRule="auto"/>
              <w:jc w:val="right"/>
              <w:rPr>
                <w:rFonts w:ascii="Calibri" w:eastAsia="Times New Roman" w:hAnsi="Calibri" w:cs="Calibri"/>
                <w:color w:val="000000"/>
                <w:lang w:eastAsia="en-AU"/>
              </w:rPr>
            </w:pPr>
          </w:p>
        </w:tc>
        <w:tc>
          <w:tcPr>
            <w:tcW w:w="1060" w:type="dxa"/>
            <w:tcBorders>
              <w:top w:val="nil"/>
              <w:left w:val="nil"/>
              <w:bottom w:val="nil"/>
              <w:right w:val="nil"/>
            </w:tcBorders>
            <w:shd w:val="clear" w:color="auto" w:fill="auto"/>
            <w:noWrap/>
            <w:vAlign w:val="bottom"/>
          </w:tcPr>
          <w:p w14:paraId="6A2C7A55" w14:textId="74B2B185" w:rsidR="00DD3015" w:rsidRPr="00DD3015" w:rsidRDefault="00DD3015" w:rsidP="00DD3015">
            <w:pPr>
              <w:spacing w:after="0" w:line="240" w:lineRule="auto"/>
              <w:jc w:val="right"/>
              <w:rPr>
                <w:rFonts w:ascii="Calibri" w:eastAsia="Times New Roman" w:hAnsi="Calibri" w:cs="Calibri"/>
                <w:color w:val="000000"/>
                <w:lang w:eastAsia="en-AU"/>
              </w:rPr>
            </w:pPr>
          </w:p>
        </w:tc>
        <w:tc>
          <w:tcPr>
            <w:tcW w:w="1060" w:type="dxa"/>
            <w:tcBorders>
              <w:top w:val="nil"/>
              <w:left w:val="nil"/>
              <w:bottom w:val="nil"/>
              <w:right w:val="nil"/>
            </w:tcBorders>
            <w:shd w:val="clear" w:color="auto" w:fill="auto"/>
            <w:noWrap/>
            <w:vAlign w:val="bottom"/>
          </w:tcPr>
          <w:p w14:paraId="475DF7EE" w14:textId="4E6430D8" w:rsidR="00DD3015" w:rsidRPr="00DD3015" w:rsidRDefault="00DD3015" w:rsidP="00DD3015">
            <w:pPr>
              <w:spacing w:after="0" w:line="240" w:lineRule="auto"/>
              <w:jc w:val="right"/>
              <w:rPr>
                <w:rFonts w:ascii="Calibri" w:eastAsia="Times New Roman" w:hAnsi="Calibri" w:cs="Calibri"/>
                <w:color w:val="000000"/>
                <w:lang w:eastAsia="en-AU"/>
              </w:rPr>
            </w:pPr>
          </w:p>
        </w:tc>
        <w:tc>
          <w:tcPr>
            <w:tcW w:w="1060" w:type="dxa"/>
            <w:tcBorders>
              <w:top w:val="nil"/>
              <w:left w:val="nil"/>
              <w:bottom w:val="nil"/>
              <w:right w:val="nil"/>
            </w:tcBorders>
            <w:shd w:val="clear" w:color="auto" w:fill="auto"/>
            <w:noWrap/>
            <w:vAlign w:val="bottom"/>
          </w:tcPr>
          <w:p w14:paraId="7AFD3242" w14:textId="31957988" w:rsidR="00DD3015" w:rsidRPr="00DD3015" w:rsidRDefault="00DD3015" w:rsidP="00DD3015">
            <w:pPr>
              <w:spacing w:after="0" w:line="240" w:lineRule="auto"/>
              <w:jc w:val="right"/>
              <w:rPr>
                <w:rFonts w:ascii="Calibri" w:eastAsia="Times New Roman" w:hAnsi="Calibri" w:cs="Calibri"/>
                <w:color w:val="000000"/>
                <w:lang w:eastAsia="en-AU"/>
              </w:rPr>
            </w:pPr>
          </w:p>
        </w:tc>
        <w:tc>
          <w:tcPr>
            <w:tcW w:w="1060" w:type="dxa"/>
            <w:tcBorders>
              <w:top w:val="nil"/>
              <w:left w:val="nil"/>
              <w:bottom w:val="nil"/>
              <w:right w:val="nil"/>
            </w:tcBorders>
            <w:shd w:val="clear" w:color="auto" w:fill="auto"/>
            <w:noWrap/>
            <w:vAlign w:val="bottom"/>
          </w:tcPr>
          <w:p w14:paraId="5E7E1525" w14:textId="5258BE9D" w:rsidR="00DD3015" w:rsidRPr="00DD3015" w:rsidRDefault="00DD3015" w:rsidP="00DD3015">
            <w:pPr>
              <w:spacing w:after="0" w:line="240" w:lineRule="auto"/>
              <w:jc w:val="right"/>
              <w:rPr>
                <w:rFonts w:ascii="Calibri" w:eastAsia="Times New Roman" w:hAnsi="Calibri" w:cs="Calibri"/>
                <w:color w:val="000000"/>
                <w:lang w:eastAsia="en-AU"/>
              </w:rPr>
            </w:pPr>
          </w:p>
        </w:tc>
        <w:tc>
          <w:tcPr>
            <w:tcW w:w="1060" w:type="dxa"/>
            <w:tcBorders>
              <w:top w:val="nil"/>
              <w:left w:val="nil"/>
              <w:bottom w:val="nil"/>
              <w:right w:val="nil"/>
            </w:tcBorders>
            <w:shd w:val="clear" w:color="auto" w:fill="auto"/>
            <w:noWrap/>
            <w:vAlign w:val="bottom"/>
          </w:tcPr>
          <w:p w14:paraId="25FE205B" w14:textId="60CDCDB0" w:rsidR="00DD3015" w:rsidRPr="00DD3015" w:rsidRDefault="00DD3015" w:rsidP="00DD3015">
            <w:pPr>
              <w:spacing w:after="0" w:line="240" w:lineRule="auto"/>
              <w:jc w:val="right"/>
              <w:rPr>
                <w:rFonts w:ascii="Calibri" w:eastAsia="Times New Roman" w:hAnsi="Calibri" w:cs="Calibri"/>
                <w:color w:val="000000"/>
                <w:lang w:eastAsia="en-AU"/>
              </w:rPr>
            </w:pPr>
          </w:p>
        </w:tc>
        <w:tc>
          <w:tcPr>
            <w:tcW w:w="1060" w:type="dxa"/>
            <w:tcBorders>
              <w:top w:val="nil"/>
              <w:left w:val="nil"/>
              <w:bottom w:val="nil"/>
              <w:right w:val="nil"/>
            </w:tcBorders>
            <w:shd w:val="clear" w:color="auto" w:fill="auto"/>
            <w:noWrap/>
            <w:vAlign w:val="bottom"/>
          </w:tcPr>
          <w:p w14:paraId="212C1CD3" w14:textId="2DA2FCED" w:rsidR="00DD3015" w:rsidRPr="00DD3015" w:rsidRDefault="00DD3015" w:rsidP="00DD3015">
            <w:pPr>
              <w:spacing w:after="0" w:line="240" w:lineRule="auto"/>
              <w:jc w:val="right"/>
              <w:rPr>
                <w:rFonts w:ascii="Calibri" w:eastAsia="Times New Roman" w:hAnsi="Calibri" w:cs="Calibri"/>
                <w:color w:val="000000"/>
                <w:lang w:eastAsia="en-AU"/>
              </w:rPr>
            </w:pPr>
          </w:p>
        </w:tc>
        <w:tc>
          <w:tcPr>
            <w:tcW w:w="1060" w:type="dxa"/>
            <w:tcBorders>
              <w:top w:val="nil"/>
              <w:left w:val="nil"/>
              <w:bottom w:val="nil"/>
              <w:right w:val="nil"/>
            </w:tcBorders>
            <w:shd w:val="clear" w:color="auto" w:fill="auto"/>
            <w:noWrap/>
            <w:vAlign w:val="bottom"/>
          </w:tcPr>
          <w:p w14:paraId="345A955B" w14:textId="0E6757E1" w:rsidR="00DD3015" w:rsidRPr="00DD3015" w:rsidRDefault="00DD3015" w:rsidP="00DD3015">
            <w:pPr>
              <w:spacing w:after="0" w:line="240" w:lineRule="auto"/>
              <w:jc w:val="right"/>
              <w:rPr>
                <w:rFonts w:ascii="Calibri" w:eastAsia="Times New Roman" w:hAnsi="Calibri" w:cs="Calibri"/>
                <w:color w:val="000000"/>
                <w:lang w:eastAsia="en-AU"/>
              </w:rPr>
            </w:pPr>
          </w:p>
        </w:tc>
      </w:tr>
      <w:tr w:rsidR="00DD3015" w:rsidRPr="00DD3015" w14:paraId="7B9EEEEE" w14:textId="77777777" w:rsidTr="009325DB">
        <w:trPr>
          <w:trHeight w:val="300"/>
        </w:trPr>
        <w:tc>
          <w:tcPr>
            <w:tcW w:w="8979" w:type="dxa"/>
            <w:tcBorders>
              <w:top w:val="nil"/>
              <w:left w:val="nil"/>
              <w:bottom w:val="nil"/>
              <w:right w:val="nil"/>
            </w:tcBorders>
            <w:shd w:val="clear" w:color="auto" w:fill="auto"/>
            <w:noWrap/>
            <w:vAlign w:val="bottom"/>
          </w:tcPr>
          <w:p w14:paraId="67F0B72E" w14:textId="2E7B4EF1" w:rsidR="00DD3015" w:rsidRPr="00DD3015" w:rsidRDefault="00DD3015" w:rsidP="00DD3015">
            <w:pPr>
              <w:spacing w:after="0" w:line="240" w:lineRule="auto"/>
              <w:rPr>
                <w:rFonts w:ascii="Calibri" w:eastAsia="Times New Roman" w:hAnsi="Calibri" w:cs="Calibri"/>
                <w:color w:val="000000"/>
                <w:lang w:eastAsia="en-AU"/>
              </w:rPr>
            </w:pPr>
          </w:p>
        </w:tc>
        <w:tc>
          <w:tcPr>
            <w:tcW w:w="980" w:type="dxa"/>
            <w:tcBorders>
              <w:top w:val="nil"/>
              <w:left w:val="nil"/>
              <w:bottom w:val="nil"/>
              <w:right w:val="nil"/>
            </w:tcBorders>
            <w:shd w:val="clear" w:color="auto" w:fill="auto"/>
            <w:noWrap/>
            <w:vAlign w:val="bottom"/>
          </w:tcPr>
          <w:p w14:paraId="18B05234" w14:textId="376B67D6" w:rsidR="00DD3015" w:rsidRPr="00DD3015" w:rsidRDefault="00DD3015" w:rsidP="00DD3015">
            <w:pPr>
              <w:spacing w:after="0" w:line="240" w:lineRule="auto"/>
              <w:jc w:val="right"/>
              <w:rPr>
                <w:rFonts w:ascii="Calibri" w:eastAsia="Times New Roman" w:hAnsi="Calibri" w:cs="Calibri"/>
                <w:color w:val="000000"/>
                <w:lang w:eastAsia="en-AU"/>
              </w:rPr>
            </w:pPr>
          </w:p>
        </w:tc>
        <w:tc>
          <w:tcPr>
            <w:tcW w:w="980" w:type="dxa"/>
            <w:tcBorders>
              <w:top w:val="nil"/>
              <w:left w:val="nil"/>
              <w:bottom w:val="nil"/>
              <w:right w:val="nil"/>
            </w:tcBorders>
            <w:shd w:val="clear" w:color="auto" w:fill="auto"/>
            <w:noWrap/>
            <w:vAlign w:val="bottom"/>
          </w:tcPr>
          <w:p w14:paraId="3F4E5D59" w14:textId="37579E94" w:rsidR="00DD3015" w:rsidRPr="00DD3015" w:rsidRDefault="00DD3015" w:rsidP="00DD3015">
            <w:pPr>
              <w:spacing w:after="0" w:line="240" w:lineRule="auto"/>
              <w:jc w:val="right"/>
              <w:rPr>
                <w:rFonts w:ascii="Calibri" w:eastAsia="Times New Roman" w:hAnsi="Calibri" w:cs="Calibri"/>
                <w:color w:val="000000"/>
                <w:lang w:eastAsia="en-AU"/>
              </w:rPr>
            </w:pPr>
          </w:p>
        </w:tc>
        <w:tc>
          <w:tcPr>
            <w:tcW w:w="1060" w:type="dxa"/>
            <w:tcBorders>
              <w:top w:val="nil"/>
              <w:left w:val="nil"/>
              <w:bottom w:val="nil"/>
              <w:right w:val="nil"/>
            </w:tcBorders>
            <w:shd w:val="clear" w:color="auto" w:fill="auto"/>
            <w:noWrap/>
            <w:vAlign w:val="bottom"/>
          </w:tcPr>
          <w:p w14:paraId="3C5FEB9C" w14:textId="35C08FC1" w:rsidR="00DD3015" w:rsidRPr="00DD3015" w:rsidRDefault="00DD3015" w:rsidP="00DD3015">
            <w:pPr>
              <w:spacing w:after="0" w:line="240" w:lineRule="auto"/>
              <w:jc w:val="right"/>
              <w:rPr>
                <w:rFonts w:ascii="Calibri" w:eastAsia="Times New Roman" w:hAnsi="Calibri" w:cs="Calibri"/>
                <w:color w:val="000000"/>
                <w:lang w:eastAsia="en-AU"/>
              </w:rPr>
            </w:pPr>
          </w:p>
        </w:tc>
        <w:tc>
          <w:tcPr>
            <w:tcW w:w="1060" w:type="dxa"/>
            <w:tcBorders>
              <w:top w:val="nil"/>
              <w:left w:val="nil"/>
              <w:bottom w:val="nil"/>
              <w:right w:val="nil"/>
            </w:tcBorders>
            <w:shd w:val="clear" w:color="auto" w:fill="auto"/>
            <w:noWrap/>
            <w:vAlign w:val="bottom"/>
          </w:tcPr>
          <w:p w14:paraId="46DE9610" w14:textId="6EB8772B" w:rsidR="00DD3015" w:rsidRPr="00DD3015" w:rsidRDefault="00DD3015" w:rsidP="00DD3015">
            <w:pPr>
              <w:spacing w:after="0" w:line="240" w:lineRule="auto"/>
              <w:jc w:val="right"/>
              <w:rPr>
                <w:rFonts w:ascii="Calibri" w:eastAsia="Times New Roman" w:hAnsi="Calibri" w:cs="Calibri"/>
                <w:color w:val="000000"/>
                <w:lang w:eastAsia="en-AU"/>
              </w:rPr>
            </w:pPr>
          </w:p>
        </w:tc>
        <w:tc>
          <w:tcPr>
            <w:tcW w:w="1060" w:type="dxa"/>
            <w:tcBorders>
              <w:top w:val="nil"/>
              <w:left w:val="nil"/>
              <w:bottom w:val="nil"/>
              <w:right w:val="nil"/>
            </w:tcBorders>
            <w:shd w:val="clear" w:color="auto" w:fill="auto"/>
            <w:noWrap/>
            <w:vAlign w:val="bottom"/>
          </w:tcPr>
          <w:p w14:paraId="642FCE35" w14:textId="77BB7D07" w:rsidR="00DD3015" w:rsidRPr="00DD3015" w:rsidRDefault="00DD3015" w:rsidP="00DD3015">
            <w:pPr>
              <w:spacing w:after="0" w:line="240" w:lineRule="auto"/>
              <w:jc w:val="right"/>
              <w:rPr>
                <w:rFonts w:ascii="Calibri" w:eastAsia="Times New Roman" w:hAnsi="Calibri" w:cs="Calibri"/>
                <w:color w:val="000000"/>
                <w:lang w:eastAsia="en-AU"/>
              </w:rPr>
            </w:pPr>
          </w:p>
        </w:tc>
        <w:tc>
          <w:tcPr>
            <w:tcW w:w="1060" w:type="dxa"/>
            <w:tcBorders>
              <w:top w:val="nil"/>
              <w:left w:val="nil"/>
              <w:bottom w:val="nil"/>
              <w:right w:val="nil"/>
            </w:tcBorders>
            <w:shd w:val="clear" w:color="auto" w:fill="auto"/>
            <w:noWrap/>
            <w:vAlign w:val="bottom"/>
          </w:tcPr>
          <w:p w14:paraId="1906C4C3" w14:textId="5C0CF262" w:rsidR="00DD3015" w:rsidRPr="00DD3015" w:rsidRDefault="00DD3015" w:rsidP="00DD3015">
            <w:pPr>
              <w:spacing w:after="0" w:line="240" w:lineRule="auto"/>
              <w:jc w:val="right"/>
              <w:rPr>
                <w:rFonts w:ascii="Calibri" w:eastAsia="Times New Roman" w:hAnsi="Calibri" w:cs="Calibri"/>
                <w:color w:val="000000"/>
                <w:lang w:eastAsia="en-AU"/>
              </w:rPr>
            </w:pPr>
          </w:p>
        </w:tc>
        <w:tc>
          <w:tcPr>
            <w:tcW w:w="1060" w:type="dxa"/>
            <w:tcBorders>
              <w:top w:val="nil"/>
              <w:left w:val="nil"/>
              <w:bottom w:val="nil"/>
              <w:right w:val="nil"/>
            </w:tcBorders>
            <w:shd w:val="clear" w:color="auto" w:fill="auto"/>
            <w:noWrap/>
            <w:vAlign w:val="bottom"/>
          </w:tcPr>
          <w:p w14:paraId="33B729D5" w14:textId="7B468944" w:rsidR="00DD3015" w:rsidRPr="00DD3015" w:rsidRDefault="00DD3015" w:rsidP="00DD3015">
            <w:pPr>
              <w:spacing w:after="0" w:line="240" w:lineRule="auto"/>
              <w:jc w:val="right"/>
              <w:rPr>
                <w:rFonts w:ascii="Calibri" w:eastAsia="Times New Roman" w:hAnsi="Calibri" w:cs="Calibri"/>
                <w:color w:val="000000"/>
                <w:lang w:eastAsia="en-AU"/>
              </w:rPr>
            </w:pPr>
          </w:p>
        </w:tc>
        <w:tc>
          <w:tcPr>
            <w:tcW w:w="1060" w:type="dxa"/>
            <w:tcBorders>
              <w:top w:val="nil"/>
              <w:left w:val="nil"/>
              <w:bottom w:val="nil"/>
              <w:right w:val="nil"/>
            </w:tcBorders>
            <w:shd w:val="clear" w:color="auto" w:fill="auto"/>
            <w:noWrap/>
            <w:vAlign w:val="bottom"/>
          </w:tcPr>
          <w:p w14:paraId="14CCA4AD" w14:textId="417D3427" w:rsidR="00DD3015" w:rsidRPr="00DD3015" w:rsidRDefault="00DD3015" w:rsidP="00DD3015">
            <w:pPr>
              <w:spacing w:after="0" w:line="240" w:lineRule="auto"/>
              <w:jc w:val="right"/>
              <w:rPr>
                <w:rFonts w:ascii="Calibri" w:eastAsia="Times New Roman" w:hAnsi="Calibri" w:cs="Calibri"/>
                <w:color w:val="000000"/>
                <w:lang w:eastAsia="en-AU"/>
              </w:rPr>
            </w:pPr>
          </w:p>
        </w:tc>
        <w:tc>
          <w:tcPr>
            <w:tcW w:w="1060" w:type="dxa"/>
            <w:tcBorders>
              <w:top w:val="nil"/>
              <w:left w:val="nil"/>
              <w:bottom w:val="nil"/>
              <w:right w:val="nil"/>
            </w:tcBorders>
            <w:shd w:val="clear" w:color="auto" w:fill="auto"/>
            <w:noWrap/>
            <w:vAlign w:val="bottom"/>
          </w:tcPr>
          <w:p w14:paraId="09D64197" w14:textId="36CF159F" w:rsidR="00DD3015" w:rsidRPr="00DD3015" w:rsidRDefault="00DD3015" w:rsidP="00DD3015">
            <w:pPr>
              <w:spacing w:after="0" w:line="240" w:lineRule="auto"/>
              <w:jc w:val="right"/>
              <w:rPr>
                <w:rFonts w:ascii="Calibri" w:eastAsia="Times New Roman" w:hAnsi="Calibri" w:cs="Calibri"/>
                <w:color w:val="000000"/>
                <w:lang w:eastAsia="en-AU"/>
              </w:rPr>
            </w:pPr>
          </w:p>
        </w:tc>
      </w:tr>
    </w:tbl>
    <w:p w14:paraId="1F521019" w14:textId="3F81B4E9" w:rsidR="00DD3015" w:rsidRDefault="00DD3015" w:rsidP="00DD3015">
      <w:r>
        <w:t xml:space="preserve">Note: </w:t>
      </w:r>
      <w:r w:rsidR="009325DB">
        <w:t>Volume is based on an average $500 per client per month. Gross margin is explained above.</w:t>
      </w:r>
    </w:p>
    <w:p w14:paraId="6676773C" w14:textId="77777777" w:rsidR="00E11D85" w:rsidRDefault="00E11D85"/>
    <w:p w14:paraId="3CBB3858" w14:textId="77777777" w:rsidR="00D51EA9" w:rsidRDefault="00D51EA9"/>
    <w:p w14:paraId="7FCF998F" w14:textId="77777777" w:rsidR="00D51EA9" w:rsidRDefault="00D51EA9"/>
    <w:p w14:paraId="563ED389" w14:textId="77777777" w:rsidR="00D51EA9" w:rsidRDefault="00D51EA9"/>
    <w:p w14:paraId="02A1A64A" w14:textId="7BAEC795" w:rsidR="00D51EA9" w:rsidRDefault="00D51EA9" w:rsidP="00D51EA9">
      <w:pPr>
        <w:pStyle w:val="Heading1"/>
      </w:pPr>
    </w:p>
    <w:p w14:paraId="3E56A609" w14:textId="77777777" w:rsidR="00D51EA9" w:rsidRDefault="00D51EA9">
      <w:pPr>
        <w:rPr>
          <w:rFonts w:asciiTheme="majorHAnsi" w:eastAsiaTheme="majorEastAsia" w:hAnsiTheme="majorHAnsi" w:cstheme="majorBidi"/>
          <w:color w:val="2F5496" w:themeColor="accent1" w:themeShade="BF"/>
          <w:sz w:val="32"/>
          <w:szCs w:val="32"/>
        </w:rPr>
      </w:pPr>
      <w:r>
        <w:br w:type="page"/>
      </w:r>
    </w:p>
    <w:p w14:paraId="316ABABB" w14:textId="0E751FEE" w:rsidR="00D51EA9" w:rsidRDefault="00D51EA9" w:rsidP="00D51EA9">
      <w:pPr>
        <w:pStyle w:val="Heading1"/>
      </w:pPr>
      <w:bookmarkStart w:id="10" w:name="_Toc34061795"/>
      <w:r w:rsidRPr="00D454BC">
        <w:lastRenderedPageBreak/>
        <w:t>Key Staff</w:t>
      </w:r>
      <w:bookmarkEnd w:id="10"/>
    </w:p>
    <w:p w14:paraId="50975A03" w14:textId="5C86A2E3" w:rsidR="00586541" w:rsidRPr="00AE7081" w:rsidRDefault="00586541" w:rsidP="00D51EA9"/>
    <w:p w14:paraId="03DBD146" w14:textId="249AFBC9" w:rsidR="00586541" w:rsidRDefault="00586541" w:rsidP="00D51EA9">
      <w:r>
        <w:t>The CoinHarbour business has been under development since 2018 and until now has been self-funded by the founders:</w:t>
      </w:r>
    </w:p>
    <w:p w14:paraId="67A33174" w14:textId="13EC8D39" w:rsidR="00D51EA9" w:rsidRDefault="00D51EA9" w:rsidP="00586541">
      <w:pPr>
        <w:pStyle w:val="ListParagraph"/>
        <w:numPr>
          <w:ilvl w:val="0"/>
          <w:numId w:val="5"/>
        </w:numPr>
      </w:pPr>
      <w:r>
        <w:t xml:space="preserve">Peter Cooney - 30 years’ experience in banking, broking and treasury sectors </w:t>
      </w:r>
      <w:r w:rsidR="00586541">
        <w:t>–</w:t>
      </w:r>
      <w:r>
        <w:t xml:space="preserve"> </w:t>
      </w:r>
      <w:r w:rsidR="00586541">
        <w:t xml:space="preserve">specifically in </w:t>
      </w:r>
      <w:r>
        <w:t>Fintech</w:t>
      </w:r>
      <w:r w:rsidR="00586541">
        <w:t xml:space="preserve">. Former ANZ Bank Australian Treasury. More than 70 Fintech IT projects over eight countries. Specialist in </w:t>
      </w:r>
      <w:proofErr w:type="spellStart"/>
      <w:r w:rsidR="00586541">
        <w:t>Quantitive</w:t>
      </w:r>
      <w:proofErr w:type="spellEnd"/>
      <w:r w:rsidR="00586541">
        <w:t xml:space="preserve"> Finance and Algorithmic Trading.</w:t>
      </w:r>
    </w:p>
    <w:p w14:paraId="74F28351" w14:textId="77777777" w:rsidR="00586541" w:rsidRDefault="00586541" w:rsidP="00586541">
      <w:pPr>
        <w:pStyle w:val="ListParagraph"/>
      </w:pPr>
    </w:p>
    <w:p w14:paraId="760CBF47" w14:textId="34BEFD6E" w:rsidR="00586541" w:rsidRDefault="00717A4B" w:rsidP="00586541">
      <w:pPr>
        <w:pStyle w:val="ListParagraph"/>
        <w:numPr>
          <w:ilvl w:val="1"/>
          <w:numId w:val="5"/>
        </w:numPr>
      </w:pPr>
      <w:hyperlink r:id="rId16" w:history="1">
        <w:r w:rsidR="00586541" w:rsidRPr="00BB1203">
          <w:rPr>
            <w:rStyle w:val="Hyperlink"/>
          </w:rPr>
          <w:t>https://www.linkedin.com/in/petercooney/</w:t>
        </w:r>
      </w:hyperlink>
    </w:p>
    <w:p w14:paraId="10542269" w14:textId="77777777" w:rsidR="00586541" w:rsidRDefault="00586541" w:rsidP="00586541">
      <w:pPr>
        <w:pStyle w:val="ListParagraph"/>
      </w:pPr>
    </w:p>
    <w:p w14:paraId="7AAD2320" w14:textId="0B0EE4EF" w:rsidR="00D51EA9" w:rsidRDefault="00D51EA9" w:rsidP="00586541">
      <w:pPr>
        <w:pStyle w:val="ListParagraph"/>
        <w:numPr>
          <w:ilvl w:val="0"/>
          <w:numId w:val="5"/>
        </w:numPr>
      </w:pPr>
      <w:r>
        <w:t>Kent Kingsley history of web design and ecommerce businesses</w:t>
      </w:r>
    </w:p>
    <w:p w14:paraId="7BD8FF88" w14:textId="77777777" w:rsidR="00586541" w:rsidRDefault="00586541" w:rsidP="00586541">
      <w:pPr>
        <w:pStyle w:val="ListParagraph"/>
      </w:pPr>
    </w:p>
    <w:p w14:paraId="5F2989B8" w14:textId="50603534" w:rsidR="00D51EA9" w:rsidRDefault="00D51EA9" w:rsidP="00586541">
      <w:pPr>
        <w:pStyle w:val="ListParagraph"/>
        <w:numPr>
          <w:ilvl w:val="0"/>
          <w:numId w:val="5"/>
        </w:numPr>
      </w:pPr>
      <w:r>
        <w:t xml:space="preserve">Jack Cooney infrastructure and </w:t>
      </w:r>
      <w:r w:rsidR="00586541">
        <w:t>N</w:t>
      </w:r>
      <w:r>
        <w:t xml:space="preserve">etwork </w:t>
      </w:r>
      <w:r w:rsidR="00586541">
        <w:t>S</w:t>
      </w:r>
      <w:r>
        <w:t xml:space="preserve">upport </w:t>
      </w:r>
      <w:r w:rsidR="00586541">
        <w:t>and Cloud Computing E</w:t>
      </w:r>
      <w:r>
        <w:t>ngineer</w:t>
      </w:r>
    </w:p>
    <w:p w14:paraId="77837D15" w14:textId="77777777" w:rsidR="00586541" w:rsidRDefault="00586541" w:rsidP="00586541"/>
    <w:p w14:paraId="11EC9E39" w14:textId="26862AE0" w:rsidR="00586541" w:rsidRDefault="00586541" w:rsidP="00D51EA9">
      <w:r>
        <w:t>Peter and Kent have collaborated on business ventures together for about twenty years.</w:t>
      </w:r>
    </w:p>
    <w:p w14:paraId="32EB3F1D" w14:textId="77777777" w:rsidR="00D51EA9" w:rsidRDefault="00D51EA9" w:rsidP="00D51EA9">
      <w:pPr>
        <w:pStyle w:val="Heading1"/>
      </w:pPr>
    </w:p>
    <w:p w14:paraId="4346211C" w14:textId="2D0BA5FA" w:rsidR="00D51EA9" w:rsidRPr="00AE7081" w:rsidRDefault="00D51EA9" w:rsidP="00D51EA9">
      <w:pPr>
        <w:pStyle w:val="Heading1"/>
      </w:pPr>
      <w:bookmarkStart w:id="11" w:name="_Toc34061796"/>
      <w:r w:rsidRPr="00AE7081">
        <w:t>ESIC Tax Benefits</w:t>
      </w:r>
      <w:bookmarkEnd w:id="11"/>
    </w:p>
    <w:p w14:paraId="7471100D" w14:textId="77777777" w:rsidR="00D51EA9" w:rsidRDefault="00D51EA9" w:rsidP="00D51EA9"/>
    <w:p w14:paraId="3081BD9B" w14:textId="77777777" w:rsidR="00D51EA9" w:rsidRDefault="00D51EA9" w:rsidP="00D51EA9">
      <w:r>
        <w:t>ESIC is an Early Stage Innovation Company. In order for a company to qualify as an ESIC via the principals-based assessment a company must have high growth potential, be able to scale, address a broader than local market, and have competitive advantages</w:t>
      </w:r>
    </w:p>
    <w:p w14:paraId="7C53B8F3" w14:textId="77777777" w:rsidR="00D51EA9" w:rsidRDefault="00D51EA9" w:rsidP="00D51EA9">
      <w:r>
        <w:t>More details about the ESIC scheme can be found here:</w:t>
      </w:r>
    </w:p>
    <w:p w14:paraId="32EB33B8" w14:textId="33987136" w:rsidR="00D51EA9" w:rsidRDefault="00717A4B" w:rsidP="00D51EA9">
      <w:pPr>
        <w:rPr>
          <w:rStyle w:val="Hyperlink"/>
        </w:rPr>
      </w:pPr>
      <w:hyperlink r:id="rId17" w:history="1">
        <w:r w:rsidR="00D51EA9" w:rsidRPr="00BB1203">
          <w:rPr>
            <w:rStyle w:val="Hyperlink"/>
          </w:rPr>
          <w:t>https://www.ato.gov.au/Business/Tax-incentives-for-innovation/In-detail/Tax-incentives-for-early-stage-investors/</w:t>
        </w:r>
      </w:hyperlink>
    </w:p>
    <w:p w14:paraId="7A3BFE4E" w14:textId="759BAC9B" w:rsidR="0051094B" w:rsidRDefault="00717A4B" w:rsidP="00D51EA9">
      <w:pPr>
        <w:rPr>
          <w:rStyle w:val="Hyperlink"/>
        </w:rPr>
      </w:pPr>
      <w:hyperlink r:id="rId18" w:history="1">
        <w:r w:rsidR="0051094B">
          <w:rPr>
            <w:rStyle w:val="Hyperlink"/>
          </w:rPr>
          <w:t>https://treasury.gov.au/national-innovation-and-science-agenda/tax-incentives-for-early-stage-investors</w:t>
        </w:r>
      </w:hyperlink>
    </w:p>
    <w:p w14:paraId="5F89E3F4" w14:textId="77777777" w:rsidR="0051094B" w:rsidRDefault="0051094B" w:rsidP="00D51EA9"/>
    <w:p w14:paraId="042BF3FD" w14:textId="77777777" w:rsidR="00D51EA9" w:rsidRDefault="00D51EA9" w:rsidP="00D51EA9">
      <w:r>
        <w:t>The main benefit of investing in an ESIC is that a 20% non-refundable carry-forward tax offset is available.</w:t>
      </w:r>
    </w:p>
    <w:p w14:paraId="253BD1BB" w14:textId="77777777" w:rsidR="00D51EA9" w:rsidRDefault="00D51EA9" w:rsidP="00D51EA9">
      <w:r>
        <w:t>Tax offsets directly reduce the amount of tax you have to pay, with each dollar of tax offset reducing your tax payable by the same amount. This means an immediate 20% tax rebate on the investment amount.</w:t>
      </w:r>
    </w:p>
    <w:p w14:paraId="02E9BBD8" w14:textId="77777777" w:rsidR="00D51EA9" w:rsidRDefault="00D51EA9" w:rsidP="00D51EA9">
      <w:r>
        <w:t>Capital Gains in the investment would be tax free, but a deduction could not be claimed for a Capital Loss in the first ten years.</w:t>
      </w:r>
    </w:p>
    <w:p w14:paraId="1E1BD3B8" w14:textId="351D4314" w:rsidR="00D51EA9" w:rsidRDefault="00D51EA9" w:rsidP="0051094B">
      <w:r>
        <w:t>An ESIC structure would only be available for first round investors.</w:t>
      </w:r>
    </w:p>
    <w:p w14:paraId="0F5C4D5A" w14:textId="77777777" w:rsidR="00D51EA9" w:rsidRDefault="00D51EA9">
      <w:pPr>
        <w:rPr>
          <w:rFonts w:asciiTheme="majorHAnsi" w:eastAsiaTheme="majorEastAsia" w:hAnsiTheme="majorHAnsi" w:cstheme="majorBidi"/>
          <w:color w:val="2F5496" w:themeColor="accent1" w:themeShade="BF"/>
          <w:sz w:val="32"/>
          <w:szCs w:val="32"/>
        </w:rPr>
      </w:pPr>
      <w:r>
        <w:br w:type="page"/>
      </w:r>
    </w:p>
    <w:p w14:paraId="3E36898F" w14:textId="2C95F171" w:rsidR="00CC0A42" w:rsidRPr="00CC0A42" w:rsidRDefault="00CC0A42" w:rsidP="00AE7081">
      <w:pPr>
        <w:pStyle w:val="Heading1"/>
      </w:pPr>
      <w:bookmarkStart w:id="12" w:name="_Toc34061797"/>
      <w:r w:rsidRPr="00CC0A42">
        <w:lastRenderedPageBreak/>
        <w:t>Seed Round A Funding</w:t>
      </w:r>
      <w:bookmarkEnd w:id="12"/>
    </w:p>
    <w:p w14:paraId="14E1ED28" w14:textId="77777777" w:rsidR="00AE7081" w:rsidRDefault="00AE7081" w:rsidP="006256A8"/>
    <w:p w14:paraId="07D1E870" w14:textId="3D4D0A9B" w:rsidR="006256A8" w:rsidRDefault="00D05292" w:rsidP="006256A8">
      <w:r>
        <w:t xml:space="preserve">We envisage opening Seed Round A Funding on </w:t>
      </w:r>
      <w:r w:rsidR="006256A8">
        <w:t xml:space="preserve">4th </w:t>
      </w:r>
      <w:r w:rsidR="007700E9">
        <w:t>February</w:t>
      </w:r>
      <w:r>
        <w:t xml:space="preserve"> 20</w:t>
      </w:r>
      <w:r w:rsidR="007700E9">
        <w:t>20</w:t>
      </w:r>
      <w:r>
        <w:t>.</w:t>
      </w:r>
    </w:p>
    <w:p w14:paraId="1ACED35F" w14:textId="4AF388AB" w:rsidR="006256A8" w:rsidRDefault="006256A8" w:rsidP="006256A8">
      <w:r>
        <w:t xml:space="preserve">Seed Round A </w:t>
      </w:r>
      <w:r w:rsidR="00D05292">
        <w:t>seeks</w:t>
      </w:r>
      <w:r>
        <w:t xml:space="preserve"> to raise $500,000 for an equity stake of 25% in Coin Harbour Pty Ltd, based on an initial valuation of $2m. This round will include 100 CHX Coins for every </w:t>
      </w:r>
      <w:r w:rsidR="00CC0A42">
        <w:t>dollar invested</w:t>
      </w:r>
      <w:r w:rsidR="00C20CCC">
        <w:t>.</w:t>
      </w:r>
    </w:p>
    <w:p w14:paraId="0B8F9D31" w14:textId="4858E0C6" w:rsidR="006256A8" w:rsidRDefault="00C20CCC" w:rsidP="006256A8">
      <w:r>
        <w:t>Proceeds of the fund raising will be used for:</w:t>
      </w:r>
    </w:p>
    <w:p w14:paraId="14B3DA15" w14:textId="09224B1A" w:rsidR="00C20CCC" w:rsidRDefault="00C20CCC" w:rsidP="00C20CCC">
      <w:pPr>
        <w:pStyle w:val="ListParagraph"/>
        <w:numPr>
          <w:ilvl w:val="0"/>
          <w:numId w:val="3"/>
        </w:numPr>
      </w:pPr>
      <w:r>
        <w:t>Operations ~$200,000</w:t>
      </w:r>
    </w:p>
    <w:p w14:paraId="78855FD9" w14:textId="67F7F78F" w:rsidR="00C20CCC" w:rsidRDefault="00C20CCC" w:rsidP="00C20CCC">
      <w:pPr>
        <w:pStyle w:val="ListParagraph"/>
        <w:numPr>
          <w:ilvl w:val="0"/>
          <w:numId w:val="3"/>
        </w:numPr>
      </w:pPr>
      <w:r>
        <w:t>Systems development ~$100,000</w:t>
      </w:r>
    </w:p>
    <w:p w14:paraId="553FCDCA" w14:textId="3E06D28C" w:rsidR="00C20CCC" w:rsidRDefault="00C20CCC" w:rsidP="00C20CCC">
      <w:pPr>
        <w:pStyle w:val="ListParagraph"/>
        <w:numPr>
          <w:ilvl w:val="0"/>
          <w:numId w:val="3"/>
        </w:numPr>
      </w:pPr>
      <w:r>
        <w:t>Marketing ~$100,000</w:t>
      </w:r>
    </w:p>
    <w:p w14:paraId="61913D78" w14:textId="3D49ED3E" w:rsidR="00C20CCC" w:rsidRDefault="00C20CCC" w:rsidP="00C20CCC">
      <w:pPr>
        <w:pStyle w:val="ListParagraph"/>
        <w:numPr>
          <w:ilvl w:val="0"/>
          <w:numId w:val="3"/>
        </w:numPr>
      </w:pPr>
      <w:r>
        <w:t>Working capital ~$100,000</w:t>
      </w:r>
    </w:p>
    <w:p w14:paraId="49C718D6" w14:textId="7B2BA147" w:rsidR="00C20CCC" w:rsidRDefault="00C20CCC" w:rsidP="006256A8">
      <w:r>
        <w:t>While we are not expecting operations to be profitable or cashflow positive for at least 12 months, some funds will be earned which will slow the cash burn rate.</w:t>
      </w:r>
    </w:p>
    <w:p w14:paraId="53D70E43" w14:textId="6AD932F8" w:rsidR="00C15DB9" w:rsidRDefault="00C15DB9" w:rsidP="006256A8">
      <w:r>
        <w:t>Part of the first round of funding will be used by Coin Harbour to obtain an Australian Financial Services License (AFSL).</w:t>
      </w:r>
    </w:p>
    <w:p w14:paraId="49D8DF94" w14:textId="4DDBCDC6" w:rsidR="006256A8" w:rsidRDefault="00C20CCC" w:rsidP="006256A8">
      <w:r>
        <w:t>Our objective is to use funds from this capital raising to acquire the first 2,000 active clients.</w:t>
      </w:r>
    </w:p>
    <w:p w14:paraId="04720DD5" w14:textId="77777777" w:rsidR="00C20CCC" w:rsidRDefault="00C20CCC" w:rsidP="006256A8"/>
    <w:p w14:paraId="2006049D" w14:textId="30619C94" w:rsidR="006256A8" w:rsidRPr="00CC0A42" w:rsidRDefault="00CC0A42" w:rsidP="00AE7081">
      <w:pPr>
        <w:pStyle w:val="Heading1"/>
      </w:pPr>
      <w:bookmarkStart w:id="13" w:name="_Toc34061798"/>
      <w:r w:rsidRPr="00CC0A42">
        <w:t>Round B Funding</w:t>
      </w:r>
      <w:bookmarkEnd w:id="13"/>
    </w:p>
    <w:p w14:paraId="0F9BCE78" w14:textId="77777777" w:rsidR="00AE7081" w:rsidRDefault="00AE7081" w:rsidP="006256A8"/>
    <w:p w14:paraId="6B0B3851" w14:textId="0778C84B" w:rsidR="006256A8" w:rsidRDefault="00C20CCC" w:rsidP="006256A8">
      <w:r>
        <w:t xml:space="preserve">We envisage Seed Round B </w:t>
      </w:r>
      <w:r w:rsidR="007700E9">
        <w:t>during Q3</w:t>
      </w:r>
      <w:r>
        <w:t xml:space="preserve"> 20</w:t>
      </w:r>
      <w:r w:rsidR="007700E9">
        <w:t>20</w:t>
      </w:r>
      <w:r>
        <w:t>.</w:t>
      </w:r>
    </w:p>
    <w:p w14:paraId="287C7868" w14:textId="72355930" w:rsidR="006256A8" w:rsidRDefault="006256A8" w:rsidP="006256A8">
      <w:r>
        <w:t>Round B Funding is envisaged to be an equity-based capital raising of potentially $2m based on a valuation of $10m</w:t>
      </w:r>
    </w:p>
    <w:p w14:paraId="6322B1FC" w14:textId="0F03EDF6" w:rsidR="006256A8" w:rsidRDefault="00D309F8" w:rsidP="006256A8">
      <w:r>
        <w:t>Our objective is to use funds from this capital raising to expand the business to 10,000 active clients,</w:t>
      </w:r>
      <w:r w:rsidR="006256A8">
        <w:t xml:space="preserve"> $500m to p</w:t>
      </w:r>
      <w:r>
        <w:t>.</w:t>
      </w:r>
      <w:r w:rsidR="006256A8">
        <w:t>a</w:t>
      </w:r>
      <w:r>
        <w:t>. in turnover and</w:t>
      </w:r>
      <w:r w:rsidR="006256A8">
        <w:t xml:space="preserve"> $5m reve</w:t>
      </w:r>
      <w:r w:rsidR="00FB2BE4">
        <w:t>n</w:t>
      </w:r>
      <w:r w:rsidR="006256A8">
        <w:t>ue</w:t>
      </w:r>
      <w:r>
        <w:t>.</w:t>
      </w:r>
    </w:p>
    <w:p w14:paraId="4512F507" w14:textId="2133579B" w:rsidR="006256A8" w:rsidRDefault="0046143F" w:rsidP="006256A8">
      <w:r>
        <w:t>The main use of these funds will be marketing for customer acquisition and systems development to improve the customer experience and automate business processes to facilitate scaling of the business.</w:t>
      </w:r>
    </w:p>
    <w:p w14:paraId="49B496A5" w14:textId="300420C4" w:rsidR="00A240F4" w:rsidRDefault="00A240F4" w:rsidP="006256A8"/>
    <w:p w14:paraId="2969DD77" w14:textId="0B6E4DB3" w:rsidR="00A240F4" w:rsidRDefault="00A240F4" w:rsidP="00A240F4">
      <w:pPr>
        <w:pStyle w:val="Heading1"/>
      </w:pPr>
      <w:bookmarkStart w:id="14" w:name="_Toc34061799"/>
      <w:r>
        <w:t>Investor Exit</w:t>
      </w:r>
      <w:bookmarkEnd w:id="14"/>
    </w:p>
    <w:p w14:paraId="4993F5E5" w14:textId="77777777" w:rsidR="00A240F4" w:rsidRDefault="00A240F4" w:rsidP="006256A8"/>
    <w:p w14:paraId="21A78CFE" w14:textId="5B4A39B0" w:rsidR="00A240F4" w:rsidRDefault="00A240F4" w:rsidP="006256A8">
      <w:r>
        <w:t>This type of Financial Services company, operating in a new market and technical genre, would appeal to established Financial Institutions seeking to both acquire innovation and expand their product offerings.</w:t>
      </w:r>
    </w:p>
    <w:p w14:paraId="14A00E1D" w14:textId="50E898AC" w:rsidR="00A240F4" w:rsidRDefault="00A240F4" w:rsidP="006256A8">
      <w:r>
        <w:t>It is likely that once the Coin Harbour business is established and proven, that it would be an attractive acquisition for Forex Brokers, Stock Brokers or possibly a Bank.</w:t>
      </w:r>
    </w:p>
    <w:p w14:paraId="0635EE5B" w14:textId="0ED89029" w:rsidR="00A240F4" w:rsidRDefault="00A240F4" w:rsidP="006256A8">
      <w:r>
        <w:t xml:space="preserve">An IPO and ASX listing </w:t>
      </w:r>
      <w:proofErr w:type="gramStart"/>
      <w:r>
        <w:t>is</w:t>
      </w:r>
      <w:proofErr w:type="gramEnd"/>
      <w:r>
        <w:t xml:space="preserve"> another possible path, which would be driven by the need for substantial capital if Coin Harbour did even move towards some form of APRA Banking License.</w:t>
      </w:r>
    </w:p>
    <w:p w14:paraId="78FFC65F" w14:textId="1ECCA2BD" w:rsidR="00FB2BE4" w:rsidRDefault="002231B6" w:rsidP="002231B6">
      <w:pPr>
        <w:pStyle w:val="Heading1"/>
      </w:pPr>
      <w:bookmarkStart w:id="15" w:name="_Toc34061800"/>
      <w:r>
        <w:lastRenderedPageBreak/>
        <w:t>Offer Terms</w:t>
      </w:r>
      <w:bookmarkEnd w:id="15"/>
    </w:p>
    <w:p w14:paraId="340223C5" w14:textId="77777777" w:rsidR="002231B6" w:rsidRDefault="002231B6" w:rsidP="006256A8">
      <w:pPr>
        <w:rPr>
          <w:b/>
          <w:bCs/>
          <w:u w:val="single"/>
        </w:rPr>
      </w:pPr>
    </w:p>
    <w:p w14:paraId="72DB9078" w14:textId="5EB3D45F" w:rsidR="002D7481" w:rsidRDefault="00671924" w:rsidP="006256A8">
      <w:r>
        <w:t xml:space="preserve">All investments are for the sale of new </w:t>
      </w:r>
      <w:r w:rsidR="002D7481">
        <w:t>Ordinary S</w:t>
      </w:r>
      <w:r>
        <w:t>hares</w:t>
      </w:r>
      <w:r w:rsidR="002D7481">
        <w:t xml:space="preserve"> with unrestricted voting rights</w:t>
      </w:r>
      <w:r>
        <w:t xml:space="preserve">, which will be issued full-paid at $1 each in Round A. </w:t>
      </w:r>
    </w:p>
    <w:p w14:paraId="33E72ECF" w14:textId="3E5701E1" w:rsidR="00A240F4" w:rsidRDefault="00A240F4" w:rsidP="006256A8">
      <w:r>
        <w:t>Coin Harbour Pty Ltd only has a single class of Shares and this is not envisaged to change.</w:t>
      </w:r>
    </w:p>
    <w:p w14:paraId="142B0BEC" w14:textId="22E629BA" w:rsidR="006256A8" w:rsidRDefault="00671924" w:rsidP="006256A8">
      <w:r>
        <w:t>Existing shareholders will participate in the fund-raising. No existing shares are being sold.</w:t>
      </w:r>
    </w:p>
    <w:p w14:paraId="211487E5" w14:textId="57F67E40" w:rsidR="00671924" w:rsidRDefault="002231B6" w:rsidP="006256A8">
      <w:r>
        <w:t>The intention of company founders is to hold their investment</w:t>
      </w:r>
      <w:r w:rsidR="00277CEC">
        <w:t>s</w:t>
      </w:r>
      <w:r>
        <w:t xml:space="preserve"> in the long term.</w:t>
      </w:r>
    </w:p>
    <w:p w14:paraId="23BE09FA" w14:textId="5F32D955" w:rsidR="002231B6" w:rsidRDefault="00A240F4" w:rsidP="006256A8">
      <w:r>
        <w:t xml:space="preserve">To comply with the requirements as an Early Stage Innovation Company, all new Shares in Coin Harbour Pty Ltd </w:t>
      </w:r>
      <w:r w:rsidR="00277CEC">
        <w:t>will need to be issued at the same time. This means that there may be a delay between an investment subscription and the issue of shares.</w:t>
      </w:r>
    </w:p>
    <w:p w14:paraId="3A42D7F1" w14:textId="39BD0683" w:rsidR="00A81052" w:rsidRDefault="00A07C50" w:rsidP="00A81052">
      <w:r>
        <w:t>Fund</w:t>
      </w:r>
      <w:r w:rsidR="00A81052">
        <w:t xml:space="preserve">s for the subscription </w:t>
      </w:r>
      <w:r>
        <w:t>of</w:t>
      </w:r>
      <w:r w:rsidR="00A81052">
        <w:t xml:space="preserve"> new Shares should be deposited to:</w:t>
      </w:r>
    </w:p>
    <w:p w14:paraId="433BAFBD" w14:textId="32DBEDE9" w:rsidR="00A81052" w:rsidRDefault="00A81052" w:rsidP="00A81052">
      <w:pPr>
        <w:ind w:firstLine="720"/>
      </w:pPr>
      <w:r>
        <w:t xml:space="preserve">Coin Harbour Pty Ltd Operating Account: </w:t>
      </w:r>
    </w:p>
    <w:p w14:paraId="0ACC036A" w14:textId="3A40CD37" w:rsidR="00A81052" w:rsidRDefault="00A81052" w:rsidP="00A81052">
      <w:pPr>
        <w:ind w:firstLine="720"/>
      </w:pPr>
      <w:r>
        <w:t>BSB:</w:t>
      </w:r>
      <w:r>
        <w:tab/>
      </w:r>
      <w:r>
        <w:tab/>
        <w:t xml:space="preserve">063858 </w:t>
      </w:r>
    </w:p>
    <w:p w14:paraId="3CC88B30" w14:textId="3162F94A" w:rsidR="00277CEC" w:rsidRDefault="00A81052" w:rsidP="00A81052">
      <w:pPr>
        <w:ind w:firstLine="720"/>
      </w:pPr>
      <w:r>
        <w:t>Account:</w:t>
      </w:r>
      <w:r>
        <w:tab/>
        <w:t>10271179</w:t>
      </w:r>
    </w:p>
    <w:p w14:paraId="3D026353" w14:textId="77777777" w:rsidR="00A81052" w:rsidRDefault="00A81052" w:rsidP="00A81052">
      <w:pPr>
        <w:ind w:firstLine="720"/>
      </w:pPr>
    </w:p>
    <w:p w14:paraId="6885B26B" w14:textId="2FA27CA5" w:rsidR="00277CEC" w:rsidRDefault="00277CEC" w:rsidP="00277CEC">
      <w:pPr>
        <w:pStyle w:val="Heading1"/>
      </w:pPr>
      <w:bookmarkStart w:id="16" w:name="_Toc34061801"/>
      <w:r>
        <w:t>Contact Details</w:t>
      </w:r>
      <w:bookmarkEnd w:id="16"/>
    </w:p>
    <w:p w14:paraId="4F253205" w14:textId="77777777" w:rsidR="00A240F4" w:rsidRDefault="00A240F4" w:rsidP="006256A8"/>
    <w:p w14:paraId="7C4818D9" w14:textId="77777777" w:rsidR="0046143F" w:rsidRDefault="003B360E">
      <w:r w:rsidRPr="003B360E">
        <w:t xml:space="preserve">COIN HARBOUR PTY LTD </w:t>
      </w:r>
    </w:p>
    <w:p w14:paraId="4505B313" w14:textId="0809D549" w:rsidR="00732F1B" w:rsidRDefault="003B360E">
      <w:r w:rsidRPr="003B360E">
        <w:t>ABN:</w:t>
      </w:r>
      <w:r w:rsidR="0046143F">
        <w:t xml:space="preserve"> </w:t>
      </w:r>
      <w:r w:rsidRPr="003B360E">
        <w:t>12 624 879 223</w:t>
      </w:r>
    </w:p>
    <w:p w14:paraId="5E2AC4D9" w14:textId="27892A24" w:rsidR="0046143F" w:rsidRDefault="00717A4B">
      <w:hyperlink r:id="rId19" w:history="1">
        <w:r w:rsidR="0046143F" w:rsidRPr="00BB1203">
          <w:rPr>
            <w:rStyle w:val="Hyperlink"/>
          </w:rPr>
          <w:t>www.coinharbour.com.au</w:t>
        </w:r>
      </w:hyperlink>
    </w:p>
    <w:p w14:paraId="69E2038E" w14:textId="17B3A406" w:rsidR="0046143F" w:rsidRDefault="0046143F">
      <w:r>
        <w:t xml:space="preserve">Level 2, </w:t>
      </w:r>
      <w:r w:rsidRPr="0046143F">
        <w:t>696 Bourke St, Melbourne VIC 3000</w:t>
      </w:r>
    </w:p>
    <w:p w14:paraId="0F83671F" w14:textId="547CF2B0" w:rsidR="0046143F" w:rsidRDefault="0046143F">
      <w:pPr>
        <w:rPr>
          <w:rStyle w:val="Hyperlink"/>
        </w:rPr>
      </w:pPr>
      <w:r>
        <w:t xml:space="preserve">Contact: </w:t>
      </w:r>
      <w:hyperlink r:id="rId20" w:history="1">
        <w:r w:rsidRPr="00BB1203">
          <w:rPr>
            <w:rStyle w:val="Hyperlink"/>
          </w:rPr>
          <w:t>kent@coinharbour.com.au</w:t>
        </w:r>
      </w:hyperlink>
      <w:r>
        <w:t xml:space="preserve"> or </w:t>
      </w:r>
      <w:hyperlink r:id="rId21" w:history="1">
        <w:r w:rsidRPr="00BB1203">
          <w:rPr>
            <w:rStyle w:val="Hyperlink"/>
          </w:rPr>
          <w:t>peter@coinharbour.com.au</w:t>
        </w:r>
      </w:hyperlink>
    </w:p>
    <w:p w14:paraId="58771DC8" w14:textId="6CBE654F" w:rsidR="002231B6" w:rsidRDefault="002231B6">
      <w:pPr>
        <w:rPr>
          <w:rStyle w:val="Hyperlink"/>
        </w:rPr>
      </w:pPr>
    </w:p>
    <w:p w14:paraId="5F4177DE" w14:textId="77777777" w:rsidR="002231B6" w:rsidRDefault="002231B6">
      <w:bookmarkStart w:id="17" w:name="_GoBack"/>
      <w:bookmarkEnd w:id="17"/>
    </w:p>
    <w:sectPr w:rsidR="002231B6" w:rsidSect="00E71E08">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16CAAF" w14:textId="77777777" w:rsidR="00717A4B" w:rsidRDefault="00717A4B" w:rsidP="00AE7081">
      <w:pPr>
        <w:spacing w:after="0" w:line="240" w:lineRule="auto"/>
      </w:pPr>
      <w:r>
        <w:separator/>
      </w:r>
    </w:p>
  </w:endnote>
  <w:endnote w:type="continuationSeparator" w:id="0">
    <w:p w14:paraId="46E4C122" w14:textId="77777777" w:rsidR="00717A4B" w:rsidRDefault="00717A4B" w:rsidP="00AE70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7A2D9" w14:textId="77777777" w:rsidR="001C5629" w:rsidRDefault="001C5629">
    <w:pPr>
      <w:pStyle w:val="Footer"/>
      <w:rPr>
        <w:noProof/>
      </w:rPr>
    </w:pPr>
    <w:r w:rsidRPr="008F3060">
      <w:t>Coin Harbour Pty Ltd – Investment Memorandum – Confidential – Not for Distribution</w:t>
    </w:r>
    <w:r w:rsidRPr="008F3060">
      <w:tab/>
      <w:t xml:space="preserve">Page </w:t>
    </w:r>
    <w:r w:rsidRPr="008F3060">
      <w:fldChar w:fldCharType="begin"/>
    </w:r>
    <w:r w:rsidRPr="008F3060">
      <w:instrText xml:space="preserve"> PAGE   \* MERGEFORMAT </w:instrText>
    </w:r>
    <w:r w:rsidRPr="008F3060">
      <w:fldChar w:fldCharType="separate"/>
    </w:r>
    <w:r w:rsidRPr="008F3060">
      <w:rPr>
        <w:noProof/>
      </w:rPr>
      <w:t>1</w:t>
    </w:r>
    <w:r w:rsidRPr="008F3060">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460EB2" w14:textId="6AC3C8E0" w:rsidR="001C5629" w:rsidRDefault="001C5629">
    <w:pPr>
      <w:pStyle w:val="Footer"/>
      <w:rPr>
        <w:noProof/>
      </w:rPr>
    </w:pPr>
    <w:r w:rsidRPr="008F3060">
      <w:t>Coin Harbour Pty Ltd – Investment Memorandum – Confidential – Not for Distribution</w:t>
    </w:r>
    <w:r w:rsidRPr="008F3060">
      <w:tab/>
      <w:t xml:space="preserve">Page </w:t>
    </w:r>
    <w:r w:rsidRPr="008F3060">
      <w:fldChar w:fldCharType="begin"/>
    </w:r>
    <w:r w:rsidRPr="008F3060">
      <w:instrText xml:space="preserve"> PAGE   \* MERGEFORMAT </w:instrText>
    </w:r>
    <w:r w:rsidRPr="008F3060">
      <w:fldChar w:fldCharType="separate"/>
    </w:r>
    <w:r w:rsidRPr="008F3060">
      <w:rPr>
        <w:noProof/>
      </w:rPr>
      <w:t>1</w:t>
    </w:r>
    <w:r w:rsidRPr="008F3060">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5F6F57" w14:textId="77777777" w:rsidR="00717A4B" w:rsidRDefault="00717A4B" w:rsidP="00AE7081">
      <w:pPr>
        <w:spacing w:after="0" w:line="240" w:lineRule="auto"/>
      </w:pPr>
      <w:r>
        <w:separator/>
      </w:r>
    </w:p>
  </w:footnote>
  <w:footnote w:type="continuationSeparator" w:id="0">
    <w:p w14:paraId="74B36714" w14:textId="77777777" w:rsidR="00717A4B" w:rsidRDefault="00717A4B" w:rsidP="00AE70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67E8A"/>
    <w:multiLevelType w:val="hybridMultilevel"/>
    <w:tmpl w:val="8314F6F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7E1775C"/>
    <w:multiLevelType w:val="hybridMultilevel"/>
    <w:tmpl w:val="9370B5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AFB6FDF"/>
    <w:multiLevelType w:val="hybridMultilevel"/>
    <w:tmpl w:val="1D7806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AD468DC"/>
    <w:multiLevelType w:val="hybridMultilevel"/>
    <w:tmpl w:val="1EF065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64073C3F"/>
    <w:multiLevelType w:val="hybridMultilevel"/>
    <w:tmpl w:val="1CA2FC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68B944E8"/>
    <w:multiLevelType w:val="hybridMultilevel"/>
    <w:tmpl w:val="7CAE830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760F7537"/>
    <w:multiLevelType w:val="hybridMultilevel"/>
    <w:tmpl w:val="240AF5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6"/>
  </w:num>
  <w:num w:numId="4">
    <w:abstractNumId w:val="1"/>
  </w:num>
  <w:num w:numId="5">
    <w:abstractNumId w:val="5"/>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6A8"/>
    <w:rsid w:val="000B5C99"/>
    <w:rsid w:val="00104726"/>
    <w:rsid w:val="001230F5"/>
    <w:rsid w:val="00133733"/>
    <w:rsid w:val="001C5629"/>
    <w:rsid w:val="002123BC"/>
    <w:rsid w:val="002231B6"/>
    <w:rsid w:val="00242017"/>
    <w:rsid w:val="00267EB0"/>
    <w:rsid w:val="00277CEC"/>
    <w:rsid w:val="002A531B"/>
    <w:rsid w:val="002B16FE"/>
    <w:rsid w:val="002D2CFA"/>
    <w:rsid w:val="002D7481"/>
    <w:rsid w:val="002F3EA3"/>
    <w:rsid w:val="00363E23"/>
    <w:rsid w:val="003965D4"/>
    <w:rsid w:val="003B360E"/>
    <w:rsid w:val="003B67F8"/>
    <w:rsid w:val="003F2D80"/>
    <w:rsid w:val="0046143F"/>
    <w:rsid w:val="0050346F"/>
    <w:rsid w:val="0051094B"/>
    <w:rsid w:val="00586541"/>
    <w:rsid w:val="00592469"/>
    <w:rsid w:val="005D4217"/>
    <w:rsid w:val="005E058A"/>
    <w:rsid w:val="006256A8"/>
    <w:rsid w:val="0064351D"/>
    <w:rsid w:val="00660C05"/>
    <w:rsid w:val="00671924"/>
    <w:rsid w:val="0067642C"/>
    <w:rsid w:val="006872C0"/>
    <w:rsid w:val="006F5156"/>
    <w:rsid w:val="00717A4B"/>
    <w:rsid w:val="00732F1B"/>
    <w:rsid w:val="007562CA"/>
    <w:rsid w:val="007700E9"/>
    <w:rsid w:val="00816352"/>
    <w:rsid w:val="008673BC"/>
    <w:rsid w:val="008F3060"/>
    <w:rsid w:val="009325DB"/>
    <w:rsid w:val="009445F8"/>
    <w:rsid w:val="009A354E"/>
    <w:rsid w:val="009B1FA4"/>
    <w:rsid w:val="009D1079"/>
    <w:rsid w:val="00A070FE"/>
    <w:rsid w:val="00A07C50"/>
    <w:rsid w:val="00A240F4"/>
    <w:rsid w:val="00A27DBA"/>
    <w:rsid w:val="00A53498"/>
    <w:rsid w:val="00A81052"/>
    <w:rsid w:val="00A828AB"/>
    <w:rsid w:val="00A91BA2"/>
    <w:rsid w:val="00AB1519"/>
    <w:rsid w:val="00AB57AE"/>
    <w:rsid w:val="00AE7081"/>
    <w:rsid w:val="00AF47FF"/>
    <w:rsid w:val="00B125D5"/>
    <w:rsid w:val="00C0219B"/>
    <w:rsid w:val="00C151E7"/>
    <w:rsid w:val="00C15DB9"/>
    <w:rsid w:val="00C20CCC"/>
    <w:rsid w:val="00C415E5"/>
    <w:rsid w:val="00CC0A42"/>
    <w:rsid w:val="00CD7DE5"/>
    <w:rsid w:val="00D05292"/>
    <w:rsid w:val="00D309F8"/>
    <w:rsid w:val="00D33A8D"/>
    <w:rsid w:val="00D454BC"/>
    <w:rsid w:val="00D51EA9"/>
    <w:rsid w:val="00D91F1C"/>
    <w:rsid w:val="00DC5A6C"/>
    <w:rsid w:val="00DD3015"/>
    <w:rsid w:val="00E11D85"/>
    <w:rsid w:val="00E71E08"/>
    <w:rsid w:val="00E74679"/>
    <w:rsid w:val="00EB68C5"/>
    <w:rsid w:val="00F1426F"/>
    <w:rsid w:val="00FB2BE4"/>
    <w:rsid w:val="00FE033F"/>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BEB8A8"/>
  <w15:chartTrackingRefBased/>
  <w15:docId w15:val="{0D9B5B2A-A945-4299-A408-3CB27FA4E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70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47FF"/>
    <w:pPr>
      <w:ind w:left="720"/>
      <w:contextualSpacing/>
    </w:pPr>
  </w:style>
  <w:style w:type="character" w:customStyle="1" w:styleId="Heading1Char">
    <w:name w:val="Heading 1 Char"/>
    <w:basedOn w:val="DefaultParagraphFont"/>
    <w:link w:val="Heading1"/>
    <w:uiPriority w:val="9"/>
    <w:rsid w:val="00AE708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E7081"/>
    <w:pPr>
      <w:outlineLvl w:val="9"/>
    </w:pPr>
    <w:rPr>
      <w:lang w:val="en-US"/>
    </w:rPr>
  </w:style>
  <w:style w:type="paragraph" w:styleId="TOC1">
    <w:name w:val="toc 1"/>
    <w:basedOn w:val="Normal"/>
    <w:next w:val="Normal"/>
    <w:autoRedefine/>
    <w:uiPriority w:val="39"/>
    <w:unhideWhenUsed/>
    <w:rsid w:val="00AE7081"/>
    <w:pPr>
      <w:spacing w:after="100"/>
    </w:pPr>
  </w:style>
  <w:style w:type="character" w:styleId="Hyperlink">
    <w:name w:val="Hyperlink"/>
    <w:basedOn w:val="DefaultParagraphFont"/>
    <w:uiPriority w:val="99"/>
    <w:unhideWhenUsed/>
    <w:rsid w:val="00AE7081"/>
    <w:rPr>
      <w:color w:val="0563C1" w:themeColor="hyperlink"/>
      <w:u w:val="single"/>
    </w:rPr>
  </w:style>
  <w:style w:type="character" w:styleId="UnresolvedMention">
    <w:name w:val="Unresolved Mention"/>
    <w:basedOn w:val="DefaultParagraphFont"/>
    <w:uiPriority w:val="99"/>
    <w:semiHidden/>
    <w:unhideWhenUsed/>
    <w:rsid w:val="00AE7081"/>
    <w:rPr>
      <w:color w:val="605E5C"/>
      <w:shd w:val="clear" w:color="auto" w:fill="E1DFDD"/>
    </w:rPr>
  </w:style>
  <w:style w:type="paragraph" w:styleId="Header">
    <w:name w:val="header"/>
    <w:basedOn w:val="Normal"/>
    <w:link w:val="HeaderChar"/>
    <w:uiPriority w:val="99"/>
    <w:unhideWhenUsed/>
    <w:rsid w:val="00AE70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7081"/>
  </w:style>
  <w:style w:type="paragraph" w:styleId="Footer">
    <w:name w:val="footer"/>
    <w:basedOn w:val="Normal"/>
    <w:link w:val="FooterChar"/>
    <w:uiPriority w:val="99"/>
    <w:unhideWhenUsed/>
    <w:rsid w:val="00AE70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7081"/>
  </w:style>
  <w:style w:type="paragraph" w:styleId="BalloonText">
    <w:name w:val="Balloon Text"/>
    <w:basedOn w:val="Normal"/>
    <w:link w:val="BalloonTextChar"/>
    <w:uiPriority w:val="99"/>
    <w:semiHidden/>
    <w:unhideWhenUsed/>
    <w:rsid w:val="00A91B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1BA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478625">
      <w:bodyDiv w:val="1"/>
      <w:marLeft w:val="0"/>
      <w:marRight w:val="0"/>
      <w:marTop w:val="0"/>
      <w:marBottom w:val="0"/>
      <w:divBdr>
        <w:top w:val="none" w:sz="0" w:space="0" w:color="auto"/>
        <w:left w:val="none" w:sz="0" w:space="0" w:color="auto"/>
        <w:bottom w:val="none" w:sz="0" w:space="0" w:color="auto"/>
        <w:right w:val="none" w:sz="0" w:space="0" w:color="auto"/>
      </w:divBdr>
    </w:div>
    <w:div w:id="848177511">
      <w:bodyDiv w:val="1"/>
      <w:marLeft w:val="0"/>
      <w:marRight w:val="0"/>
      <w:marTop w:val="0"/>
      <w:marBottom w:val="0"/>
      <w:divBdr>
        <w:top w:val="none" w:sz="0" w:space="0" w:color="auto"/>
        <w:left w:val="none" w:sz="0" w:space="0" w:color="auto"/>
        <w:bottom w:val="none" w:sz="0" w:space="0" w:color="auto"/>
        <w:right w:val="none" w:sz="0" w:space="0" w:color="auto"/>
      </w:divBdr>
    </w:div>
    <w:div w:id="1978105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treasury.gov.au/national-innovation-and-science-agenda/tax-incentives-for-early-stage-investors" TargetMode="External"/><Relationship Id="rId3" Type="http://schemas.openxmlformats.org/officeDocument/2006/relationships/customXml" Target="../customXml/item3.xml"/><Relationship Id="rId21" Type="http://schemas.openxmlformats.org/officeDocument/2006/relationships/hyperlink" Target="mailto:peter@coinharbour.com.au"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ato.gov.au/Business/Tax-incentives-for-innovation/In-detail/Tax-incentives-for-early-stage-investors/" TargetMode="External"/><Relationship Id="rId2" Type="http://schemas.openxmlformats.org/officeDocument/2006/relationships/customXml" Target="../customXml/item2.xml"/><Relationship Id="rId16" Type="http://schemas.openxmlformats.org/officeDocument/2006/relationships/hyperlink" Target="https://www.linkedin.com/in/petercooney/" TargetMode="External"/><Relationship Id="rId20" Type="http://schemas.openxmlformats.org/officeDocument/2006/relationships/hyperlink" Target="mailto:kent@coinharbour.com.au"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www.coinharbour.com.au"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1706CBDE3A17E41AEB1D80D8E8D1770" ma:contentTypeVersion="8" ma:contentTypeDescription="Create a new document." ma:contentTypeScope="" ma:versionID="130e526df9a88a57bae834b54d661d1d">
  <xsd:schema xmlns:xsd="http://www.w3.org/2001/XMLSchema" xmlns:xs="http://www.w3.org/2001/XMLSchema" xmlns:p="http://schemas.microsoft.com/office/2006/metadata/properties" xmlns:ns3="9b8a277e-43c7-4201-9044-2ba9aa2b7364" targetNamespace="http://schemas.microsoft.com/office/2006/metadata/properties" ma:root="true" ma:fieldsID="3f1b51ba534b1f9efc5d927633b599c3" ns3:_="">
    <xsd:import namespace="9b8a277e-43c7-4201-9044-2ba9aa2b736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8a277e-43c7-4201-9044-2ba9aa2b73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1F4FE0-F414-40CE-A7B8-14458473E96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6ED594B-2937-46D2-894D-32BBEC5BAC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8a277e-43c7-4201-9044-2ba9aa2b73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9A12DD6-2364-4C42-9C21-19CD8908A6D0}">
  <ds:schemaRefs>
    <ds:schemaRef ds:uri="http://schemas.microsoft.com/sharepoint/v3/contenttype/forms"/>
  </ds:schemaRefs>
</ds:datastoreItem>
</file>

<file path=customXml/itemProps4.xml><?xml version="1.0" encoding="utf-8"?>
<ds:datastoreItem xmlns:ds="http://schemas.openxmlformats.org/officeDocument/2006/customXml" ds:itemID="{C7CCB405-5B4C-45DD-AEC2-E02D301AF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4981</TotalTime>
  <Pages>1</Pages>
  <Words>2795</Words>
  <Characters>15934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Cooney</dc:creator>
  <cp:keywords/>
  <dc:description/>
  <cp:lastModifiedBy>Peter Cooney</cp:lastModifiedBy>
  <cp:revision>36</cp:revision>
  <cp:lastPrinted>2020-03-02T06:21:00Z</cp:lastPrinted>
  <dcterms:created xsi:type="dcterms:W3CDTF">2019-09-27T14:09:00Z</dcterms:created>
  <dcterms:modified xsi:type="dcterms:W3CDTF">2020-03-02T06:22:00Z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0x010100E1706CBDE3A17E41AEB1D80D8E8D1770</vt:lpwstr>
  </property>
</Properties>
</file>