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FC54C" w14:textId="45653280" w:rsidR="007530CE" w:rsidRDefault="000760C2" w:rsidP="007530CE">
      <w:pPr>
        <w:pStyle w:val="Subtitle"/>
      </w:pPr>
      <w:r>
        <w:t xml:space="preserve">Template </w:t>
      </w:r>
    </w:p>
    <w:p w14:paraId="7F81D8B5" w14:textId="7AC8DFC8" w:rsidR="00AF0899" w:rsidRPr="00080615" w:rsidRDefault="007E3B7F" w:rsidP="007530CE">
      <w:pPr>
        <w:pStyle w:val="Title"/>
      </w:pPr>
      <w:sdt>
        <w:sdtPr>
          <w:rPr>
            <w:sz w:val="144"/>
            <w:szCs w:val="144"/>
          </w:rPr>
          <w:alias w:val="Title"/>
          <w:tag w:val=""/>
          <w:id w:val="-1986695780"/>
          <w:placeholder>
            <w:docPart w:val="E0270F08496A4E38BBC41CCEA773C9CF"/>
          </w:placeholder>
          <w:dataBinding w:prefixMappings="xmlns:ns0='http://purl.org/dc/elements/1.1/' xmlns:ns1='http://schemas.openxmlformats.org/package/2006/metadata/core-properties' " w:xpath="/ns1:coreProperties[1]/ns0:title[1]" w:storeItemID="{6C3C8BC8-F283-45AE-878A-BAB7291924A1}"/>
          <w:text/>
        </w:sdtPr>
        <w:sdtEndPr/>
        <w:sdtContent>
          <w:r w:rsidR="000760C2" w:rsidRPr="000760C2">
            <w:rPr>
              <w:sz w:val="144"/>
              <w:szCs w:val="144"/>
            </w:rPr>
            <w:t>Whistleblower Policy</w:t>
          </w:r>
        </w:sdtContent>
      </w:sdt>
    </w:p>
    <w:p w14:paraId="32913B6E" w14:textId="77777777" w:rsidR="000760C2" w:rsidRPr="000760C2" w:rsidRDefault="000760C2" w:rsidP="000760C2">
      <w:pPr>
        <w:pStyle w:val="Furtherdetails"/>
        <w:rPr>
          <w:sz w:val="24"/>
          <w:szCs w:val="24"/>
        </w:rPr>
      </w:pPr>
      <w:r w:rsidRPr="000760C2">
        <w:rPr>
          <w:sz w:val="24"/>
          <w:szCs w:val="24"/>
        </w:rPr>
        <w:t>This policy relates to the [NSO]'s whistleblower obligations under the Corporations Act.</w:t>
      </w:r>
    </w:p>
    <w:tbl>
      <w:tblPr>
        <w:tblpPr w:leftFromText="181" w:rightFromText="181" w:vertAnchor="text" w:horzAnchor="margin" w:tblpY="8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Caption w:val="table"/>
      </w:tblPr>
      <w:tblGrid>
        <w:gridCol w:w="2445"/>
        <w:gridCol w:w="2392"/>
        <w:gridCol w:w="2224"/>
        <w:gridCol w:w="2567"/>
      </w:tblGrid>
      <w:tr w:rsidR="000760C2" w:rsidRPr="00A612B0" w14:paraId="2FF96E00" w14:textId="77777777" w:rsidTr="000760C2">
        <w:trPr>
          <w:trHeight w:val="390"/>
        </w:trPr>
        <w:tc>
          <w:tcPr>
            <w:tcW w:w="1270" w:type="pct"/>
            <w:shd w:val="clear" w:color="auto" w:fill="FFFFFF" w:themeFill="background1"/>
            <w:tcMar>
              <w:left w:w="57" w:type="dxa"/>
              <w:right w:w="57" w:type="dxa"/>
            </w:tcMar>
            <w:vAlign w:val="center"/>
            <w:hideMark/>
          </w:tcPr>
          <w:p w14:paraId="34144419" w14:textId="77777777" w:rsidR="000760C2" w:rsidRPr="00A612B0" w:rsidRDefault="000760C2" w:rsidP="000760C2">
            <w:pPr>
              <w:suppressAutoHyphens w:val="0"/>
              <w:spacing w:before="0" w:after="0" w:line="240" w:lineRule="auto"/>
              <w:textAlignment w:val="baseline"/>
              <w:rPr>
                <w:rFonts w:ascii="Segoe UI" w:eastAsia="Times New Roman" w:hAnsi="Segoe UI" w:cs="Segoe UI"/>
                <w:b/>
                <w:bCs/>
                <w:color w:val="101C3A" w:themeColor="accent1"/>
                <w:lang w:eastAsia="en-AU"/>
              </w:rPr>
            </w:pPr>
            <w:r w:rsidRPr="00A612B0">
              <w:rPr>
                <w:rFonts w:ascii="Arial" w:eastAsia="Times New Roman" w:hAnsi="Arial" w:cs="Arial"/>
                <w:b/>
                <w:bCs/>
                <w:color w:val="101C3A" w:themeColor="accent1"/>
                <w:lang w:eastAsia="en-AU"/>
              </w:rPr>
              <w:t>Policy Owner </w:t>
            </w:r>
          </w:p>
        </w:tc>
        <w:tc>
          <w:tcPr>
            <w:tcW w:w="1242" w:type="pct"/>
            <w:shd w:val="clear" w:color="auto" w:fill="FFFFFF" w:themeFill="background1"/>
            <w:tcMar>
              <w:left w:w="57" w:type="dxa"/>
              <w:right w:w="57" w:type="dxa"/>
            </w:tcMar>
            <w:vAlign w:val="center"/>
            <w:hideMark/>
          </w:tcPr>
          <w:p w14:paraId="088541C3" w14:textId="77777777" w:rsidR="000760C2" w:rsidRPr="00A612B0" w:rsidRDefault="000760C2" w:rsidP="000760C2">
            <w:pPr>
              <w:suppressAutoHyphens w:val="0"/>
              <w:spacing w:before="0" w:after="0" w:line="240" w:lineRule="auto"/>
              <w:textAlignment w:val="baseline"/>
              <w:rPr>
                <w:rFonts w:ascii="Segoe UI" w:eastAsia="Times New Roman" w:hAnsi="Segoe UI" w:cs="Segoe UI"/>
                <w:b/>
                <w:bCs/>
                <w:color w:val="101C3A" w:themeColor="accent1"/>
                <w:lang w:eastAsia="en-AU"/>
              </w:rPr>
            </w:pPr>
            <w:r w:rsidRPr="00A612B0">
              <w:rPr>
                <w:rFonts w:ascii="Arial" w:eastAsia="Times New Roman" w:hAnsi="Arial" w:cs="Arial"/>
                <w:color w:val="101C3A" w:themeColor="accent1"/>
                <w:lang w:eastAsia="en-AU"/>
              </w:rPr>
              <w:t>Insert Policy owner/team </w:t>
            </w:r>
            <w:r w:rsidRPr="00A612B0">
              <w:rPr>
                <w:rFonts w:ascii="Arial" w:eastAsia="Times New Roman" w:hAnsi="Arial" w:cs="Arial"/>
                <w:b/>
                <w:bCs/>
                <w:color w:val="101C3A" w:themeColor="accent1"/>
                <w:lang w:eastAsia="en-AU"/>
              </w:rPr>
              <w:t> </w:t>
            </w:r>
          </w:p>
        </w:tc>
        <w:tc>
          <w:tcPr>
            <w:tcW w:w="1155" w:type="pct"/>
            <w:shd w:val="clear" w:color="auto" w:fill="FFFFFF" w:themeFill="background1"/>
            <w:tcMar>
              <w:left w:w="57" w:type="dxa"/>
              <w:right w:w="57" w:type="dxa"/>
            </w:tcMar>
            <w:vAlign w:val="center"/>
          </w:tcPr>
          <w:p w14:paraId="7B387EAC" w14:textId="77777777" w:rsidR="000760C2" w:rsidRPr="00FE0759" w:rsidRDefault="000760C2" w:rsidP="000760C2">
            <w:pPr>
              <w:suppressAutoHyphens w:val="0"/>
              <w:spacing w:before="0" w:after="0" w:line="240" w:lineRule="auto"/>
              <w:textAlignment w:val="baseline"/>
              <w:rPr>
                <w:rFonts w:ascii="Arial" w:eastAsia="Times New Roman" w:hAnsi="Arial" w:cs="Arial"/>
                <w:b/>
                <w:color w:val="101C3A" w:themeColor="accent1"/>
                <w:lang w:eastAsia="en-AU"/>
              </w:rPr>
            </w:pPr>
            <w:r w:rsidRPr="00FE0759">
              <w:rPr>
                <w:rFonts w:ascii="Arial" w:eastAsia="Times New Roman" w:hAnsi="Arial" w:cs="Arial"/>
                <w:b/>
                <w:bCs/>
                <w:color w:val="101C3A" w:themeColor="accent1"/>
                <w:lang w:eastAsia="en-AU"/>
              </w:rPr>
              <w:t>Approved by </w:t>
            </w:r>
          </w:p>
        </w:tc>
        <w:tc>
          <w:tcPr>
            <w:tcW w:w="1333" w:type="pct"/>
            <w:shd w:val="clear" w:color="auto" w:fill="FFFFFF" w:themeFill="background1"/>
            <w:tcMar>
              <w:left w:w="57" w:type="dxa"/>
              <w:right w:w="57" w:type="dxa"/>
            </w:tcMar>
            <w:vAlign w:val="center"/>
          </w:tcPr>
          <w:p w14:paraId="41608C76" w14:textId="77777777" w:rsidR="000760C2" w:rsidRPr="00FE0759" w:rsidRDefault="000760C2" w:rsidP="000760C2">
            <w:pPr>
              <w:suppressAutoHyphens w:val="0"/>
              <w:spacing w:before="0" w:after="0" w:line="240" w:lineRule="auto"/>
              <w:textAlignment w:val="baseline"/>
              <w:rPr>
                <w:rFonts w:ascii="Arial" w:eastAsia="Times New Roman" w:hAnsi="Arial" w:cs="Arial"/>
                <w:bCs/>
                <w:color w:val="101C3A" w:themeColor="accent1"/>
                <w:lang w:eastAsia="en-AU"/>
              </w:rPr>
            </w:pPr>
            <w:r w:rsidRPr="00FE0759">
              <w:rPr>
                <w:rFonts w:ascii="Arial" w:eastAsia="Times New Roman" w:hAnsi="Arial" w:cs="Arial"/>
                <w:bCs/>
                <w:color w:val="101C3A" w:themeColor="accent1"/>
                <w:lang w:eastAsia="en-AU"/>
              </w:rPr>
              <w:t>Staff member</w:t>
            </w:r>
          </w:p>
        </w:tc>
      </w:tr>
      <w:tr w:rsidR="000760C2" w:rsidRPr="00A612B0" w14:paraId="66C184F8" w14:textId="77777777" w:rsidTr="000760C2">
        <w:trPr>
          <w:trHeight w:val="402"/>
        </w:trPr>
        <w:tc>
          <w:tcPr>
            <w:tcW w:w="1270" w:type="pct"/>
            <w:shd w:val="clear" w:color="auto" w:fill="FFFFFF" w:themeFill="background1"/>
            <w:tcMar>
              <w:left w:w="57" w:type="dxa"/>
              <w:right w:w="57" w:type="dxa"/>
            </w:tcMar>
            <w:vAlign w:val="center"/>
            <w:hideMark/>
          </w:tcPr>
          <w:p w14:paraId="0EFDB565" w14:textId="77777777" w:rsidR="000760C2" w:rsidRPr="00A612B0" w:rsidRDefault="000760C2" w:rsidP="000760C2">
            <w:pPr>
              <w:suppressAutoHyphens w:val="0"/>
              <w:spacing w:before="0" w:after="0" w:line="240" w:lineRule="auto"/>
              <w:textAlignment w:val="baseline"/>
              <w:rPr>
                <w:rFonts w:ascii="Segoe UI" w:eastAsia="Times New Roman" w:hAnsi="Segoe UI" w:cs="Segoe UI"/>
                <w:color w:val="101C3A" w:themeColor="accent1"/>
                <w:lang w:eastAsia="en-AU"/>
              </w:rPr>
            </w:pPr>
            <w:r w:rsidRPr="00A612B0">
              <w:rPr>
                <w:rFonts w:ascii="Arial" w:eastAsia="Times New Roman" w:hAnsi="Arial" w:cs="Arial"/>
                <w:b/>
                <w:bCs/>
                <w:color w:val="101C3A" w:themeColor="accent1"/>
                <w:lang w:eastAsia="en-AU"/>
              </w:rPr>
              <w:t>CM Reference</w:t>
            </w:r>
            <w:r w:rsidRPr="00A612B0">
              <w:rPr>
                <w:rFonts w:ascii="Arial" w:eastAsia="Times New Roman" w:hAnsi="Arial" w:cs="Arial"/>
                <w:color w:val="101C3A" w:themeColor="accent1"/>
                <w:lang w:eastAsia="en-AU"/>
              </w:rPr>
              <w:t> </w:t>
            </w:r>
          </w:p>
        </w:tc>
        <w:tc>
          <w:tcPr>
            <w:tcW w:w="1242" w:type="pct"/>
            <w:shd w:val="clear" w:color="auto" w:fill="FFFFFF" w:themeFill="background1"/>
            <w:tcMar>
              <w:left w:w="57" w:type="dxa"/>
              <w:right w:w="57" w:type="dxa"/>
            </w:tcMar>
            <w:vAlign w:val="center"/>
            <w:hideMark/>
          </w:tcPr>
          <w:p w14:paraId="36248A6E" w14:textId="77777777" w:rsidR="000760C2" w:rsidRPr="00A612B0" w:rsidRDefault="000760C2" w:rsidP="000760C2">
            <w:pPr>
              <w:suppressAutoHyphens w:val="0"/>
              <w:spacing w:before="0" w:after="0" w:line="240" w:lineRule="auto"/>
              <w:textAlignment w:val="baseline"/>
              <w:rPr>
                <w:rFonts w:ascii="Segoe UI" w:eastAsia="Times New Roman" w:hAnsi="Segoe UI" w:cs="Segoe UI"/>
                <w:color w:val="101C3A" w:themeColor="accent1"/>
                <w:lang w:eastAsia="en-AU"/>
              </w:rPr>
            </w:pPr>
            <w:r w:rsidRPr="00A612B0">
              <w:rPr>
                <w:rFonts w:ascii="Arial" w:eastAsia="Times New Roman" w:hAnsi="Arial" w:cs="Arial"/>
                <w:color w:val="101C3A" w:themeColor="accent1"/>
                <w:lang w:eastAsia="en-AU"/>
              </w:rPr>
              <w:t>[insert file reference] </w:t>
            </w:r>
          </w:p>
        </w:tc>
        <w:tc>
          <w:tcPr>
            <w:tcW w:w="1155" w:type="pct"/>
            <w:shd w:val="clear" w:color="auto" w:fill="FFFFFF" w:themeFill="background1"/>
            <w:tcMar>
              <w:left w:w="57" w:type="dxa"/>
              <w:right w:w="57" w:type="dxa"/>
            </w:tcMar>
            <w:vAlign w:val="center"/>
            <w:hideMark/>
          </w:tcPr>
          <w:p w14:paraId="32DF7448" w14:textId="77777777" w:rsidR="000760C2" w:rsidRPr="00FE0759" w:rsidRDefault="000760C2" w:rsidP="000760C2">
            <w:pPr>
              <w:suppressAutoHyphens w:val="0"/>
              <w:spacing w:before="0" w:after="0" w:line="240" w:lineRule="auto"/>
              <w:textAlignment w:val="baseline"/>
              <w:rPr>
                <w:rFonts w:ascii="Arial" w:eastAsia="Times New Roman" w:hAnsi="Arial" w:cs="Arial"/>
                <w:b/>
                <w:bCs/>
                <w:color w:val="101C3A" w:themeColor="accent1"/>
                <w:lang w:eastAsia="en-AU"/>
              </w:rPr>
            </w:pPr>
            <w:r w:rsidRPr="00FE0759">
              <w:rPr>
                <w:rFonts w:ascii="Arial" w:eastAsia="Times New Roman" w:hAnsi="Arial" w:cs="Arial"/>
                <w:b/>
                <w:bCs/>
                <w:color w:val="101C3A" w:themeColor="accent1"/>
                <w:lang w:eastAsia="en-AU"/>
              </w:rPr>
              <w:t>Date</w:t>
            </w:r>
          </w:p>
        </w:tc>
        <w:tc>
          <w:tcPr>
            <w:tcW w:w="1333" w:type="pct"/>
            <w:shd w:val="clear" w:color="auto" w:fill="FFFFFF" w:themeFill="background1"/>
            <w:tcMar>
              <w:left w:w="57" w:type="dxa"/>
              <w:right w:w="57" w:type="dxa"/>
            </w:tcMar>
            <w:vAlign w:val="center"/>
          </w:tcPr>
          <w:p w14:paraId="417CAB39" w14:textId="77777777" w:rsidR="000760C2" w:rsidRPr="00FE0759" w:rsidRDefault="000760C2" w:rsidP="000760C2">
            <w:pPr>
              <w:suppressAutoHyphens w:val="0"/>
              <w:spacing w:before="0" w:after="0" w:line="240" w:lineRule="auto"/>
              <w:rPr>
                <w:rFonts w:ascii="Arial" w:hAnsi="Arial" w:cs="Arial"/>
                <w:color w:val="101C3A" w:themeColor="accent1"/>
              </w:rPr>
            </w:pPr>
            <w:r w:rsidRPr="00FE0759">
              <w:rPr>
                <w:rFonts w:ascii="Arial" w:eastAsia="Times New Roman" w:hAnsi="Arial" w:cs="Arial"/>
                <w:color w:val="101C3A" w:themeColor="accent1"/>
                <w:lang w:eastAsia="en-AU"/>
              </w:rPr>
              <w:t>dd/mm/yyyy </w:t>
            </w:r>
          </w:p>
        </w:tc>
      </w:tr>
      <w:tr w:rsidR="000760C2" w:rsidRPr="00A612B0" w14:paraId="6FDF64B4" w14:textId="77777777" w:rsidTr="000760C2">
        <w:trPr>
          <w:trHeight w:val="402"/>
        </w:trPr>
        <w:tc>
          <w:tcPr>
            <w:tcW w:w="1270" w:type="pct"/>
            <w:shd w:val="clear" w:color="auto" w:fill="FFFFFF" w:themeFill="background1"/>
            <w:tcMar>
              <w:left w:w="57" w:type="dxa"/>
              <w:right w:w="57" w:type="dxa"/>
            </w:tcMar>
            <w:vAlign w:val="center"/>
          </w:tcPr>
          <w:p w14:paraId="29170113" w14:textId="77777777" w:rsidR="000760C2" w:rsidRPr="00A612B0" w:rsidRDefault="000760C2" w:rsidP="000760C2">
            <w:pPr>
              <w:suppressAutoHyphens w:val="0"/>
              <w:spacing w:before="0" w:after="0" w:line="240" w:lineRule="auto"/>
              <w:textAlignment w:val="baseline"/>
              <w:rPr>
                <w:rFonts w:ascii="Arial" w:eastAsia="Times New Roman" w:hAnsi="Arial" w:cs="Arial"/>
                <w:b/>
                <w:bCs/>
                <w:color w:val="101C3A" w:themeColor="accent1"/>
                <w:lang w:eastAsia="en-AU"/>
              </w:rPr>
            </w:pPr>
            <w:r w:rsidRPr="00A612B0">
              <w:rPr>
                <w:rFonts w:ascii="Arial" w:eastAsia="Times New Roman" w:hAnsi="Arial" w:cs="Arial"/>
                <w:b/>
                <w:bCs/>
                <w:color w:val="101C3A" w:themeColor="accent1"/>
                <w:lang w:eastAsia="en-AU"/>
              </w:rPr>
              <w:t xml:space="preserve">Update </w:t>
            </w:r>
            <w:r>
              <w:rPr>
                <w:rFonts w:ascii="Arial" w:eastAsia="Times New Roman" w:hAnsi="Arial" w:cs="Arial"/>
                <w:b/>
                <w:bCs/>
                <w:color w:val="101C3A" w:themeColor="accent1"/>
                <w:lang w:eastAsia="en-AU"/>
              </w:rPr>
              <w:t>D</w:t>
            </w:r>
            <w:r w:rsidRPr="00A612B0">
              <w:rPr>
                <w:rFonts w:ascii="Arial" w:eastAsia="Times New Roman" w:hAnsi="Arial" w:cs="Arial"/>
                <w:b/>
                <w:bCs/>
                <w:color w:val="101C3A" w:themeColor="accent1"/>
                <w:lang w:eastAsia="en-AU"/>
              </w:rPr>
              <w:t>ate</w:t>
            </w:r>
          </w:p>
        </w:tc>
        <w:tc>
          <w:tcPr>
            <w:tcW w:w="1242" w:type="pct"/>
            <w:shd w:val="clear" w:color="auto" w:fill="FFFFFF" w:themeFill="background1"/>
            <w:tcMar>
              <w:left w:w="57" w:type="dxa"/>
              <w:right w:w="57" w:type="dxa"/>
            </w:tcMar>
            <w:vAlign w:val="center"/>
          </w:tcPr>
          <w:p w14:paraId="72910DB7" w14:textId="77777777" w:rsidR="000760C2" w:rsidRPr="00A612B0" w:rsidRDefault="000760C2" w:rsidP="000760C2">
            <w:pPr>
              <w:suppressAutoHyphens w:val="0"/>
              <w:spacing w:before="0" w:after="0" w:line="240" w:lineRule="auto"/>
              <w:textAlignment w:val="baseline"/>
              <w:rPr>
                <w:rFonts w:ascii="Arial" w:eastAsia="Times New Roman" w:hAnsi="Arial" w:cs="Arial"/>
                <w:color w:val="101C3A" w:themeColor="accent1"/>
                <w:lang w:eastAsia="en-AU"/>
              </w:rPr>
            </w:pPr>
            <w:r w:rsidRPr="00A612B0">
              <w:rPr>
                <w:rFonts w:ascii="Arial" w:eastAsia="Times New Roman" w:hAnsi="Arial" w:cs="Arial"/>
                <w:color w:val="101C3A" w:themeColor="accent1"/>
                <w:lang w:eastAsia="en-AU"/>
              </w:rPr>
              <w:t>dd/mm/yyyy </w:t>
            </w:r>
          </w:p>
        </w:tc>
        <w:tc>
          <w:tcPr>
            <w:tcW w:w="1155" w:type="pct"/>
            <w:shd w:val="clear" w:color="auto" w:fill="FFFFFF" w:themeFill="background1"/>
            <w:tcMar>
              <w:left w:w="57" w:type="dxa"/>
              <w:right w:w="57" w:type="dxa"/>
            </w:tcMar>
            <w:vAlign w:val="center"/>
          </w:tcPr>
          <w:p w14:paraId="41C82130" w14:textId="77777777" w:rsidR="000760C2" w:rsidRPr="00FE0759" w:rsidRDefault="000760C2" w:rsidP="000760C2">
            <w:pPr>
              <w:suppressAutoHyphens w:val="0"/>
              <w:spacing w:before="0" w:after="0" w:line="240" w:lineRule="auto"/>
              <w:textAlignment w:val="baseline"/>
              <w:rPr>
                <w:rFonts w:ascii="Arial" w:eastAsia="Times New Roman" w:hAnsi="Arial" w:cs="Arial"/>
                <w:b/>
                <w:bCs/>
                <w:color w:val="101C3A" w:themeColor="accent1"/>
                <w:lang w:eastAsia="en-AU"/>
              </w:rPr>
            </w:pPr>
            <w:r w:rsidRPr="00FE0759">
              <w:rPr>
                <w:rFonts w:ascii="Arial" w:eastAsia="Times New Roman" w:hAnsi="Arial" w:cs="Arial"/>
                <w:b/>
                <w:bCs/>
                <w:color w:val="101C3A" w:themeColor="accent1"/>
                <w:lang w:eastAsia="en-AU"/>
              </w:rPr>
              <w:t>Updated by</w:t>
            </w:r>
          </w:p>
        </w:tc>
        <w:tc>
          <w:tcPr>
            <w:tcW w:w="1333" w:type="pct"/>
            <w:shd w:val="clear" w:color="auto" w:fill="FFFFFF" w:themeFill="background1"/>
            <w:tcMar>
              <w:left w:w="57" w:type="dxa"/>
              <w:right w:w="57" w:type="dxa"/>
            </w:tcMar>
            <w:vAlign w:val="center"/>
          </w:tcPr>
          <w:p w14:paraId="35AE0415" w14:textId="77777777" w:rsidR="000760C2" w:rsidRPr="00FE0759" w:rsidRDefault="000760C2" w:rsidP="000760C2">
            <w:pPr>
              <w:suppressAutoHyphens w:val="0"/>
              <w:spacing w:before="0" w:after="0" w:line="240" w:lineRule="auto"/>
              <w:textAlignment w:val="baseline"/>
              <w:rPr>
                <w:rFonts w:ascii="Arial" w:eastAsia="Times New Roman" w:hAnsi="Arial" w:cs="Arial"/>
                <w:color w:val="101C3A" w:themeColor="accent1"/>
                <w:lang w:eastAsia="en-AU"/>
              </w:rPr>
            </w:pPr>
            <w:r w:rsidRPr="00FE0759">
              <w:rPr>
                <w:rFonts w:ascii="Arial" w:eastAsia="Times New Roman" w:hAnsi="Arial" w:cs="Arial"/>
                <w:color w:val="101C3A" w:themeColor="accent1"/>
                <w:lang w:eastAsia="en-AU"/>
              </w:rPr>
              <w:t>Staff member</w:t>
            </w:r>
          </w:p>
        </w:tc>
      </w:tr>
      <w:tr w:rsidR="000760C2" w:rsidRPr="00A612B0" w14:paraId="59F164DE" w14:textId="77777777" w:rsidTr="000760C2">
        <w:trPr>
          <w:trHeight w:val="402"/>
        </w:trPr>
        <w:tc>
          <w:tcPr>
            <w:tcW w:w="1270" w:type="pct"/>
            <w:shd w:val="clear" w:color="auto" w:fill="FFFFFF" w:themeFill="background1"/>
            <w:tcMar>
              <w:left w:w="57" w:type="dxa"/>
              <w:right w:w="57" w:type="dxa"/>
            </w:tcMar>
            <w:vAlign w:val="center"/>
          </w:tcPr>
          <w:p w14:paraId="68274DBE" w14:textId="77777777" w:rsidR="000760C2" w:rsidRPr="00A612B0" w:rsidRDefault="000760C2" w:rsidP="000760C2">
            <w:pPr>
              <w:suppressAutoHyphens w:val="0"/>
              <w:spacing w:before="0" w:after="0" w:line="240" w:lineRule="auto"/>
              <w:textAlignment w:val="baseline"/>
              <w:rPr>
                <w:rFonts w:ascii="Arial" w:eastAsia="Times New Roman" w:hAnsi="Arial" w:cs="Arial"/>
                <w:color w:val="101C3A" w:themeColor="accent1"/>
                <w:lang w:eastAsia="en-AU"/>
              </w:rPr>
            </w:pPr>
            <w:r w:rsidRPr="00A612B0">
              <w:rPr>
                <w:rFonts w:ascii="Arial" w:eastAsia="Times New Roman" w:hAnsi="Arial" w:cs="Arial"/>
                <w:b/>
                <w:bCs/>
                <w:color w:val="101C3A" w:themeColor="accent1"/>
                <w:lang w:eastAsia="en-AU"/>
              </w:rPr>
              <w:t>Update Description</w:t>
            </w:r>
          </w:p>
        </w:tc>
        <w:tc>
          <w:tcPr>
            <w:tcW w:w="3730" w:type="pct"/>
            <w:gridSpan w:val="3"/>
            <w:shd w:val="clear" w:color="auto" w:fill="FFFFFF" w:themeFill="background1"/>
            <w:tcMar>
              <w:left w:w="57" w:type="dxa"/>
              <w:right w:w="57" w:type="dxa"/>
            </w:tcMar>
            <w:vAlign w:val="center"/>
          </w:tcPr>
          <w:p w14:paraId="46DE51B5" w14:textId="77777777" w:rsidR="000760C2" w:rsidRPr="00A612B0" w:rsidRDefault="000760C2" w:rsidP="000760C2">
            <w:pPr>
              <w:suppressAutoHyphens w:val="0"/>
              <w:spacing w:before="0" w:after="0" w:line="240" w:lineRule="auto"/>
              <w:textAlignment w:val="baseline"/>
              <w:rPr>
                <w:rFonts w:ascii="Arial" w:eastAsia="Times New Roman" w:hAnsi="Arial" w:cs="Arial"/>
                <w:color w:val="101C3A" w:themeColor="accent1"/>
                <w:lang w:eastAsia="en-AU"/>
              </w:rPr>
            </w:pPr>
            <w:r>
              <w:rPr>
                <w:rFonts w:ascii="Arial" w:eastAsia="Times New Roman" w:hAnsi="Arial" w:cs="Arial"/>
                <w:color w:val="101C3A" w:themeColor="accent1"/>
                <w:lang w:eastAsia="en-AU"/>
              </w:rPr>
              <w:t>Examp</w:t>
            </w:r>
            <w:r w:rsidRPr="00A612B0">
              <w:rPr>
                <w:rFonts w:ascii="Arial" w:eastAsia="Times New Roman" w:hAnsi="Arial" w:cs="Arial"/>
                <w:color w:val="101C3A" w:themeColor="accent1"/>
                <w:lang w:eastAsia="en-AU"/>
              </w:rPr>
              <w:t>Ie policy review or editorial changes</w:t>
            </w:r>
          </w:p>
        </w:tc>
      </w:tr>
    </w:tbl>
    <w:p w14:paraId="5415C70C" w14:textId="2B5EBD69" w:rsidR="000760C2" w:rsidRPr="00451E8C" w:rsidRDefault="000760C2" w:rsidP="007530CE">
      <w:pPr>
        <w:pStyle w:val="Furtherdetails"/>
        <w:rPr>
          <w:b/>
          <w:i/>
          <w:sz w:val="18"/>
          <w:szCs w:val="18"/>
        </w:rPr>
      </w:pPr>
      <w:r w:rsidRPr="00451E8C">
        <w:rPr>
          <w:b/>
          <w:i/>
          <w:sz w:val="18"/>
          <w:szCs w:val="18"/>
        </w:rPr>
        <w:t>Version control</w:t>
      </w:r>
    </w:p>
    <w:p w14:paraId="6C952EA6" w14:textId="77777777" w:rsidR="000760C2" w:rsidRDefault="000760C2" w:rsidP="007530CE">
      <w:pPr>
        <w:pStyle w:val="Furtherdetails"/>
      </w:pPr>
    </w:p>
    <w:p w14:paraId="566A9E7D" w14:textId="534EFFBE" w:rsidR="007530CE" w:rsidRDefault="007530CE" w:rsidP="007530CE"/>
    <w:p w14:paraId="06A4F005" w14:textId="77777777" w:rsidR="007530CE" w:rsidRDefault="007530CE" w:rsidP="007530CE">
      <w:pPr>
        <w:sectPr w:rsidR="007530CE" w:rsidSect="007530CE">
          <w:headerReference w:type="default" r:id="rId11"/>
          <w:footerReference w:type="default" r:id="rId12"/>
          <w:headerReference w:type="first" r:id="rId13"/>
          <w:footerReference w:type="first" r:id="rId14"/>
          <w:pgSz w:w="11906" w:h="16838" w:code="9"/>
          <w:pgMar w:top="1134" w:right="1134" w:bottom="1134" w:left="1134" w:header="397" w:footer="397" w:gutter="0"/>
          <w:cols w:space="708"/>
          <w:titlePg/>
          <w:docGrid w:linePitch="360"/>
        </w:sectPr>
      </w:pPr>
    </w:p>
    <w:p w14:paraId="018C83C9" w14:textId="77777777" w:rsidR="000760C2" w:rsidRDefault="000760C2" w:rsidP="000760C2">
      <w:pPr>
        <w:pStyle w:val="Heading1"/>
        <w:ind w:left="360" w:hanging="360"/>
      </w:pPr>
      <w:r>
        <w:t>Template i</w:t>
      </w:r>
      <w:r w:rsidRPr="00180E67">
        <w:t>nstructions</w:t>
      </w:r>
    </w:p>
    <w:p w14:paraId="06A870C4" w14:textId="77777777" w:rsidR="000760C2" w:rsidRPr="006E005A" w:rsidRDefault="000760C2" w:rsidP="007E3B7F">
      <w:pPr>
        <w:pStyle w:val="ListParagraph"/>
        <w:numPr>
          <w:ilvl w:val="0"/>
          <w:numId w:val="21"/>
        </w:numPr>
      </w:pPr>
      <w:r w:rsidRPr="006E005A">
        <w:t xml:space="preserve">Section 1317AI of the </w:t>
      </w:r>
      <w:r w:rsidRPr="006E005A">
        <w:rPr>
          <w:i/>
        </w:rPr>
        <w:t>Corporations Act 2001</w:t>
      </w:r>
      <w:r w:rsidRPr="006E005A">
        <w:t xml:space="preserve"> requires certain regulated entities, including public companies, from 1 January 2020, to have adopted a whistleblower policy that deals with prescribed matters. Under ASIC Corporations (Whistleblower Policies) Instrument 2019/1146, not-for-profit companies limited by guarantee with annual consolidated revenue of less than $1 million are exempt from this requirement.</w:t>
      </w:r>
    </w:p>
    <w:p w14:paraId="06FAD245" w14:textId="77777777" w:rsidR="000760C2" w:rsidRPr="006E005A" w:rsidRDefault="000760C2" w:rsidP="007E3B7F">
      <w:pPr>
        <w:pStyle w:val="ListParagraph"/>
        <w:numPr>
          <w:ilvl w:val="0"/>
          <w:numId w:val="21"/>
        </w:numPr>
      </w:pPr>
      <w:r w:rsidRPr="006E005A">
        <w:t xml:space="preserve">Section 1317AI(5) of the </w:t>
      </w:r>
      <w:r w:rsidRPr="006E005A">
        <w:rPr>
          <w:i/>
        </w:rPr>
        <w:t>Corporations Act 2001</w:t>
      </w:r>
      <w:r w:rsidRPr="006E005A">
        <w:t xml:space="preserve"> and ASIC Regulatory Guide 270 (RG270) provide requirements and guidance on the content and establishment of a whistleblower policy. This template has been prepared for sport organisations that are subject to the requirement to adopt a whistleblower policy. </w:t>
      </w:r>
    </w:p>
    <w:p w14:paraId="5F614F7A" w14:textId="77777777" w:rsidR="000760C2" w:rsidRPr="006E005A" w:rsidRDefault="000760C2" w:rsidP="007E3B7F">
      <w:pPr>
        <w:pStyle w:val="ListParagraph"/>
        <w:numPr>
          <w:ilvl w:val="0"/>
          <w:numId w:val="21"/>
        </w:numPr>
      </w:pPr>
      <w:r w:rsidRPr="006E005A">
        <w:t>Yellow highlighting within [ ] brackets indicates further information is required from a particular Sport Organisation prior to finalising and adopting the policy. Green drafting notes refer to the separate Guidance Note prepared in conjunction with this template policy, which provides further information in relation to particular sections of the document.</w:t>
      </w:r>
    </w:p>
    <w:p w14:paraId="3332F4E9" w14:textId="77777777" w:rsidR="000760C2" w:rsidRPr="006E005A" w:rsidRDefault="000760C2" w:rsidP="007E3B7F">
      <w:pPr>
        <w:pStyle w:val="ListParagraph"/>
        <w:numPr>
          <w:ilvl w:val="0"/>
          <w:numId w:val="21"/>
        </w:numPr>
      </w:pPr>
      <w:r w:rsidRPr="006E005A">
        <w:t>In accordance with RG 270, a Sport Organisation's board is ultimately responsible for the entity's whistleblower policy, as part of the entity's broader risk management and corporate governance framework. As such, the Sport Organisation's board should formally resolve to adopt this policy prior to implementation.</w:t>
      </w:r>
    </w:p>
    <w:p w14:paraId="44EA68C9" w14:textId="77777777" w:rsidR="000760C2" w:rsidRPr="006E005A" w:rsidRDefault="000760C2" w:rsidP="007E3B7F">
      <w:pPr>
        <w:pStyle w:val="ListParagraph"/>
        <w:numPr>
          <w:ilvl w:val="0"/>
          <w:numId w:val="21"/>
        </w:numPr>
      </w:pPr>
      <w:r w:rsidRPr="006E005A">
        <w:t>Before finalising, insert relevant information where highlighted in yellow, and remove each green drafting note.</w:t>
      </w:r>
    </w:p>
    <w:p w14:paraId="6FC2AE33" w14:textId="77777777" w:rsidR="000760C2" w:rsidRPr="006E005A" w:rsidRDefault="000760C2" w:rsidP="007E3B7F">
      <w:pPr>
        <w:pStyle w:val="ListParagraph"/>
        <w:numPr>
          <w:ilvl w:val="0"/>
          <w:numId w:val="21"/>
        </w:numPr>
      </w:pPr>
      <w:r w:rsidRPr="006E005A">
        <w:t xml:space="preserve">This template policy has been drafted for a regulated entity that is subject to the whistleblower laws under the </w:t>
      </w:r>
      <w:r w:rsidRPr="006E005A">
        <w:rPr>
          <w:i/>
        </w:rPr>
        <w:t>Corporations Act 2001</w:t>
      </w:r>
      <w:r w:rsidRPr="006E005A">
        <w:t xml:space="preserve">.  The policy is not suitable for, and should not be adopted by, a non-regulated entity that is not subject to the whistleblower laws.  As such, the policy should not be adopted as a whole-of-sport policy within a federated structure, where some of the entities within the sport are not regulated entities.  </w:t>
      </w:r>
    </w:p>
    <w:p w14:paraId="1AA1C9CC" w14:textId="77777777" w:rsidR="000760C2" w:rsidRPr="006E005A" w:rsidRDefault="000760C2" w:rsidP="007E3B7F">
      <w:pPr>
        <w:pStyle w:val="ListParagraph"/>
        <w:numPr>
          <w:ilvl w:val="0"/>
          <w:numId w:val="21"/>
        </w:numPr>
      </w:pPr>
      <w:r w:rsidRPr="006E005A">
        <w:t>DISCLAIMER: This template whistleblower policy and associated drafting notes do not constitute legal advice. Sport Organisations should take their own professional advice regarding applicable whistleblower requirements.</w:t>
      </w:r>
    </w:p>
    <w:p w14:paraId="45DF815F" w14:textId="0FD8D05D" w:rsidR="000760C2" w:rsidRDefault="000760C2" w:rsidP="004235D9">
      <w:pPr>
        <w:suppressAutoHyphens w:val="0"/>
      </w:pPr>
      <w:r>
        <w:br w:type="page"/>
      </w:r>
    </w:p>
    <w:sdt>
      <w:sdtPr>
        <w:rPr>
          <w:rFonts w:asciiTheme="minorHAnsi" w:eastAsiaTheme="minorHAnsi" w:hAnsiTheme="minorHAnsi" w:cstheme="minorBidi"/>
          <w:b w:val="0"/>
          <w:color w:val="101C3A" w:themeColor="text2"/>
          <w:sz w:val="17"/>
          <w:szCs w:val="17"/>
        </w:rPr>
        <w:id w:val="-386810016"/>
        <w:docPartObj>
          <w:docPartGallery w:val="Table of Contents"/>
          <w:docPartUnique/>
        </w:docPartObj>
      </w:sdtPr>
      <w:sdtEndPr>
        <w:rPr>
          <w:bCs/>
          <w:noProof/>
          <w:color w:val="000000" w:themeColor="text1"/>
          <w:sz w:val="18"/>
          <w:szCs w:val="18"/>
        </w:rPr>
      </w:sdtEndPr>
      <w:sdtContent>
        <w:p w14:paraId="4E632AD9" w14:textId="1248211A" w:rsidR="004235D9" w:rsidRPr="00A612B0" w:rsidRDefault="004235D9" w:rsidP="004235D9">
          <w:pPr>
            <w:pStyle w:val="Heading1"/>
            <w:ind w:left="360" w:hanging="360"/>
          </w:pPr>
          <w:r w:rsidRPr="00A612B0">
            <w:t xml:space="preserve">Table of </w:t>
          </w:r>
          <w:r>
            <w:t>c</w:t>
          </w:r>
          <w:r w:rsidRPr="00A612B0">
            <w:t>ontents</w:t>
          </w:r>
          <w:r>
            <w:tab/>
          </w:r>
        </w:p>
        <w:p w14:paraId="4D6FA16B" w14:textId="77777777" w:rsidR="004235D9" w:rsidRDefault="004235D9" w:rsidP="004235D9">
          <w:pPr>
            <w:pStyle w:val="TOC1"/>
            <w:rPr>
              <w:rFonts w:eastAsiaTheme="minorEastAsia"/>
              <w:b w:val="0"/>
              <w:bCs/>
              <w:caps/>
              <w:szCs w:val="24"/>
              <w:lang w:eastAsia="en-GB"/>
            </w:rPr>
          </w:pPr>
          <w:r>
            <w:rPr>
              <w:bCs/>
              <w:caps/>
              <w:color w:val="101C3A" w:themeColor="accent1"/>
              <w:sz w:val="22"/>
            </w:rPr>
            <w:fldChar w:fldCharType="begin"/>
          </w:r>
          <w:r>
            <w:rPr>
              <w:color w:val="101C3A" w:themeColor="accent1"/>
              <w:sz w:val="22"/>
            </w:rPr>
            <w:instrText xml:space="preserve"> TOC \o "1-3" \h \z \u </w:instrText>
          </w:r>
          <w:r>
            <w:rPr>
              <w:bCs/>
              <w:caps/>
              <w:color w:val="101C3A" w:themeColor="accent1"/>
              <w:sz w:val="22"/>
            </w:rPr>
            <w:fldChar w:fldCharType="separate"/>
          </w:r>
          <w:hyperlink w:anchor="_Toc32835702" w:history="1">
            <w:r w:rsidRPr="00495971">
              <w:rPr>
                <w:rStyle w:val="Hyperlink"/>
              </w:rPr>
              <w:t>Policy Overview</w:t>
            </w:r>
            <w:r>
              <w:rPr>
                <w:webHidden/>
              </w:rPr>
              <w:tab/>
            </w:r>
            <w:r>
              <w:rPr>
                <w:webHidden/>
              </w:rPr>
              <w:fldChar w:fldCharType="begin"/>
            </w:r>
            <w:r>
              <w:rPr>
                <w:webHidden/>
              </w:rPr>
              <w:instrText xml:space="preserve"> PAGEREF _Toc32835702 \h </w:instrText>
            </w:r>
            <w:r>
              <w:rPr>
                <w:webHidden/>
              </w:rPr>
            </w:r>
            <w:r>
              <w:rPr>
                <w:webHidden/>
              </w:rPr>
              <w:fldChar w:fldCharType="separate"/>
            </w:r>
            <w:r>
              <w:rPr>
                <w:webHidden/>
              </w:rPr>
              <w:t>1</w:t>
            </w:r>
            <w:r>
              <w:rPr>
                <w:webHidden/>
              </w:rPr>
              <w:fldChar w:fldCharType="end"/>
            </w:r>
          </w:hyperlink>
        </w:p>
        <w:p w14:paraId="4E9076DD" w14:textId="77777777" w:rsidR="004235D9" w:rsidRDefault="004235D9" w:rsidP="004235D9">
          <w:pPr>
            <w:pStyle w:val="TOC1"/>
            <w:rPr>
              <w:rFonts w:eastAsiaTheme="minorEastAsia"/>
              <w:b w:val="0"/>
              <w:bCs/>
              <w:caps/>
              <w:szCs w:val="24"/>
              <w:lang w:eastAsia="en-GB"/>
            </w:rPr>
          </w:pPr>
          <w:hyperlink w:anchor="_Toc32835703" w:history="1">
            <w:r w:rsidRPr="00495971">
              <w:rPr>
                <w:rStyle w:val="Hyperlink"/>
              </w:rPr>
              <w:t>Purpose</w:t>
            </w:r>
            <w:r>
              <w:rPr>
                <w:webHidden/>
              </w:rPr>
              <w:tab/>
            </w:r>
            <w:r>
              <w:rPr>
                <w:webHidden/>
              </w:rPr>
              <w:fldChar w:fldCharType="begin"/>
            </w:r>
            <w:r>
              <w:rPr>
                <w:webHidden/>
              </w:rPr>
              <w:instrText xml:space="preserve"> PAGEREF _Toc32835703 \h </w:instrText>
            </w:r>
            <w:r>
              <w:rPr>
                <w:webHidden/>
              </w:rPr>
            </w:r>
            <w:r>
              <w:rPr>
                <w:webHidden/>
              </w:rPr>
              <w:fldChar w:fldCharType="separate"/>
            </w:r>
            <w:r>
              <w:rPr>
                <w:webHidden/>
              </w:rPr>
              <w:t>1</w:t>
            </w:r>
            <w:r>
              <w:rPr>
                <w:webHidden/>
              </w:rPr>
              <w:fldChar w:fldCharType="end"/>
            </w:r>
          </w:hyperlink>
        </w:p>
        <w:p w14:paraId="172CD2D5" w14:textId="77777777" w:rsidR="004235D9" w:rsidRDefault="004235D9" w:rsidP="004235D9">
          <w:pPr>
            <w:pStyle w:val="TOC1"/>
            <w:rPr>
              <w:rFonts w:eastAsiaTheme="minorEastAsia"/>
              <w:b w:val="0"/>
              <w:bCs/>
              <w:caps/>
              <w:szCs w:val="24"/>
              <w:lang w:eastAsia="en-GB"/>
            </w:rPr>
          </w:pPr>
          <w:hyperlink w:anchor="_Toc32835704" w:history="1">
            <w:r w:rsidRPr="00495971">
              <w:rPr>
                <w:rStyle w:val="Hyperlink"/>
              </w:rPr>
              <w:t>Protected disclosures</w:t>
            </w:r>
            <w:r>
              <w:rPr>
                <w:webHidden/>
              </w:rPr>
              <w:tab/>
            </w:r>
            <w:r>
              <w:rPr>
                <w:webHidden/>
              </w:rPr>
              <w:fldChar w:fldCharType="begin"/>
            </w:r>
            <w:r>
              <w:rPr>
                <w:webHidden/>
              </w:rPr>
              <w:instrText xml:space="preserve"> PAGEREF _Toc32835704 \h </w:instrText>
            </w:r>
            <w:r>
              <w:rPr>
                <w:webHidden/>
              </w:rPr>
            </w:r>
            <w:r>
              <w:rPr>
                <w:webHidden/>
              </w:rPr>
              <w:fldChar w:fldCharType="separate"/>
            </w:r>
            <w:r>
              <w:rPr>
                <w:webHidden/>
              </w:rPr>
              <w:t>1</w:t>
            </w:r>
            <w:r>
              <w:rPr>
                <w:webHidden/>
              </w:rPr>
              <w:fldChar w:fldCharType="end"/>
            </w:r>
          </w:hyperlink>
        </w:p>
        <w:p w14:paraId="2DA0E0FD" w14:textId="77777777" w:rsidR="004235D9" w:rsidRDefault="004235D9" w:rsidP="004235D9">
          <w:pPr>
            <w:pStyle w:val="TOC2"/>
            <w:rPr>
              <w:rFonts w:eastAsiaTheme="minorEastAsia"/>
              <w:b w:val="0"/>
              <w:bCs/>
              <w:color w:val="auto"/>
              <w:sz w:val="24"/>
              <w:szCs w:val="24"/>
              <w:lang w:eastAsia="en-GB"/>
            </w:rPr>
          </w:pPr>
          <w:hyperlink w:anchor="_Toc32835705" w:history="1">
            <w:r w:rsidRPr="00495971">
              <w:rPr>
                <w:rStyle w:val="Hyperlink"/>
              </w:rPr>
              <w:t>What is a protected disclosure?</w:t>
            </w:r>
            <w:r>
              <w:rPr>
                <w:webHidden/>
              </w:rPr>
              <w:tab/>
            </w:r>
            <w:r w:rsidRPr="001F25BA">
              <w:rPr>
                <w:i/>
                <w:iCs/>
                <w:webHidden/>
              </w:rPr>
              <w:fldChar w:fldCharType="begin"/>
            </w:r>
            <w:r w:rsidRPr="001F25BA">
              <w:rPr>
                <w:iCs/>
                <w:webHidden/>
              </w:rPr>
              <w:instrText xml:space="preserve"> PAGEREF _Toc32835705 \h </w:instrText>
            </w:r>
            <w:r w:rsidRPr="001F25BA">
              <w:rPr>
                <w:i/>
                <w:iCs/>
                <w:webHidden/>
              </w:rPr>
            </w:r>
            <w:r w:rsidRPr="001F25BA">
              <w:rPr>
                <w:i/>
                <w:iCs/>
                <w:webHidden/>
              </w:rPr>
              <w:fldChar w:fldCharType="separate"/>
            </w:r>
            <w:r w:rsidRPr="001F25BA">
              <w:rPr>
                <w:iCs/>
                <w:webHidden/>
              </w:rPr>
              <w:t>1</w:t>
            </w:r>
            <w:r w:rsidRPr="001F25BA">
              <w:rPr>
                <w:i/>
                <w:iCs/>
                <w:webHidden/>
              </w:rPr>
              <w:fldChar w:fldCharType="end"/>
            </w:r>
          </w:hyperlink>
        </w:p>
        <w:p w14:paraId="0FE418D0" w14:textId="77777777" w:rsidR="004235D9" w:rsidRDefault="004235D9" w:rsidP="004235D9">
          <w:pPr>
            <w:pStyle w:val="TOC2"/>
            <w:rPr>
              <w:rFonts w:eastAsiaTheme="minorEastAsia"/>
              <w:b w:val="0"/>
              <w:bCs/>
              <w:color w:val="auto"/>
              <w:sz w:val="24"/>
              <w:szCs w:val="24"/>
              <w:lang w:eastAsia="en-GB"/>
            </w:rPr>
          </w:pPr>
          <w:hyperlink w:anchor="_Toc32835706" w:history="1">
            <w:r w:rsidRPr="00495971">
              <w:rPr>
                <w:rStyle w:val="Hyperlink"/>
              </w:rPr>
              <w:t xml:space="preserve">Who is an </w:t>
            </w:r>
            <w:r w:rsidRPr="001F25BA">
              <w:rPr>
                <w:rStyle w:val="Hyperlink"/>
              </w:rPr>
              <w:t>eligible whistleblower</w:t>
            </w:r>
            <w:r w:rsidRPr="00495971">
              <w:rPr>
                <w:rStyle w:val="Hyperlink"/>
              </w:rPr>
              <w:t xml:space="preserve"> under this policy?</w:t>
            </w:r>
            <w:r>
              <w:rPr>
                <w:webHidden/>
              </w:rPr>
              <w:tab/>
            </w:r>
            <w:r w:rsidRPr="001F25BA">
              <w:rPr>
                <w:i/>
                <w:iCs/>
                <w:webHidden/>
              </w:rPr>
              <w:fldChar w:fldCharType="begin"/>
            </w:r>
            <w:r w:rsidRPr="001F25BA">
              <w:rPr>
                <w:iCs/>
                <w:webHidden/>
              </w:rPr>
              <w:instrText xml:space="preserve"> PAGEREF _Toc32835706 \h </w:instrText>
            </w:r>
            <w:r w:rsidRPr="001F25BA">
              <w:rPr>
                <w:i/>
                <w:iCs/>
                <w:webHidden/>
              </w:rPr>
            </w:r>
            <w:r w:rsidRPr="001F25BA">
              <w:rPr>
                <w:i/>
                <w:iCs/>
                <w:webHidden/>
              </w:rPr>
              <w:fldChar w:fldCharType="separate"/>
            </w:r>
            <w:r w:rsidRPr="001F25BA">
              <w:rPr>
                <w:iCs/>
                <w:webHidden/>
              </w:rPr>
              <w:t>2</w:t>
            </w:r>
            <w:r w:rsidRPr="001F25BA">
              <w:rPr>
                <w:i/>
                <w:iCs/>
                <w:webHidden/>
              </w:rPr>
              <w:fldChar w:fldCharType="end"/>
            </w:r>
          </w:hyperlink>
        </w:p>
        <w:p w14:paraId="3C98A14E" w14:textId="77777777" w:rsidR="004235D9" w:rsidRDefault="004235D9" w:rsidP="004235D9">
          <w:pPr>
            <w:pStyle w:val="TOC2"/>
            <w:rPr>
              <w:rFonts w:eastAsiaTheme="minorEastAsia"/>
              <w:b w:val="0"/>
              <w:bCs/>
              <w:color w:val="auto"/>
              <w:sz w:val="24"/>
              <w:szCs w:val="24"/>
              <w:lang w:eastAsia="en-GB"/>
            </w:rPr>
          </w:pPr>
          <w:hyperlink w:anchor="_Toc32835707" w:history="1">
            <w:r w:rsidRPr="00495971">
              <w:rPr>
                <w:rStyle w:val="Hyperlink"/>
              </w:rPr>
              <w:t>What is a disclosable matter?</w:t>
            </w:r>
            <w:r>
              <w:rPr>
                <w:webHidden/>
              </w:rPr>
              <w:tab/>
            </w:r>
            <w:r w:rsidRPr="001F25BA">
              <w:rPr>
                <w:i/>
                <w:iCs/>
                <w:webHidden/>
              </w:rPr>
              <w:fldChar w:fldCharType="begin"/>
            </w:r>
            <w:r w:rsidRPr="001F25BA">
              <w:rPr>
                <w:iCs/>
                <w:webHidden/>
              </w:rPr>
              <w:instrText xml:space="preserve"> PAGEREF _Toc32835707 \h </w:instrText>
            </w:r>
            <w:r w:rsidRPr="001F25BA">
              <w:rPr>
                <w:i/>
                <w:iCs/>
                <w:webHidden/>
              </w:rPr>
            </w:r>
            <w:r w:rsidRPr="001F25BA">
              <w:rPr>
                <w:i/>
                <w:iCs/>
                <w:webHidden/>
              </w:rPr>
              <w:fldChar w:fldCharType="separate"/>
            </w:r>
            <w:r w:rsidRPr="001F25BA">
              <w:rPr>
                <w:iCs/>
                <w:webHidden/>
              </w:rPr>
              <w:t>2</w:t>
            </w:r>
            <w:r w:rsidRPr="001F25BA">
              <w:rPr>
                <w:i/>
                <w:iCs/>
                <w:webHidden/>
              </w:rPr>
              <w:fldChar w:fldCharType="end"/>
            </w:r>
          </w:hyperlink>
        </w:p>
        <w:p w14:paraId="4670FA96" w14:textId="77777777" w:rsidR="004235D9" w:rsidRDefault="004235D9" w:rsidP="004235D9">
          <w:pPr>
            <w:pStyle w:val="TOC2"/>
            <w:rPr>
              <w:rFonts w:eastAsiaTheme="minorEastAsia"/>
              <w:b w:val="0"/>
              <w:bCs/>
              <w:color w:val="auto"/>
              <w:sz w:val="24"/>
              <w:szCs w:val="24"/>
              <w:lang w:eastAsia="en-GB"/>
            </w:rPr>
          </w:pPr>
          <w:hyperlink w:anchor="_Toc32835708" w:history="1">
            <w:r w:rsidRPr="00495971">
              <w:rPr>
                <w:rStyle w:val="Hyperlink"/>
              </w:rPr>
              <w:t>What is not a disclosable matter?</w:t>
            </w:r>
            <w:r>
              <w:rPr>
                <w:webHidden/>
              </w:rPr>
              <w:tab/>
            </w:r>
            <w:r w:rsidRPr="001F25BA">
              <w:rPr>
                <w:i/>
                <w:iCs/>
                <w:webHidden/>
              </w:rPr>
              <w:fldChar w:fldCharType="begin"/>
            </w:r>
            <w:r w:rsidRPr="001F25BA">
              <w:rPr>
                <w:iCs/>
                <w:webHidden/>
              </w:rPr>
              <w:instrText xml:space="preserve"> PAGEREF _Toc32835708 \h </w:instrText>
            </w:r>
            <w:r w:rsidRPr="001F25BA">
              <w:rPr>
                <w:i/>
                <w:iCs/>
                <w:webHidden/>
              </w:rPr>
            </w:r>
            <w:r w:rsidRPr="001F25BA">
              <w:rPr>
                <w:i/>
                <w:iCs/>
                <w:webHidden/>
              </w:rPr>
              <w:fldChar w:fldCharType="separate"/>
            </w:r>
            <w:r w:rsidRPr="001F25BA">
              <w:rPr>
                <w:iCs/>
                <w:webHidden/>
              </w:rPr>
              <w:t>3</w:t>
            </w:r>
            <w:r w:rsidRPr="001F25BA">
              <w:rPr>
                <w:i/>
                <w:iCs/>
                <w:webHidden/>
              </w:rPr>
              <w:fldChar w:fldCharType="end"/>
            </w:r>
          </w:hyperlink>
        </w:p>
        <w:p w14:paraId="774A30BE"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09" w:history="1">
            <w:r w:rsidRPr="00495971">
              <w:rPr>
                <w:rStyle w:val="Hyperlink"/>
                <w:noProof/>
              </w:rPr>
              <w:t>Personal work-related grievances</w:t>
            </w:r>
            <w:r>
              <w:rPr>
                <w:noProof/>
                <w:webHidden/>
              </w:rPr>
              <w:tab/>
            </w:r>
            <w:r>
              <w:rPr>
                <w:noProof/>
                <w:webHidden/>
              </w:rPr>
              <w:fldChar w:fldCharType="begin"/>
            </w:r>
            <w:r>
              <w:rPr>
                <w:noProof/>
                <w:webHidden/>
              </w:rPr>
              <w:instrText xml:space="preserve"> PAGEREF _Toc32835709 \h </w:instrText>
            </w:r>
            <w:r>
              <w:rPr>
                <w:noProof/>
                <w:webHidden/>
              </w:rPr>
            </w:r>
            <w:r>
              <w:rPr>
                <w:noProof/>
                <w:webHidden/>
              </w:rPr>
              <w:fldChar w:fldCharType="separate"/>
            </w:r>
            <w:r>
              <w:rPr>
                <w:noProof/>
                <w:webHidden/>
              </w:rPr>
              <w:t>3</w:t>
            </w:r>
            <w:r>
              <w:rPr>
                <w:noProof/>
                <w:webHidden/>
              </w:rPr>
              <w:fldChar w:fldCharType="end"/>
            </w:r>
          </w:hyperlink>
        </w:p>
        <w:p w14:paraId="743CEA92" w14:textId="77777777" w:rsidR="004235D9" w:rsidRDefault="004235D9" w:rsidP="004235D9">
          <w:pPr>
            <w:pStyle w:val="TOC1"/>
            <w:rPr>
              <w:rFonts w:eastAsiaTheme="minorEastAsia"/>
              <w:b w:val="0"/>
              <w:bCs/>
              <w:caps/>
              <w:szCs w:val="24"/>
              <w:lang w:eastAsia="en-GB"/>
            </w:rPr>
          </w:pPr>
          <w:hyperlink w:anchor="_Toc32835710" w:history="1">
            <w:r w:rsidRPr="00495971">
              <w:rPr>
                <w:rStyle w:val="Hyperlink"/>
              </w:rPr>
              <w:t>False reporting</w:t>
            </w:r>
            <w:r>
              <w:rPr>
                <w:webHidden/>
              </w:rPr>
              <w:tab/>
            </w:r>
            <w:r>
              <w:rPr>
                <w:webHidden/>
              </w:rPr>
              <w:fldChar w:fldCharType="begin"/>
            </w:r>
            <w:r>
              <w:rPr>
                <w:webHidden/>
              </w:rPr>
              <w:instrText xml:space="preserve"> PAGEREF _Toc32835710 \h </w:instrText>
            </w:r>
            <w:r>
              <w:rPr>
                <w:webHidden/>
              </w:rPr>
            </w:r>
            <w:r>
              <w:rPr>
                <w:webHidden/>
              </w:rPr>
              <w:fldChar w:fldCharType="separate"/>
            </w:r>
            <w:r>
              <w:rPr>
                <w:webHidden/>
              </w:rPr>
              <w:t>4</w:t>
            </w:r>
            <w:r>
              <w:rPr>
                <w:webHidden/>
              </w:rPr>
              <w:fldChar w:fldCharType="end"/>
            </w:r>
          </w:hyperlink>
        </w:p>
        <w:p w14:paraId="5FFFE57D" w14:textId="77777777" w:rsidR="004235D9" w:rsidRDefault="004235D9" w:rsidP="004235D9">
          <w:pPr>
            <w:pStyle w:val="TOC1"/>
            <w:rPr>
              <w:rFonts w:eastAsiaTheme="minorEastAsia"/>
              <w:b w:val="0"/>
              <w:bCs/>
              <w:caps/>
              <w:szCs w:val="24"/>
              <w:lang w:eastAsia="en-GB"/>
            </w:rPr>
          </w:pPr>
          <w:hyperlink w:anchor="_Toc32835711" w:history="1">
            <w:r w:rsidRPr="00495971">
              <w:rPr>
                <w:rStyle w:val="Hyperlink"/>
              </w:rPr>
              <w:t>Eligible recipients of disclosures</w:t>
            </w:r>
            <w:r>
              <w:rPr>
                <w:webHidden/>
              </w:rPr>
              <w:tab/>
            </w:r>
            <w:r>
              <w:rPr>
                <w:webHidden/>
              </w:rPr>
              <w:fldChar w:fldCharType="begin"/>
            </w:r>
            <w:r>
              <w:rPr>
                <w:webHidden/>
              </w:rPr>
              <w:instrText xml:space="preserve"> PAGEREF _Toc32835711 \h </w:instrText>
            </w:r>
            <w:r>
              <w:rPr>
                <w:webHidden/>
              </w:rPr>
            </w:r>
            <w:r>
              <w:rPr>
                <w:webHidden/>
              </w:rPr>
              <w:fldChar w:fldCharType="separate"/>
            </w:r>
            <w:r>
              <w:rPr>
                <w:webHidden/>
              </w:rPr>
              <w:t>4</w:t>
            </w:r>
            <w:r>
              <w:rPr>
                <w:webHidden/>
              </w:rPr>
              <w:fldChar w:fldCharType="end"/>
            </w:r>
          </w:hyperlink>
        </w:p>
        <w:p w14:paraId="7713CF63" w14:textId="77777777" w:rsidR="004235D9" w:rsidRDefault="004235D9" w:rsidP="004235D9">
          <w:pPr>
            <w:pStyle w:val="TOC2"/>
            <w:rPr>
              <w:rFonts w:eastAsiaTheme="minorEastAsia"/>
              <w:b w:val="0"/>
              <w:bCs/>
              <w:color w:val="auto"/>
              <w:sz w:val="24"/>
              <w:szCs w:val="24"/>
              <w:lang w:eastAsia="en-GB"/>
            </w:rPr>
          </w:pPr>
          <w:hyperlink w:anchor="_Toc32835712" w:history="1">
            <w:r w:rsidRPr="00495971">
              <w:rPr>
                <w:rStyle w:val="Hyperlink"/>
              </w:rPr>
              <w:t xml:space="preserve">Who is an </w:t>
            </w:r>
            <w:r w:rsidRPr="001F25BA">
              <w:rPr>
                <w:rStyle w:val="Hyperlink"/>
                <w:iCs/>
              </w:rPr>
              <w:t>eligible recipient</w:t>
            </w:r>
            <w:r w:rsidRPr="00495971">
              <w:rPr>
                <w:rStyle w:val="Hyperlink"/>
              </w:rPr>
              <w:t xml:space="preserve"> of a disclosure?</w:t>
            </w:r>
            <w:r>
              <w:rPr>
                <w:webHidden/>
              </w:rPr>
              <w:tab/>
            </w:r>
            <w:r w:rsidRPr="001F25BA">
              <w:rPr>
                <w:i/>
                <w:iCs/>
                <w:webHidden/>
              </w:rPr>
              <w:fldChar w:fldCharType="begin"/>
            </w:r>
            <w:r w:rsidRPr="001F25BA">
              <w:rPr>
                <w:iCs/>
                <w:webHidden/>
              </w:rPr>
              <w:instrText xml:space="preserve"> PAGEREF _Toc32835712 \h </w:instrText>
            </w:r>
            <w:r w:rsidRPr="001F25BA">
              <w:rPr>
                <w:i/>
                <w:iCs/>
                <w:webHidden/>
              </w:rPr>
            </w:r>
            <w:r w:rsidRPr="001F25BA">
              <w:rPr>
                <w:i/>
                <w:iCs/>
                <w:webHidden/>
              </w:rPr>
              <w:fldChar w:fldCharType="separate"/>
            </w:r>
            <w:r w:rsidRPr="001F25BA">
              <w:rPr>
                <w:iCs/>
                <w:webHidden/>
              </w:rPr>
              <w:t>4</w:t>
            </w:r>
            <w:r w:rsidRPr="001F25BA">
              <w:rPr>
                <w:i/>
                <w:iCs/>
                <w:webHidden/>
              </w:rPr>
              <w:fldChar w:fldCharType="end"/>
            </w:r>
          </w:hyperlink>
        </w:p>
        <w:p w14:paraId="4E080725" w14:textId="77777777" w:rsidR="004235D9" w:rsidRDefault="004235D9" w:rsidP="004235D9">
          <w:pPr>
            <w:pStyle w:val="TOC2"/>
            <w:rPr>
              <w:rFonts w:eastAsiaTheme="minorEastAsia"/>
              <w:b w:val="0"/>
              <w:bCs/>
              <w:color w:val="auto"/>
              <w:sz w:val="24"/>
              <w:szCs w:val="24"/>
              <w:lang w:eastAsia="en-GB"/>
            </w:rPr>
          </w:pPr>
          <w:hyperlink w:anchor="_Toc32835713" w:history="1">
            <w:r w:rsidRPr="00495971">
              <w:rPr>
                <w:rStyle w:val="Hyperlink"/>
              </w:rPr>
              <w:t>Anonymous disclosures</w:t>
            </w:r>
            <w:r>
              <w:rPr>
                <w:webHidden/>
              </w:rPr>
              <w:tab/>
            </w:r>
            <w:r w:rsidRPr="001F25BA">
              <w:rPr>
                <w:i/>
                <w:iCs/>
                <w:webHidden/>
              </w:rPr>
              <w:fldChar w:fldCharType="begin"/>
            </w:r>
            <w:r w:rsidRPr="001F25BA">
              <w:rPr>
                <w:iCs/>
                <w:webHidden/>
              </w:rPr>
              <w:instrText xml:space="preserve"> PAGEREF _Toc32835713 \h </w:instrText>
            </w:r>
            <w:r w:rsidRPr="001F25BA">
              <w:rPr>
                <w:i/>
                <w:iCs/>
                <w:webHidden/>
              </w:rPr>
            </w:r>
            <w:r w:rsidRPr="001F25BA">
              <w:rPr>
                <w:i/>
                <w:iCs/>
                <w:webHidden/>
              </w:rPr>
              <w:fldChar w:fldCharType="separate"/>
            </w:r>
            <w:r w:rsidRPr="001F25BA">
              <w:rPr>
                <w:iCs/>
                <w:webHidden/>
              </w:rPr>
              <w:t>6</w:t>
            </w:r>
            <w:r w:rsidRPr="001F25BA">
              <w:rPr>
                <w:i/>
                <w:iCs/>
                <w:webHidden/>
              </w:rPr>
              <w:fldChar w:fldCharType="end"/>
            </w:r>
          </w:hyperlink>
        </w:p>
        <w:p w14:paraId="2506EBC9" w14:textId="77777777" w:rsidR="004235D9" w:rsidRDefault="004235D9" w:rsidP="004235D9">
          <w:pPr>
            <w:pStyle w:val="TOC1"/>
            <w:rPr>
              <w:rFonts w:eastAsiaTheme="minorEastAsia"/>
              <w:b w:val="0"/>
              <w:bCs/>
              <w:caps/>
              <w:szCs w:val="24"/>
              <w:lang w:eastAsia="en-GB"/>
            </w:rPr>
          </w:pPr>
          <w:hyperlink w:anchor="_Toc32835714" w:history="1">
            <w:r w:rsidRPr="00495971">
              <w:rPr>
                <w:rStyle w:val="Hyperlink"/>
              </w:rPr>
              <w:t>Protection of Whistleblowers</w:t>
            </w:r>
            <w:r>
              <w:rPr>
                <w:webHidden/>
              </w:rPr>
              <w:tab/>
            </w:r>
            <w:r>
              <w:rPr>
                <w:webHidden/>
              </w:rPr>
              <w:fldChar w:fldCharType="begin"/>
            </w:r>
            <w:r>
              <w:rPr>
                <w:webHidden/>
              </w:rPr>
              <w:instrText xml:space="preserve"> PAGEREF _Toc32835714 \h </w:instrText>
            </w:r>
            <w:r>
              <w:rPr>
                <w:webHidden/>
              </w:rPr>
            </w:r>
            <w:r>
              <w:rPr>
                <w:webHidden/>
              </w:rPr>
              <w:fldChar w:fldCharType="separate"/>
            </w:r>
            <w:r>
              <w:rPr>
                <w:webHidden/>
              </w:rPr>
              <w:t>6</w:t>
            </w:r>
            <w:r>
              <w:rPr>
                <w:webHidden/>
              </w:rPr>
              <w:fldChar w:fldCharType="end"/>
            </w:r>
          </w:hyperlink>
        </w:p>
        <w:p w14:paraId="15905397" w14:textId="77777777" w:rsidR="004235D9" w:rsidRDefault="004235D9" w:rsidP="004235D9">
          <w:pPr>
            <w:pStyle w:val="TOC2"/>
            <w:rPr>
              <w:rFonts w:eastAsiaTheme="minorEastAsia"/>
              <w:b w:val="0"/>
              <w:bCs/>
              <w:color w:val="auto"/>
              <w:sz w:val="24"/>
              <w:szCs w:val="24"/>
              <w:lang w:eastAsia="en-GB"/>
            </w:rPr>
          </w:pPr>
          <w:hyperlink w:anchor="_Toc32835715" w:history="1">
            <w:r w:rsidRPr="00495971">
              <w:rPr>
                <w:rStyle w:val="Hyperlink"/>
              </w:rPr>
              <w:t>How will whistleblowers be protected?</w:t>
            </w:r>
            <w:r>
              <w:rPr>
                <w:webHidden/>
              </w:rPr>
              <w:tab/>
            </w:r>
            <w:r w:rsidRPr="001F25BA">
              <w:rPr>
                <w:i/>
                <w:iCs/>
                <w:webHidden/>
              </w:rPr>
              <w:fldChar w:fldCharType="begin"/>
            </w:r>
            <w:r w:rsidRPr="001F25BA">
              <w:rPr>
                <w:iCs/>
                <w:webHidden/>
              </w:rPr>
              <w:instrText xml:space="preserve"> PAGEREF _Toc32835715 \h </w:instrText>
            </w:r>
            <w:r w:rsidRPr="001F25BA">
              <w:rPr>
                <w:i/>
                <w:iCs/>
                <w:webHidden/>
              </w:rPr>
            </w:r>
            <w:r w:rsidRPr="001F25BA">
              <w:rPr>
                <w:i/>
                <w:iCs/>
                <w:webHidden/>
              </w:rPr>
              <w:fldChar w:fldCharType="separate"/>
            </w:r>
            <w:r w:rsidRPr="001F25BA">
              <w:rPr>
                <w:iCs/>
                <w:webHidden/>
              </w:rPr>
              <w:t>6</w:t>
            </w:r>
            <w:r w:rsidRPr="001F25BA">
              <w:rPr>
                <w:i/>
                <w:iCs/>
                <w:webHidden/>
              </w:rPr>
              <w:fldChar w:fldCharType="end"/>
            </w:r>
          </w:hyperlink>
        </w:p>
        <w:p w14:paraId="5CE38BF7"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16" w:history="1">
            <w:r w:rsidRPr="00495971">
              <w:rPr>
                <w:rStyle w:val="Hyperlink"/>
                <w:noProof/>
              </w:rPr>
              <w:t>Identity protection (confidentiality)</w:t>
            </w:r>
            <w:r>
              <w:rPr>
                <w:noProof/>
                <w:webHidden/>
              </w:rPr>
              <w:tab/>
            </w:r>
            <w:r>
              <w:rPr>
                <w:noProof/>
                <w:webHidden/>
              </w:rPr>
              <w:fldChar w:fldCharType="begin"/>
            </w:r>
            <w:r>
              <w:rPr>
                <w:noProof/>
                <w:webHidden/>
              </w:rPr>
              <w:instrText xml:space="preserve"> PAGEREF _Toc32835716 \h </w:instrText>
            </w:r>
            <w:r>
              <w:rPr>
                <w:noProof/>
                <w:webHidden/>
              </w:rPr>
            </w:r>
            <w:r>
              <w:rPr>
                <w:noProof/>
                <w:webHidden/>
              </w:rPr>
              <w:fldChar w:fldCharType="separate"/>
            </w:r>
            <w:r>
              <w:rPr>
                <w:noProof/>
                <w:webHidden/>
              </w:rPr>
              <w:t>6</w:t>
            </w:r>
            <w:r>
              <w:rPr>
                <w:noProof/>
                <w:webHidden/>
              </w:rPr>
              <w:fldChar w:fldCharType="end"/>
            </w:r>
          </w:hyperlink>
        </w:p>
        <w:p w14:paraId="207D60D8"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17" w:history="1">
            <w:r w:rsidRPr="00495971">
              <w:rPr>
                <w:rStyle w:val="Hyperlink"/>
                <w:noProof/>
              </w:rPr>
              <w:t>Protection of records</w:t>
            </w:r>
            <w:r>
              <w:rPr>
                <w:noProof/>
                <w:webHidden/>
              </w:rPr>
              <w:tab/>
            </w:r>
            <w:r>
              <w:rPr>
                <w:noProof/>
                <w:webHidden/>
              </w:rPr>
              <w:fldChar w:fldCharType="begin"/>
            </w:r>
            <w:r>
              <w:rPr>
                <w:noProof/>
                <w:webHidden/>
              </w:rPr>
              <w:instrText xml:space="preserve"> PAGEREF _Toc32835717 \h </w:instrText>
            </w:r>
            <w:r>
              <w:rPr>
                <w:noProof/>
                <w:webHidden/>
              </w:rPr>
            </w:r>
            <w:r>
              <w:rPr>
                <w:noProof/>
                <w:webHidden/>
              </w:rPr>
              <w:fldChar w:fldCharType="separate"/>
            </w:r>
            <w:r>
              <w:rPr>
                <w:noProof/>
                <w:webHidden/>
              </w:rPr>
              <w:t>6</w:t>
            </w:r>
            <w:r>
              <w:rPr>
                <w:noProof/>
                <w:webHidden/>
              </w:rPr>
              <w:fldChar w:fldCharType="end"/>
            </w:r>
          </w:hyperlink>
        </w:p>
        <w:p w14:paraId="04F8F758"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18" w:history="1">
            <w:r w:rsidRPr="00495971">
              <w:rPr>
                <w:rStyle w:val="Hyperlink"/>
                <w:noProof/>
              </w:rPr>
              <w:t>No criminal or civil liability</w:t>
            </w:r>
            <w:r>
              <w:rPr>
                <w:noProof/>
                <w:webHidden/>
              </w:rPr>
              <w:tab/>
            </w:r>
            <w:r>
              <w:rPr>
                <w:noProof/>
                <w:webHidden/>
              </w:rPr>
              <w:fldChar w:fldCharType="begin"/>
            </w:r>
            <w:r>
              <w:rPr>
                <w:noProof/>
                <w:webHidden/>
              </w:rPr>
              <w:instrText xml:space="preserve"> PAGEREF _Toc32835718 \h </w:instrText>
            </w:r>
            <w:r>
              <w:rPr>
                <w:noProof/>
                <w:webHidden/>
              </w:rPr>
            </w:r>
            <w:r>
              <w:rPr>
                <w:noProof/>
                <w:webHidden/>
              </w:rPr>
              <w:fldChar w:fldCharType="separate"/>
            </w:r>
            <w:r>
              <w:rPr>
                <w:noProof/>
                <w:webHidden/>
              </w:rPr>
              <w:t>6</w:t>
            </w:r>
            <w:r>
              <w:rPr>
                <w:noProof/>
                <w:webHidden/>
              </w:rPr>
              <w:fldChar w:fldCharType="end"/>
            </w:r>
          </w:hyperlink>
        </w:p>
        <w:p w14:paraId="5E359946"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19" w:history="1">
            <w:r w:rsidRPr="00495971">
              <w:rPr>
                <w:rStyle w:val="Hyperlink"/>
                <w:noProof/>
              </w:rPr>
              <w:t>No breach of contract or enforcement of other rights</w:t>
            </w:r>
            <w:r>
              <w:rPr>
                <w:noProof/>
                <w:webHidden/>
              </w:rPr>
              <w:tab/>
            </w:r>
            <w:r>
              <w:rPr>
                <w:noProof/>
                <w:webHidden/>
              </w:rPr>
              <w:fldChar w:fldCharType="begin"/>
            </w:r>
            <w:r>
              <w:rPr>
                <w:noProof/>
                <w:webHidden/>
              </w:rPr>
              <w:instrText xml:space="preserve"> PAGEREF _Toc32835719 \h </w:instrText>
            </w:r>
            <w:r>
              <w:rPr>
                <w:noProof/>
                <w:webHidden/>
              </w:rPr>
            </w:r>
            <w:r>
              <w:rPr>
                <w:noProof/>
                <w:webHidden/>
              </w:rPr>
              <w:fldChar w:fldCharType="separate"/>
            </w:r>
            <w:r>
              <w:rPr>
                <w:noProof/>
                <w:webHidden/>
              </w:rPr>
              <w:t>7</w:t>
            </w:r>
            <w:r>
              <w:rPr>
                <w:noProof/>
                <w:webHidden/>
              </w:rPr>
              <w:fldChar w:fldCharType="end"/>
            </w:r>
          </w:hyperlink>
        </w:p>
        <w:p w14:paraId="4945F602"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20" w:history="1">
            <w:r w:rsidRPr="00495971">
              <w:rPr>
                <w:rStyle w:val="Hyperlink"/>
                <w:noProof/>
              </w:rPr>
              <w:t>Protection from detriment</w:t>
            </w:r>
            <w:r>
              <w:rPr>
                <w:noProof/>
                <w:webHidden/>
              </w:rPr>
              <w:tab/>
            </w:r>
            <w:r>
              <w:rPr>
                <w:noProof/>
                <w:webHidden/>
              </w:rPr>
              <w:fldChar w:fldCharType="begin"/>
            </w:r>
            <w:r>
              <w:rPr>
                <w:noProof/>
                <w:webHidden/>
              </w:rPr>
              <w:instrText xml:space="preserve"> PAGEREF _Toc32835720 \h </w:instrText>
            </w:r>
            <w:r>
              <w:rPr>
                <w:noProof/>
                <w:webHidden/>
              </w:rPr>
            </w:r>
            <w:r>
              <w:rPr>
                <w:noProof/>
                <w:webHidden/>
              </w:rPr>
              <w:fldChar w:fldCharType="separate"/>
            </w:r>
            <w:r>
              <w:rPr>
                <w:noProof/>
                <w:webHidden/>
              </w:rPr>
              <w:t>7</w:t>
            </w:r>
            <w:r>
              <w:rPr>
                <w:noProof/>
                <w:webHidden/>
              </w:rPr>
              <w:fldChar w:fldCharType="end"/>
            </w:r>
          </w:hyperlink>
        </w:p>
        <w:p w14:paraId="1BFB93EE" w14:textId="77777777" w:rsidR="004235D9" w:rsidRDefault="004235D9" w:rsidP="004235D9">
          <w:pPr>
            <w:pStyle w:val="TOC1"/>
            <w:rPr>
              <w:rFonts w:eastAsiaTheme="minorEastAsia"/>
              <w:b w:val="0"/>
              <w:bCs/>
              <w:caps/>
              <w:szCs w:val="24"/>
              <w:lang w:eastAsia="en-GB"/>
            </w:rPr>
          </w:pPr>
          <w:hyperlink w:anchor="_Toc32835721" w:history="1">
            <w:r w:rsidRPr="00495971">
              <w:rPr>
                <w:rStyle w:val="Hyperlink"/>
              </w:rPr>
              <w:t>Investigation of the disclosure</w:t>
            </w:r>
            <w:r>
              <w:rPr>
                <w:webHidden/>
              </w:rPr>
              <w:tab/>
            </w:r>
            <w:r>
              <w:rPr>
                <w:webHidden/>
              </w:rPr>
              <w:fldChar w:fldCharType="begin"/>
            </w:r>
            <w:r>
              <w:rPr>
                <w:webHidden/>
              </w:rPr>
              <w:instrText xml:space="preserve"> PAGEREF _Toc32835721 \h </w:instrText>
            </w:r>
            <w:r>
              <w:rPr>
                <w:webHidden/>
              </w:rPr>
            </w:r>
            <w:r>
              <w:rPr>
                <w:webHidden/>
              </w:rPr>
              <w:fldChar w:fldCharType="separate"/>
            </w:r>
            <w:r>
              <w:rPr>
                <w:webHidden/>
              </w:rPr>
              <w:t>8</w:t>
            </w:r>
            <w:r>
              <w:rPr>
                <w:webHidden/>
              </w:rPr>
              <w:fldChar w:fldCharType="end"/>
            </w:r>
          </w:hyperlink>
        </w:p>
        <w:p w14:paraId="1D66C5D7" w14:textId="77777777" w:rsidR="004235D9" w:rsidRDefault="004235D9" w:rsidP="004235D9">
          <w:pPr>
            <w:pStyle w:val="TOC2"/>
            <w:rPr>
              <w:rFonts w:eastAsiaTheme="minorEastAsia"/>
              <w:b w:val="0"/>
              <w:bCs/>
              <w:color w:val="auto"/>
              <w:sz w:val="24"/>
              <w:szCs w:val="24"/>
              <w:lang w:eastAsia="en-GB"/>
            </w:rPr>
          </w:pPr>
          <w:hyperlink w:anchor="_Toc32835722" w:history="1">
            <w:r w:rsidRPr="00495971">
              <w:rPr>
                <w:rStyle w:val="Hyperlink"/>
              </w:rPr>
              <w:t>What does an investigation look like?</w:t>
            </w:r>
            <w:r>
              <w:rPr>
                <w:webHidden/>
              </w:rPr>
              <w:tab/>
            </w:r>
            <w:r w:rsidRPr="001F25BA">
              <w:rPr>
                <w:i/>
                <w:iCs/>
                <w:webHidden/>
              </w:rPr>
              <w:fldChar w:fldCharType="begin"/>
            </w:r>
            <w:r w:rsidRPr="001F25BA">
              <w:rPr>
                <w:iCs/>
                <w:webHidden/>
              </w:rPr>
              <w:instrText xml:space="preserve"> PAGEREF _Toc32835722 \h </w:instrText>
            </w:r>
            <w:r w:rsidRPr="001F25BA">
              <w:rPr>
                <w:i/>
                <w:iCs/>
                <w:webHidden/>
              </w:rPr>
            </w:r>
            <w:r w:rsidRPr="001F25BA">
              <w:rPr>
                <w:i/>
                <w:iCs/>
                <w:webHidden/>
              </w:rPr>
              <w:fldChar w:fldCharType="separate"/>
            </w:r>
            <w:r w:rsidRPr="001F25BA">
              <w:rPr>
                <w:iCs/>
                <w:webHidden/>
              </w:rPr>
              <w:t>8</w:t>
            </w:r>
            <w:r w:rsidRPr="001F25BA">
              <w:rPr>
                <w:i/>
                <w:iCs/>
                <w:webHidden/>
              </w:rPr>
              <w:fldChar w:fldCharType="end"/>
            </w:r>
          </w:hyperlink>
        </w:p>
        <w:p w14:paraId="0AC07B50"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23" w:history="1">
            <w:r w:rsidRPr="00495971">
              <w:rPr>
                <w:rStyle w:val="Hyperlink"/>
                <w:noProof/>
              </w:rPr>
              <w:t>Assessment</w:t>
            </w:r>
            <w:r>
              <w:rPr>
                <w:noProof/>
                <w:webHidden/>
              </w:rPr>
              <w:tab/>
            </w:r>
            <w:r>
              <w:rPr>
                <w:noProof/>
                <w:webHidden/>
              </w:rPr>
              <w:fldChar w:fldCharType="begin"/>
            </w:r>
            <w:r>
              <w:rPr>
                <w:noProof/>
                <w:webHidden/>
              </w:rPr>
              <w:instrText xml:space="preserve"> PAGEREF _Toc32835723 \h </w:instrText>
            </w:r>
            <w:r>
              <w:rPr>
                <w:noProof/>
                <w:webHidden/>
              </w:rPr>
            </w:r>
            <w:r>
              <w:rPr>
                <w:noProof/>
                <w:webHidden/>
              </w:rPr>
              <w:fldChar w:fldCharType="separate"/>
            </w:r>
            <w:r>
              <w:rPr>
                <w:noProof/>
                <w:webHidden/>
              </w:rPr>
              <w:t>8</w:t>
            </w:r>
            <w:r>
              <w:rPr>
                <w:noProof/>
                <w:webHidden/>
              </w:rPr>
              <w:fldChar w:fldCharType="end"/>
            </w:r>
          </w:hyperlink>
        </w:p>
        <w:p w14:paraId="6C6E56B8" w14:textId="3B24AE1D" w:rsidR="004235D9" w:rsidRDefault="004235D9" w:rsidP="004235D9">
          <w:pPr>
            <w:pStyle w:val="TOC3"/>
            <w:tabs>
              <w:tab w:val="right" w:leader="dot" w:pos="8890"/>
            </w:tabs>
            <w:rPr>
              <w:rFonts w:eastAsiaTheme="minorEastAsia"/>
              <w:noProof/>
              <w:color w:val="auto"/>
              <w:sz w:val="24"/>
              <w:szCs w:val="24"/>
              <w:lang w:eastAsia="en-GB"/>
            </w:rPr>
          </w:pPr>
          <w:hyperlink w:anchor="_Toc32835724" w:history="1">
            <w:r w:rsidRPr="00495971">
              <w:rPr>
                <w:rStyle w:val="Hyperlink"/>
                <w:noProof/>
              </w:rPr>
              <w:t>Investigation steps</w:t>
            </w:r>
            <w:r>
              <w:rPr>
                <w:noProof/>
                <w:webHidden/>
              </w:rPr>
              <w:tab/>
            </w:r>
            <w:r>
              <w:rPr>
                <w:noProof/>
                <w:webHidden/>
              </w:rPr>
              <w:fldChar w:fldCharType="begin"/>
            </w:r>
            <w:r>
              <w:rPr>
                <w:noProof/>
                <w:webHidden/>
              </w:rPr>
              <w:instrText xml:space="preserve"> PAGEREF _Toc32835724 \h </w:instrText>
            </w:r>
            <w:r>
              <w:rPr>
                <w:noProof/>
                <w:webHidden/>
              </w:rPr>
            </w:r>
            <w:r>
              <w:rPr>
                <w:noProof/>
                <w:webHidden/>
              </w:rPr>
              <w:fldChar w:fldCharType="separate"/>
            </w:r>
            <w:r>
              <w:rPr>
                <w:noProof/>
                <w:webHidden/>
              </w:rPr>
              <w:t>8</w:t>
            </w:r>
            <w:r>
              <w:rPr>
                <w:noProof/>
                <w:webHidden/>
              </w:rPr>
              <w:fldChar w:fldCharType="end"/>
            </w:r>
          </w:hyperlink>
        </w:p>
        <w:p w14:paraId="6001BF10"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26" w:history="1">
            <w:r w:rsidRPr="00495971">
              <w:rPr>
                <w:rStyle w:val="Hyperlink"/>
                <w:noProof/>
              </w:rPr>
              <w:t>Reporting of investigation findings</w:t>
            </w:r>
            <w:r>
              <w:rPr>
                <w:noProof/>
                <w:webHidden/>
              </w:rPr>
              <w:tab/>
            </w:r>
            <w:r>
              <w:rPr>
                <w:noProof/>
                <w:webHidden/>
              </w:rPr>
              <w:fldChar w:fldCharType="begin"/>
            </w:r>
            <w:r>
              <w:rPr>
                <w:noProof/>
                <w:webHidden/>
              </w:rPr>
              <w:instrText xml:space="preserve"> PAGEREF _Toc32835726 \h </w:instrText>
            </w:r>
            <w:r>
              <w:rPr>
                <w:noProof/>
                <w:webHidden/>
              </w:rPr>
            </w:r>
            <w:r>
              <w:rPr>
                <w:noProof/>
                <w:webHidden/>
              </w:rPr>
              <w:fldChar w:fldCharType="separate"/>
            </w:r>
            <w:r>
              <w:rPr>
                <w:noProof/>
                <w:webHidden/>
              </w:rPr>
              <w:t>9</w:t>
            </w:r>
            <w:r>
              <w:rPr>
                <w:noProof/>
                <w:webHidden/>
              </w:rPr>
              <w:fldChar w:fldCharType="end"/>
            </w:r>
          </w:hyperlink>
        </w:p>
        <w:p w14:paraId="3E0BAA25" w14:textId="77777777" w:rsidR="004235D9" w:rsidRDefault="004235D9" w:rsidP="004235D9">
          <w:pPr>
            <w:pStyle w:val="TOC1"/>
            <w:rPr>
              <w:rFonts w:eastAsiaTheme="minorEastAsia"/>
              <w:b w:val="0"/>
              <w:bCs/>
              <w:caps/>
              <w:szCs w:val="24"/>
              <w:lang w:eastAsia="en-GB"/>
            </w:rPr>
          </w:pPr>
          <w:hyperlink w:anchor="_Toc32835727" w:history="1">
            <w:r w:rsidRPr="00495971">
              <w:rPr>
                <w:rStyle w:val="Hyperlink"/>
              </w:rPr>
              <w:t>Fair treatment</w:t>
            </w:r>
            <w:r>
              <w:rPr>
                <w:webHidden/>
              </w:rPr>
              <w:tab/>
            </w:r>
            <w:r>
              <w:rPr>
                <w:webHidden/>
              </w:rPr>
              <w:fldChar w:fldCharType="begin"/>
            </w:r>
            <w:r>
              <w:rPr>
                <w:webHidden/>
              </w:rPr>
              <w:instrText xml:space="preserve"> PAGEREF _Toc32835727 \h </w:instrText>
            </w:r>
            <w:r>
              <w:rPr>
                <w:webHidden/>
              </w:rPr>
            </w:r>
            <w:r>
              <w:rPr>
                <w:webHidden/>
              </w:rPr>
              <w:fldChar w:fldCharType="separate"/>
            </w:r>
            <w:r>
              <w:rPr>
                <w:webHidden/>
              </w:rPr>
              <w:t>9</w:t>
            </w:r>
            <w:r>
              <w:rPr>
                <w:webHidden/>
              </w:rPr>
              <w:fldChar w:fldCharType="end"/>
            </w:r>
          </w:hyperlink>
        </w:p>
        <w:p w14:paraId="608B2568"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28" w:history="1">
            <w:r w:rsidRPr="00495971">
              <w:rPr>
                <w:rStyle w:val="Hyperlink"/>
                <w:noProof/>
              </w:rPr>
              <w:t>Confidentiality</w:t>
            </w:r>
            <w:r>
              <w:rPr>
                <w:noProof/>
                <w:webHidden/>
              </w:rPr>
              <w:tab/>
            </w:r>
            <w:r>
              <w:rPr>
                <w:noProof/>
                <w:webHidden/>
              </w:rPr>
              <w:fldChar w:fldCharType="begin"/>
            </w:r>
            <w:r>
              <w:rPr>
                <w:noProof/>
                <w:webHidden/>
              </w:rPr>
              <w:instrText xml:space="preserve"> PAGEREF _Toc32835728 \h </w:instrText>
            </w:r>
            <w:r>
              <w:rPr>
                <w:noProof/>
                <w:webHidden/>
              </w:rPr>
            </w:r>
            <w:r>
              <w:rPr>
                <w:noProof/>
                <w:webHidden/>
              </w:rPr>
              <w:fldChar w:fldCharType="separate"/>
            </w:r>
            <w:r>
              <w:rPr>
                <w:noProof/>
                <w:webHidden/>
              </w:rPr>
              <w:t>9</w:t>
            </w:r>
            <w:r>
              <w:rPr>
                <w:noProof/>
                <w:webHidden/>
              </w:rPr>
              <w:fldChar w:fldCharType="end"/>
            </w:r>
          </w:hyperlink>
        </w:p>
        <w:p w14:paraId="5526EA0F"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29" w:history="1">
            <w:r w:rsidRPr="00495971">
              <w:rPr>
                <w:rStyle w:val="Hyperlink"/>
                <w:noProof/>
              </w:rPr>
              <w:t>Impartiality</w:t>
            </w:r>
            <w:r>
              <w:rPr>
                <w:noProof/>
                <w:webHidden/>
              </w:rPr>
              <w:tab/>
            </w:r>
            <w:r>
              <w:rPr>
                <w:noProof/>
                <w:webHidden/>
              </w:rPr>
              <w:fldChar w:fldCharType="begin"/>
            </w:r>
            <w:r>
              <w:rPr>
                <w:noProof/>
                <w:webHidden/>
              </w:rPr>
              <w:instrText xml:space="preserve"> PAGEREF _Toc32835729 \h </w:instrText>
            </w:r>
            <w:r>
              <w:rPr>
                <w:noProof/>
                <w:webHidden/>
              </w:rPr>
            </w:r>
            <w:r>
              <w:rPr>
                <w:noProof/>
                <w:webHidden/>
              </w:rPr>
              <w:fldChar w:fldCharType="separate"/>
            </w:r>
            <w:r>
              <w:rPr>
                <w:noProof/>
                <w:webHidden/>
              </w:rPr>
              <w:t>9</w:t>
            </w:r>
            <w:r>
              <w:rPr>
                <w:noProof/>
                <w:webHidden/>
              </w:rPr>
              <w:fldChar w:fldCharType="end"/>
            </w:r>
          </w:hyperlink>
        </w:p>
        <w:p w14:paraId="50EE3523"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30" w:history="1">
            <w:r w:rsidRPr="00495971">
              <w:rPr>
                <w:rStyle w:val="Hyperlink"/>
                <w:noProof/>
              </w:rPr>
              <w:t>Fair process</w:t>
            </w:r>
            <w:r>
              <w:rPr>
                <w:noProof/>
                <w:webHidden/>
              </w:rPr>
              <w:tab/>
            </w:r>
            <w:r>
              <w:rPr>
                <w:noProof/>
                <w:webHidden/>
              </w:rPr>
              <w:fldChar w:fldCharType="begin"/>
            </w:r>
            <w:r>
              <w:rPr>
                <w:noProof/>
                <w:webHidden/>
              </w:rPr>
              <w:instrText xml:space="preserve"> PAGEREF _Toc32835730 \h </w:instrText>
            </w:r>
            <w:r>
              <w:rPr>
                <w:noProof/>
                <w:webHidden/>
              </w:rPr>
            </w:r>
            <w:r>
              <w:rPr>
                <w:noProof/>
                <w:webHidden/>
              </w:rPr>
              <w:fldChar w:fldCharType="separate"/>
            </w:r>
            <w:r>
              <w:rPr>
                <w:noProof/>
                <w:webHidden/>
              </w:rPr>
              <w:t>9</w:t>
            </w:r>
            <w:r>
              <w:rPr>
                <w:noProof/>
                <w:webHidden/>
              </w:rPr>
              <w:fldChar w:fldCharType="end"/>
            </w:r>
          </w:hyperlink>
        </w:p>
        <w:p w14:paraId="5D796AF0" w14:textId="77777777" w:rsidR="004235D9" w:rsidRDefault="004235D9" w:rsidP="004235D9">
          <w:pPr>
            <w:pStyle w:val="TOC3"/>
            <w:tabs>
              <w:tab w:val="right" w:leader="dot" w:pos="8890"/>
            </w:tabs>
            <w:rPr>
              <w:rFonts w:eastAsiaTheme="minorEastAsia"/>
              <w:noProof/>
              <w:color w:val="auto"/>
              <w:sz w:val="24"/>
              <w:szCs w:val="24"/>
              <w:lang w:eastAsia="en-GB"/>
            </w:rPr>
          </w:pPr>
          <w:hyperlink w:anchor="_Toc32835731" w:history="1">
            <w:r w:rsidRPr="00495971">
              <w:rPr>
                <w:rStyle w:val="Hyperlink"/>
                <w:noProof/>
              </w:rPr>
              <w:t>Support</w:t>
            </w:r>
            <w:r>
              <w:rPr>
                <w:noProof/>
                <w:webHidden/>
              </w:rPr>
              <w:tab/>
            </w:r>
            <w:r>
              <w:rPr>
                <w:noProof/>
                <w:webHidden/>
              </w:rPr>
              <w:fldChar w:fldCharType="begin"/>
            </w:r>
            <w:r>
              <w:rPr>
                <w:noProof/>
                <w:webHidden/>
              </w:rPr>
              <w:instrText xml:space="preserve"> PAGEREF _Toc32835731 \h </w:instrText>
            </w:r>
            <w:r>
              <w:rPr>
                <w:noProof/>
                <w:webHidden/>
              </w:rPr>
            </w:r>
            <w:r>
              <w:rPr>
                <w:noProof/>
                <w:webHidden/>
              </w:rPr>
              <w:fldChar w:fldCharType="separate"/>
            </w:r>
            <w:r>
              <w:rPr>
                <w:noProof/>
                <w:webHidden/>
              </w:rPr>
              <w:t>10</w:t>
            </w:r>
            <w:r>
              <w:rPr>
                <w:noProof/>
                <w:webHidden/>
              </w:rPr>
              <w:fldChar w:fldCharType="end"/>
            </w:r>
          </w:hyperlink>
        </w:p>
        <w:p w14:paraId="16085042" w14:textId="77777777" w:rsidR="004235D9" w:rsidRDefault="004235D9" w:rsidP="004235D9">
          <w:pPr>
            <w:pStyle w:val="TOC1"/>
            <w:rPr>
              <w:rFonts w:eastAsiaTheme="minorEastAsia"/>
              <w:b w:val="0"/>
              <w:bCs/>
              <w:caps/>
              <w:szCs w:val="24"/>
              <w:lang w:eastAsia="en-GB"/>
            </w:rPr>
          </w:pPr>
          <w:hyperlink w:anchor="_Toc32835732" w:history="1">
            <w:r w:rsidRPr="00495971">
              <w:rPr>
                <w:rStyle w:val="Hyperlink"/>
              </w:rPr>
              <w:t>Amendments to this policy</w:t>
            </w:r>
            <w:r>
              <w:rPr>
                <w:webHidden/>
              </w:rPr>
              <w:tab/>
            </w:r>
            <w:r>
              <w:rPr>
                <w:webHidden/>
              </w:rPr>
              <w:fldChar w:fldCharType="begin"/>
            </w:r>
            <w:r>
              <w:rPr>
                <w:webHidden/>
              </w:rPr>
              <w:instrText xml:space="preserve"> PAGEREF _Toc32835732 \h </w:instrText>
            </w:r>
            <w:r>
              <w:rPr>
                <w:webHidden/>
              </w:rPr>
            </w:r>
            <w:r>
              <w:rPr>
                <w:webHidden/>
              </w:rPr>
              <w:fldChar w:fldCharType="separate"/>
            </w:r>
            <w:r>
              <w:rPr>
                <w:webHidden/>
              </w:rPr>
              <w:t>10</w:t>
            </w:r>
            <w:r>
              <w:rPr>
                <w:webHidden/>
              </w:rPr>
              <w:fldChar w:fldCharType="end"/>
            </w:r>
          </w:hyperlink>
        </w:p>
        <w:p w14:paraId="57FBAA00" w14:textId="77777777" w:rsidR="004235D9" w:rsidRDefault="004235D9" w:rsidP="004235D9">
          <w:pPr>
            <w:pStyle w:val="TOC1"/>
            <w:rPr>
              <w:rFonts w:eastAsiaTheme="minorEastAsia"/>
              <w:b w:val="0"/>
              <w:bCs/>
              <w:caps/>
              <w:szCs w:val="24"/>
              <w:lang w:eastAsia="en-GB"/>
            </w:rPr>
          </w:pPr>
          <w:hyperlink w:anchor="_Toc32835733" w:history="1">
            <w:r w:rsidRPr="00495971">
              <w:rPr>
                <w:rStyle w:val="Hyperlink"/>
              </w:rPr>
              <w:t>Responding to Protected Disclosures</w:t>
            </w:r>
            <w:r>
              <w:rPr>
                <w:webHidden/>
              </w:rPr>
              <w:tab/>
            </w:r>
            <w:r>
              <w:rPr>
                <w:webHidden/>
              </w:rPr>
              <w:fldChar w:fldCharType="begin"/>
            </w:r>
            <w:r>
              <w:rPr>
                <w:webHidden/>
              </w:rPr>
              <w:instrText xml:space="preserve"> PAGEREF _Toc32835733 \h </w:instrText>
            </w:r>
            <w:r>
              <w:rPr>
                <w:webHidden/>
              </w:rPr>
            </w:r>
            <w:r>
              <w:rPr>
                <w:webHidden/>
              </w:rPr>
              <w:fldChar w:fldCharType="separate"/>
            </w:r>
            <w:r>
              <w:rPr>
                <w:webHidden/>
              </w:rPr>
              <w:t>11</w:t>
            </w:r>
            <w:r>
              <w:rPr>
                <w:webHidden/>
              </w:rPr>
              <w:fldChar w:fldCharType="end"/>
            </w:r>
          </w:hyperlink>
        </w:p>
        <w:p w14:paraId="6CB59A6A" w14:textId="77777777" w:rsidR="004235D9" w:rsidRDefault="004235D9" w:rsidP="004235D9">
          <w:r>
            <w:rPr>
              <w:rFonts w:cstheme="minorHAnsi"/>
              <w:color w:val="101C3A" w:themeColor="accent1"/>
              <w:sz w:val="22"/>
              <w:szCs w:val="22"/>
              <w:u w:val="single"/>
            </w:rPr>
            <w:fldChar w:fldCharType="end"/>
          </w:r>
        </w:p>
      </w:sdtContent>
    </w:sdt>
    <w:p w14:paraId="0DF1BB3D" w14:textId="77777777" w:rsidR="004235D9" w:rsidRDefault="004235D9" w:rsidP="004235D9"/>
    <w:p w14:paraId="0DA8C7D7" w14:textId="77777777" w:rsidR="004235D9" w:rsidRDefault="004235D9" w:rsidP="004235D9">
      <w:pPr>
        <w:tabs>
          <w:tab w:val="left" w:pos="7526"/>
        </w:tabs>
      </w:pPr>
      <w:r>
        <w:tab/>
      </w:r>
    </w:p>
    <w:p w14:paraId="1F072AD2" w14:textId="77777777" w:rsidR="004235D9" w:rsidRPr="001F25BA" w:rsidRDefault="004235D9" w:rsidP="004235D9">
      <w:pPr>
        <w:tabs>
          <w:tab w:val="left" w:pos="7526"/>
        </w:tabs>
        <w:sectPr w:rsidR="004235D9" w:rsidRPr="001F25BA" w:rsidSect="00451E8C">
          <w:footerReference w:type="first" r:id="rId15"/>
          <w:pgSz w:w="11906" w:h="16838" w:code="9"/>
          <w:pgMar w:top="1134" w:right="1841" w:bottom="851" w:left="851" w:header="851" w:footer="567" w:gutter="0"/>
          <w:pgNumType w:start="1"/>
          <w:cols w:space="708"/>
          <w:docGrid w:linePitch="360"/>
        </w:sectPr>
      </w:pPr>
      <w:r>
        <w:tab/>
      </w:r>
    </w:p>
    <w:p w14:paraId="7102781A" w14:textId="77777777" w:rsidR="004235D9" w:rsidRPr="006E005A" w:rsidRDefault="004235D9" w:rsidP="00451E8C">
      <w:pPr>
        <w:pStyle w:val="Heading1Numbered"/>
      </w:pPr>
      <w:bookmarkStart w:id="0" w:name="_Toc525050652"/>
      <w:bookmarkStart w:id="1" w:name="_Toc32835702"/>
      <w:bookmarkEnd w:id="0"/>
      <w:r w:rsidRPr="006E005A">
        <w:t>Policy overview</w:t>
      </w:r>
      <w:bookmarkEnd w:id="1"/>
    </w:p>
    <w:tbl>
      <w:tblPr>
        <w:tblStyle w:val="SportAUSTable"/>
        <w:tblW w:w="0" w:type="auto"/>
        <w:tblLook w:val="04A0" w:firstRow="1" w:lastRow="0" w:firstColumn="1" w:lastColumn="0" w:noHBand="0" w:noVBand="1"/>
      </w:tblPr>
      <w:tblGrid>
        <w:gridCol w:w="8900"/>
      </w:tblGrid>
      <w:tr w:rsidR="004235D9" w14:paraId="06F784AE" w14:textId="77777777" w:rsidTr="00423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06C67808" w14:textId="77777777" w:rsidR="004235D9" w:rsidRPr="00EA000F" w:rsidRDefault="004235D9" w:rsidP="00C12F86">
            <w:pPr>
              <w:pStyle w:val="Greeninstructions"/>
              <w:rPr>
                <w:b/>
                <w:bCs/>
              </w:rPr>
            </w:pPr>
            <w:r w:rsidRPr="00EA000F">
              <w:rPr>
                <w:b/>
                <w:bCs/>
              </w:rPr>
              <w:t>See Drafting Note 1</w:t>
            </w:r>
          </w:p>
        </w:tc>
      </w:tr>
    </w:tbl>
    <w:p w14:paraId="60A9BC69" w14:textId="77777777" w:rsidR="004235D9" w:rsidRPr="006E005A" w:rsidRDefault="004235D9" w:rsidP="004235D9">
      <w:pPr>
        <w:pStyle w:val="ListParagraph"/>
      </w:pPr>
      <w:r w:rsidRPr="006E005A">
        <w:rPr>
          <w:highlight w:val="yellow"/>
        </w:rPr>
        <w:t>[insert Sport Organisation name]</w:t>
      </w:r>
      <w:r w:rsidRPr="006E005A">
        <w:t xml:space="preserve"> (Sport Organisation) is committed to maintaining a high level of legal, ethical and moral behaviour in governance and operational standards.</w:t>
      </w:r>
    </w:p>
    <w:p w14:paraId="6AADE0A2" w14:textId="77777777" w:rsidR="004235D9" w:rsidRPr="006E005A" w:rsidRDefault="004235D9" w:rsidP="004235D9">
      <w:pPr>
        <w:pStyle w:val="ListParagraph"/>
      </w:pPr>
      <w:r w:rsidRPr="006E005A">
        <w:t xml:space="preserve">The Sport Organisation encourages individuals to disclose suspected misconduct, without fear of detriment, where concerns about serious instances of misconduct are supported by reasonable grounds. </w:t>
      </w:r>
    </w:p>
    <w:p w14:paraId="2B8F948C" w14:textId="77777777" w:rsidR="004235D9" w:rsidRPr="006E005A" w:rsidRDefault="004235D9" w:rsidP="004235D9">
      <w:pPr>
        <w:pStyle w:val="ListParagraph"/>
      </w:pPr>
      <w:r w:rsidRPr="006E005A">
        <w:t xml:space="preserve">The Sport Organisation is required to observe (and this policy complies with) the requirements of any applicable legislation regarding the protection of whistleblowers, including those of the Corporations Act 2001 (Cth) </w:t>
      </w:r>
      <w:bookmarkStart w:id="2" w:name="_Hlk26430679"/>
      <w:r w:rsidRPr="006E005A">
        <w:t xml:space="preserve">and the Taxation Administration Act 1953 (Cth).  </w:t>
      </w:r>
      <w:bookmarkEnd w:id="2"/>
    </w:p>
    <w:p w14:paraId="3E4295B4" w14:textId="77777777" w:rsidR="004235D9" w:rsidRDefault="004235D9" w:rsidP="004235D9"/>
    <w:tbl>
      <w:tblPr>
        <w:tblStyle w:val="SportAUSTable"/>
        <w:tblW w:w="0" w:type="auto"/>
        <w:shd w:val="clear" w:color="auto" w:fill="54959D" w:themeFill="accent2"/>
        <w:tblLook w:val="04A0" w:firstRow="1" w:lastRow="0" w:firstColumn="1" w:lastColumn="0" w:noHBand="0" w:noVBand="1"/>
      </w:tblPr>
      <w:tblGrid>
        <w:gridCol w:w="8900"/>
      </w:tblGrid>
      <w:tr w:rsidR="004235D9" w14:paraId="14670CCB" w14:textId="77777777" w:rsidTr="00423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1B75E1E0" w14:textId="77777777" w:rsidR="004235D9" w:rsidRPr="00EA000F" w:rsidRDefault="004235D9" w:rsidP="00C12F86">
            <w:pPr>
              <w:pStyle w:val="Greeninstructions"/>
              <w:rPr>
                <w:b/>
                <w:bCs/>
              </w:rPr>
            </w:pPr>
            <w:r w:rsidRPr="00EA000F">
              <w:rPr>
                <w:b/>
                <w:bCs/>
              </w:rPr>
              <w:t xml:space="preserve">See Drafting Note </w:t>
            </w:r>
            <w:r>
              <w:rPr>
                <w:b/>
                <w:bCs/>
              </w:rPr>
              <w:t>2</w:t>
            </w:r>
          </w:p>
        </w:tc>
      </w:tr>
    </w:tbl>
    <w:p w14:paraId="506286FC" w14:textId="77777777" w:rsidR="004235D9" w:rsidRDefault="004235D9" w:rsidP="004235D9">
      <w:pPr>
        <w:pStyle w:val="ListParagraph"/>
      </w:pPr>
      <w:r>
        <w:t xml:space="preserve">This policy and any revisions to it from time to time are available to officers and employees at </w:t>
      </w:r>
      <w:r w:rsidRPr="00F539BD">
        <w:rPr>
          <w:highlight w:val="yellow"/>
        </w:rPr>
        <w:t>[</w:t>
      </w:r>
      <w:r w:rsidRPr="00F539BD">
        <w:rPr>
          <w:i/>
          <w:iCs/>
          <w:highlight w:val="yellow"/>
        </w:rPr>
        <w:t>intranet URL</w:t>
      </w:r>
      <w:r w:rsidRPr="00F539BD">
        <w:rPr>
          <w:highlight w:val="yellow"/>
        </w:rPr>
        <w:t>]</w:t>
      </w:r>
      <w:r>
        <w:t xml:space="preserve"> and from the Chief Executive Officer or his/her authorised delegate</w:t>
      </w:r>
      <w:r w:rsidRPr="00436A49">
        <w:t>.</w:t>
      </w:r>
      <w:r>
        <w:t xml:space="preserve">  A copy of, or link to this policy, will be given to all new staff commencing at the Sport Organisation on and from the date this policy is adopted. </w:t>
      </w:r>
      <w:r w:rsidRPr="00436A49">
        <w:t xml:space="preserve"> </w:t>
      </w:r>
    </w:p>
    <w:p w14:paraId="6EE15712" w14:textId="77777777" w:rsidR="004235D9" w:rsidRPr="000A67A5" w:rsidRDefault="004235D9" w:rsidP="00451E8C">
      <w:pPr>
        <w:pStyle w:val="Heading1Numbered"/>
      </w:pPr>
      <w:bookmarkStart w:id="3" w:name="_Toc31549367"/>
      <w:bookmarkStart w:id="4" w:name="_Toc32835703"/>
      <w:r w:rsidRPr="00EA000F">
        <w:t>Purpose</w:t>
      </w:r>
      <w:bookmarkEnd w:id="3"/>
      <w:bookmarkEnd w:id="4"/>
    </w:p>
    <w:p w14:paraId="55D65276" w14:textId="77777777" w:rsidR="004235D9" w:rsidRDefault="004235D9" w:rsidP="007E3B7F">
      <w:pPr>
        <w:pStyle w:val="ListParagraph"/>
        <w:numPr>
          <w:ilvl w:val="1"/>
          <w:numId w:val="23"/>
        </w:numPr>
        <w:ind w:left="709" w:hanging="709"/>
      </w:pPr>
      <w:r>
        <w:t xml:space="preserve">The purpose of this policy is to facilitate an environment in which the reporting of any instances of suspected misconduct, or of an improper state of affairs or circumstances in </w:t>
      </w:r>
      <w:r w:rsidRPr="00400672">
        <w:t xml:space="preserve">relation </w:t>
      </w:r>
      <w:r>
        <w:t xml:space="preserve">to </w:t>
      </w:r>
      <w:r w:rsidRPr="00400672">
        <w:t xml:space="preserve">the </w:t>
      </w:r>
      <w:r>
        <w:t>Sport Organisation</w:t>
      </w:r>
      <w:r w:rsidRPr="00400672">
        <w:t xml:space="preserve"> or its operations, is encouraged</w:t>
      </w:r>
      <w:r>
        <w:t xml:space="preserve"> without fear of detriment. </w:t>
      </w:r>
    </w:p>
    <w:p w14:paraId="1A265BB3" w14:textId="77777777" w:rsidR="004235D9" w:rsidRDefault="004235D9" w:rsidP="007E3B7F">
      <w:pPr>
        <w:pStyle w:val="ListParagraph"/>
        <w:numPr>
          <w:ilvl w:val="1"/>
          <w:numId w:val="23"/>
        </w:numPr>
        <w:ind w:left="709" w:hanging="709"/>
      </w:pPr>
      <w:r>
        <w:t>In addition to ensuring the Sport Organisation meets its legal and regulatory obligations, this policy intends to help deter wrongdoing, encourage more disclosures of wrongdoing, and ensure both disclosures, and individuals who disclose, are dealt with appropriately and fairly.</w:t>
      </w:r>
    </w:p>
    <w:p w14:paraId="4C98ABE8" w14:textId="77777777" w:rsidR="004235D9" w:rsidRDefault="004235D9" w:rsidP="007E3B7F">
      <w:pPr>
        <w:pStyle w:val="ListParagraph"/>
        <w:numPr>
          <w:ilvl w:val="1"/>
          <w:numId w:val="23"/>
        </w:numPr>
        <w:ind w:left="709" w:hanging="709"/>
      </w:pPr>
      <w:r>
        <w:t>The policy furthers this purpose by outlining:</w:t>
      </w:r>
    </w:p>
    <w:p w14:paraId="1807C0DF" w14:textId="77777777" w:rsidR="004235D9" w:rsidRDefault="004235D9" w:rsidP="007E3B7F">
      <w:pPr>
        <w:pStyle w:val="Bullet1"/>
        <w:numPr>
          <w:ilvl w:val="0"/>
          <w:numId w:val="28"/>
        </w:numPr>
        <w:adjustRightInd w:val="0"/>
        <w:snapToGrid w:val="0"/>
        <w:spacing w:before="120" w:line="210" w:lineRule="atLeast"/>
      </w:pPr>
      <w:r>
        <w:t>the types of disclosures which qualify for protection;</w:t>
      </w:r>
    </w:p>
    <w:p w14:paraId="7C7ED977" w14:textId="77777777" w:rsidR="004235D9" w:rsidRDefault="004235D9" w:rsidP="007E3B7F">
      <w:pPr>
        <w:pStyle w:val="Bullet1"/>
        <w:numPr>
          <w:ilvl w:val="0"/>
          <w:numId w:val="28"/>
        </w:numPr>
        <w:adjustRightInd w:val="0"/>
        <w:snapToGrid w:val="0"/>
        <w:spacing w:before="120" w:line="210" w:lineRule="atLeast"/>
      </w:pPr>
      <w:r>
        <w:t xml:space="preserve">to whom disclosures should be made; </w:t>
      </w:r>
    </w:p>
    <w:p w14:paraId="29699BC0" w14:textId="77777777" w:rsidR="004235D9" w:rsidRDefault="004235D9" w:rsidP="007E3B7F">
      <w:pPr>
        <w:pStyle w:val="Bullet1"/>
        <w:numPr>
          <w:ilvl w:val="0"/>
          <w:numId w:val="28"/>
        </w:numPr>
        <w:adjustRightInd w:val="0"/>
        <w:snapToGrid w:val="0"/>
        <w:spacing w:before="120" w:line="210" w:lineRule="atLeast"/>
      </w:pPr>
      <w:r>
        <w:t xml:space="preserve">how </w:t>
      </w:r>
      <w:r w:rsidRPr="007B42E3">
        <w:rPr>
          <w:i/>
        </w:rPr>
        <w:t>eligible whistleblowers</w:t>
      </w:r>
      <w:r>
        <w:t xml:space="preserve"> will be supported and protected; </w:t>
      </w:r>
    </w:p>
    <w:p w14:paraId="5388CF6B" w14:textId="77777777" w:rsidR="004235D9" w:rsidRDefault="004235D9" w:rsidP="007E3B7F">
      <w:pPr>
        <w:pStyle w:val="Bullet1"/>
        <w:numPr>
          <w:ilvl w:val="0"/>
          <w:numId w:val="28"/>
        </w:numPr>
        <w:adjustRightInd w:val="0"/>
        <w:snapToGrid w:val="0"/>
        <w:spacing w:before="120" w:line="210" w:lineRule="atLeast"/>
      </w:pPr>
      <w:r>
        <w:t>how the company will ensure fair treatment of employees mentioned in the disclosures; and</w:t>
      </w:r>
    </w:p>
    <w:p w14:paraId="428A1E54" w14:textId="77777777" w:rsidR="004235D9" w:rsidRPr="005C2E0B" w:rsidRDefault="004235D9" w:rsidP="007E3B7F">
      <w:pPr>
        <w:pStyle w:val="Bullet1"/>
        <w:numPr>
          <w:ilvl w:val="0"/>
          <w:numId w:val="28"/>
        </w:numPr>
        <w:adjustRightInd w:val="0"/>
        <w:snapToGrid w:val="0"/>
        <w:spacing w:before="120" w:line="210" w:lineRule="atLeast"/>
      </w:pPr>
      <w:r>
        <w:t>how disclosures of misconduct will be investigated.</w:t>
      </w:r>
    </w:p>
    <w:p w14:paraId="47BA49EB" w14:textId="77777777" w:rsidR="004235D9" w:rsidRDefault="004235D9" w:rsidP="00451E8C">
      <w:pPr>
        <w:pStyle w:val="Heading1Numbered"/>
      </w:pPr>
      <w:bookmarkStart w:id="5" w:name="_Toc32835704"/>
      <w:r>
        <w:t>Protected disclosures</w:t>
      </w:r>
      <w:bookmarkEnd w:id="5"/>
    </w:p>
    <w:p w14:paraId="50B28833" w14:textId="77777777" w:rsidR="004235D9" w:rsidRPr="00623654" w:rsidRDefault="004235D9" w:rsidP="004235D9">
      <w:pPr>
        <w:pStyle w:val="Heading2"/>
      </w:pPr>
      <w:bookmarkStart w:id="6" w:name="_Toc32835705"/>
      <w:r w:rsidRPr="00623654">
        <w:t>What is a protected disclosure?</w:t>
      </w:r>
      <w:bookmarkEnd w:id="6"/>
    </w:p>
    <w:p w14:paraId="6C1FDF78" w14:textId="77777777" w:rsidR="004235D9" w:rsidRDefault="004235D9" w:rsidP="007E3B7F">
      <w:pPr>
        <w:pStyle w:val="ListParagraph"/>
        <w:numPr>
          <w:ilvl w:val="1"/>
          <w:numId w:val="24"/>
        </w:numPr>
      </w:pPr>
      <w:r w:rsidRPr="00796045">
        <w:t xml:space="preserve">A </w:t>
      </w:r>
      <w:r w:rsidRPr="0072557D">
        <w:rPr>
          <w:b/>
          <w:bCs/>
          <w:i/>
          <w:iCs/>
        </w:rPr>
        <w:t>protected disclosure</w:t>
      </w:r>
      <w:r w:rsidRPr="00796045">
        <w:t xml:space="preserve"> is when an </w:t>
      </w:r>
      <w:r w:rsidRPr="0072557D">
        <w:rPr>
          <w:b/>
          <w:bCs/>
          <w:i/>
          <w:iCs/>
        </w:rPr>
        <w:t>eligible whistleblower</w:t>
      </w:r>
      <w:r w:rsidRPr="00796045">
        <w:t xml:space="preserve"> makes a disclosure of </w:t>
      </w:r>
      <w:r w:rsidRPr="00201FA4">
        <w:t xml:space="preserve">information relating to a </w:t>
      </w:r>
      <w:r w:rsidRPr="0072557D">
        <w:rPr>
          <w:b/>
          <w:bCs/>
          <w:i/>
          <w:iCs/>
        </w:rPr>
        <w:t>disclosable matter</w:t>
      </w:r>
      <w:r w:rsidRPr="00201FA4">
        <w:t xml:space="preserve"> directly to an </w:t>
      </w:r>
      <w:r w:rsidRPr="0072557D">
        <w:rPr>
          <w:b/>
          <w:bCs/>
          <w:i/>
          <w:iCs/>
        </w:rPr>
        <w:t>eligible recipient</w:t>
      </w:r>
      <w:r w:rsidRPr="00201FA4">
        <w:t>.</w:t>
      </w:r>
    </w:p>
    <w:p w14:paraId="1DCD01B8" w14:textId="77777777" w:rsidR="004235D9" w:rsidRDefault="004235D9" w:rsidP="007E3B7F">
      <w:pPr>
        <w:pStyle w:val="ListParagraph"/>
        <w:numPr>
          <w:ilvl w:val="1"/>
          <w:numId w:val="24"/>
        </w:numPr>
      </w:pPr>
      <w:r w:rsidRPr="00201FA4">
        <w:t xml:space="preserve">A person who makes a </w:t>
      </w:r>
      <w:r w:rsidRPr="0072557D">
        <w:rPr>
          <w:i/>
          <w:iCs/>
        </w:rPr>
        <w:t>protected disclosure</w:t>
      </w:r>
      <w:r w:rsidRPr="00201FA4">
        <w:t xml:space="preserve"> will be subject to the protections under the </w:t>
      </w:r>
      <w:r w:rsidRPr="0072557D">
        <w:rPr>
          <w:i/>
          <w:iCs/>
        </w:rPr>
        <w:t>Corporations Act 2001</w:t>
      </w:r>
      <w:r w:rsidRPr="00981022">
        <w:t xml:space="preserve"> and as outlined in this policy.</w:t>
      </w:r>
    </w:p>
    <w:p w14:paraId="5CC7C4E3" w14:textId="77777777" w:rsidR="004235D9" w:rsidRDefault="004235D9" w:rsidP="007E3B7F">
      <w:pPr>
        <w:pStyle w:val="ListParagraph"/>
        <w:numPr>
          <w:ilvl w:val="1"/>
          <w:numId w:val="24"/>
        </w:numPr>
      </w:pPr>
      <w:r w:rsidRPr="00981022">
        <w:t xml:space="preserve">It is important to understand, not all disclosures will constitute a </w:t>
      </w:r>
      <w:r w:rsidRPr="0072557D">
        <w:rPr>
          <w:b/>
          <w:i/>
        </w:rPr>
        <w:t>protected disclosure.</w:t>
      </w:r>
      <w:r w:rsidRPr="00981022">
        <w:t xml:space="preserve">  Before making a disclosure, </w:t>
      </w:r>
      <w:r>
        <w:t>an individual</w:t>
      </w:r>
      <w:r w:rsidRPr="00981022">
        <w:t xml:space="preserve"> should consider whether </w:t>
      </w:r>
      <w:r>
        <w:t>they</w:t>
      </w:r>
      <w:r w:rsidRPr="00981022">
        <w:t xml:space="preserve"> wish to seek independent legal advice to assist </w:t>
      </w:r>
      <w:r>
        <w:t>them</w:t>
      </w:r>
      <w:r w:rsidRPr="00981022">
        <w:t xml:space="preserve"> to determine whether it will be a protected disclosure (and therefore provide </w:t>
      </w:r>
      <w:r>
        <w:t>them</w:t>
      </w:r>
      <w:r w:rsidRPr="00981022">
        <w:t xml:space="preserve"> with the whistleblower protections under this policy and the law).</w:t>
      </w:r>
    </w:p>
    <w:p w14:paraId="76D91885" w14:textId="77777777" w:rsidR="004235D9" w:rsidRDefault="004235D9" w:rsidP="007E3B7F">
      <w:pPr>
        <w:pStyle w:val="ListParagraph"/>
        <w:numPr>
          <w:ilvl w:val="1"/>
          <w:numId w:val="24"/>
        </w:numPr>
      </w:pPr>
      <w:r w:rsidRPr="009B50F2">
        <w:t xml:space="preserve">Where a </w:t>
      </w:r>
      <w:r w:rsidRPr="009B50F2">
        <w:rPr>
          <w:b/>
          <w:bCs/>
          <w:i/>
          <w:iCs/>
        </w:rPr>
        <w:t xml:space="preserve">protected disclosure </w:t>
      </w:r>
      <w:r w:rsidRPr="009B50F2">
        <w:t xml:space="preserve">is made, the protections under the </w:t>
      </w:r>
      <w:r w:rsidRPr="009B50F2">
        <w:rPr>
          <w:i/>
          <w:iCs/>
        </w:rPr>
        <w:t>Corporations Act 2001</w:t>
      </w:r>
      <w:r w:rsidRPr="009B50F2">
        <w:t xml:space="preserve"> only apply to the </w:t>
      </w:r>
      <w:r w:rsidRPr="009B50F2">
        <w:rPr>
          <w:b/>
          <w:bCs/>
          <w:i/>
          <w:iCs/>
        </w:rPr>
        <w:t xml:space="preserve">eligible whistleblower </w:t>
      </w:r>
      <w:r w:rsidRPr="009B50F2">
        <w:rPr>
          <w:bCs/>
          <w:iCs/>
        </w:rPr>
        <w:t>(and</w:t>
      </w:r>
      <w:r w:rsidRPr="009B50F2">
        <w:rPr>
          <w:b/>
          <w:bCs/>
          <w:i/>
          <w:iCs/>
        </w:rPr>
        <w:t xml:space="preserve"> </w:t>
      </w:r>
      <w:r w:rsidRPr="009B50F2">
        <w:t xml:space="preserve">not to other individuals who may be affected by or referred to within the </w:t>
      </w:r>
      <w:r w:rsidRPr="009B50F2">
        <w:rPr>
          <w:b/>
          <w:bCs/>
          <w:i/>
          <w:iCs/>
        </w:rPr>
        <w:t>protected disclosure</w:t>
      </w:r>
      <w:r w:rsidRPr="009B50F2">
        <w:rPr>
          <w:bCs/>
          <w:iCs/>
        </w:rPr>
        <w:t>)</w:t>
      </w:r>
      <w:r w:rsidRPr="009B50F2">
        <w:t>.</w:t>
      </w:r>
    </w:p>
    <w:p w14:paraId="018EA147" w14:textId="77777777" w:rsidR="004235D9" w:rsidRDefault="004235D9" w:rsidP="004235D9"/>
    <w:tbl>
      <w:tblPr>
        <w:tblStyle w:val="SportAUSTable"/>
        <w:tblW w:w="0" w:type="auto"/>
        <w:shd w:val="clear" w:color="auto" w:fill="54959D" w:themeFill="accent2"/>
        <w:tblLook w:val="04A0" w:firstRow="1" w:lastRow="0" w:firstColumn="1" w:lastColumn="0" w:noHBand="0" w:noVBand="1"/>
      </w:tblPr>
      <w:tblGrid>
        <w:gridCol w:w="8900"/>
      </w:tblGrid>
      <w:tr w:rsidR="004235D9" w14:paraId="0EC267D4" w14:textId="77777777" w:rsidTr="00423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57CDD71D" w14:textId="77777777" w:rsidR="004235D9" w:rsidRPr="00EA000F" w:rsidRDefault="004235D9" w:rsidP="00C12F86">
            <w:pPr>
              <w:pStyle w:val="Greeninstructions"/>
              <w:rPr>
                <w:b/>
                <w:bCs/>
              </w:rPr>
            </w:pPr>
            <w:r w:rsidRPr="00EA000F">
              <w:rPr>
                <w:b/>
                <w:bCs/>
              </w:rPr>
              <w:t xml:space="preserve">See Drafting Note </w:t>
            </w:r>
            <w:r>
              <w:rPr>
                <w:b/>
                <w:bCs/>
              </w:rPr>
              <w:t>3</w:t>
            </w:r>
          </w:p>
        </w:tc>
      </w:tr>
    </w:tbl>
    <w:p w14:paraId="5315EB5C" w14:textId="77777777" w:rsidR="004235D9" w:rsidRPr="00201FA4" w:rsidRDefault="004235D9" w:rsidP="007E3B7F">
      <w:pPr>
        <w:pStyle w:val="ListParagraph"/>
        <w:numPr>
          <w:ilvl w:val="1"/>
          <w:numId w:val="24"/>
        </w:numPr>
      </w:pPr>
      <w:r w:rsidRPr="00201FA4">
        <w:t xml:space="preserve">Persons wishing to make a disclosure can obtain </w:t>
      </w:r>
      <w:r>
        <w:t xml:space="preserve">additional </w:t>
      </w:r>
      <w:r w:rsidRPr="00201FA4">
        <w:t xml:space="preserve">information about the process and protections relating to whistleblowing before making a disclosure by contacting </w:t>
      </w:r>
      <w:r w:rsidRPr="00683E09">
        <w:rPr>
          <w:highlight w:val="yellow"/>
        </w:rPr>
        <w:t>[</w:t>
      </w:r>
      <w:r w:rsidRPr="00683E09">
        <w:rPr>
          <w:i/>
          <w:iCs/>
          <w:highlight w:val="yellow"/>
        </w:rPr>
        <w:t>Whistleblower Protection Officer/Compliance Officer or other appropriate contact</w:t>
      </w:r>
      <w:r w:rsidRPr="00683E09">
        <w:rPr>
          <w:highlight w:val="yellow"/>
        </w:rPr>
        <w:t>]</w:t>
      </w:r>
      <w:r>
        <w:t xml:space="preserve"> (</w:t>
      </w:r>
      <w:r w:rsidRPr="00683E09">
        <w:rPr>
          <w:b/>
          <w:bCs/>
        </w:rPr>
        <w:t>Whistleblower Officer</w:t>
      </w:r>
      <w:r>
        <w:t>)</w:t>
      </w:r>
      <w:r w:rsidRPr="00D22059">
        <w:t>.</w:t>
      </w:r>
    </w:p>
    <w:p w14:paraId="0AF2FCDF" w14:textId="77777777" w:rsidR="004235D9" w:rsidRPr="00201FA4" w:rsidRDefault="004235D9" w:rsidP="004235D9">
      <w:pPr>
        <w:pStyle w:val="Heading2"/>
      </w:pPr>
      <w:bookmarkStart w:id="7" w:name="_Toc32835706"/>
      <w:r w:rsidRPr="00201FA4">
        <w:t xml:space="preserve">Who is an </w:t>
      </w:r>
      <w:r w:rsidRPr="006B3202">
        <w:rPr>
          <w:rStyle w:val="Emphasis"/>
        </w:rPr>
        <w:t xml:space="preserve">eligible </w:t>
      </w:r>
      <w:r w:rsidRPr="00201FA4">
        <w:t>whistleblower under this policy?</w:t>
      </w:r>
      <w:bookmarkEnd w:id="7"/>
    </w:p>
    <w:p w14:paraId="26DB9F53" w14:textId="77777777" w:rsidR="004235D9" w:rsidRPr="00201FA4" w:rsidRDefault="004235D9" w:rsidP="007E3B7F">
      <w:pPr>
        <w:pStyle w:val="ListParagraph"/>
        <w:numPr>
          <w:ilvl w:val="1"/>
          <w:numId w:val="24"/>
        </w:numPr>
      </w:pPr>
      <w:r w:rsidRPr="00201FA4">
        <w:t>This policy only applies to disclosures made by individuals who are, or have been:</w:t>
      </w:r>
    </w:p>
    <w:p w14:paraId="527C025A" w14:textId="77777777" w:rsidR="004235D9" w:rsidRDefault="004235D9" w:rsidP="007E3B7F">
      <w:pPr>
        <w:pStyle w:val="Bullet1"/>
        <w:numPr>
          <w:ilvl w:val="0"/>
          <w:numId w:val="27"/>
        </w:numPr>
        <w:adjustRightInd w:val="0"/>
        <w:snapToGrid w:val="0"/>
        <w:spacing w:before="120" w:line="210" w:lineRule="atLeast"/>
      </w:pPr>
      <w:r w:rsidRPr="00201FA4">
        <w:t xml:space="preserve">officers, employees and contractors of </w:t>
      </w:r>
      <w:r>
        <w:t>the Sport Organisation</w:t>
      </w:r>
      <w:r w:rsidRPr="00201FA4">
        <w:t>;</w:t>
      </w:r>
    </w:p>
    <w:p w14:paraId="7A73104E" w14:textId="77777777" w:rsidR="004235D9" w:rsidRDefault="004235D9" w:rsidP="007E3B7F">
      <w:pPr>
        <w:pStyle w:val="Bullet1"/>
        <w:numPr>
          <w:ilvl w:val="0"/>
          <w:numId w:val="27"/>
        </w:numPr>
        <w:adjustRightInd w:val="0"/>
        <w:snapToGrid w:val="0"/>
        <w:spacing w:before="120" w:line="210" w:lineRule="atLeast"/>
      </w:pPr>
      <w:r w:rsidRPr="00201FA4">
        <w:t xml:space="preserve">an individual who supplies services or goods to </w:t>
      </w:r>
      <w:r>
        <w:t>the</w:t>
      </w:r>
      <w:r w:rsidRPr="007E0007">
        <w:t xml:space="preserve"> </w:t>
      </w:r>
      <w:r>
        <w:t>Sport Organisation (whether paid or unpaid)</w:t>
      </w:r>
      <w:r w:rsidRPr="00201FA4">
        <w:t xml:space="preserve">; </w:t>
      </w:r>
    </w:p>
    <w:p w14:paraId="2B4589D5" w14:textId="77777777" w:rsidR="004235D9" w:rsidRDefault="004235D9" w:rsidP="007E3B7F">
      <w:pPr>
        <w:pStyle w:val="Bullet1"/>
        <w:numPr>
          <w:ilvl w:val="0"/>
          <w:numId w:val="27"/>
        </w:numPr>
        <w:adjustRightInd w:val="0"/>
        <w:snapToGrid w:val="0"/>
        <w:spacing w:before="120" w:line="210" w:lineRule="atLeast"/>
      </w:pPr>
      <w:r w:rsidRPr="00201FA4">
        <w:t xml:space="preserve">an employee of a person or entity who supplies services or goods to </w:t>
      </w:r>
      <w:r>
        <w:t xml:space="preserve">the Sport Organisation </w:t>
      </w:r>
      <w:r w:rsidRPr="00201FA4">
        <w:t xml:space="preserve">(whether paid or unpaid); </w:t>
      </w:r>
    </w:p>
    <w:p w14:paraId="25C56FD8" w14:textId="77777777" w:rsidR="004235D9" w:rsidRDefault="004235D9" w:rsidP="007E3B7F">
      <w:pPr>
        <w:pStyle w:val="Bullet1"/>
        <w:numPr>
          <w:ilvl w:val="0"/>
          <w:numId w:val="27"/>
        </w:numPr>
        <w:adjustRightInd w:val="0"/>
        <w:snapToGrid w:val="0"/>
        <w:spacing w:before="120" w:line="210" w:lineRule="atLeast"/>
      </w:pPr>
      <w:r w:rsidRPr="00201FA4">
        <w:t>an individual who is an associate</w:t>
      </w:r>
      <w:r w:rsidRPr="00702CF6">
        <w:rPr>
          <w:rStyle w:val="FootnoteReference"/>
        </w:rPr>
        <w:footnoteReference w:id="1"/>
      </w:r>
      <w:r w:rsidRPr="009B50F2">
        <w:rPr>
          <w:rStyle w:val="FootnoteReference"/>
        </w:rPr>
        <w:t xml:space="preserve"> </w:t>
      </w:r>
      <w:r w:rsidRPr="00201FA4">
        <w:t xml:space="preserve">of </w:t>
      </w:r>
      <w:r>
        <w:t>the Sport Organisation</w:t>
      </w:r>
      <w:r w:rsidRPr="00201FA4">
        <w:t>; and</w:t>
      </w:r>
    </w:p>
    <w:p w14:paraId="2260858A" w14:textId="77777777" w:rsidR="004235D9" w:rsidRPr="00201FA4" w:rsidRDefault="004235D9" w:rsidP="007E3B7F">
      <w:pPr>
        <w:pStyle w:val="Bullet1"/>
        <w:numPr>
          <w:ilvl w:val="0"/>
          <w:numId w:val="27"/>
        </w:numPr>
        <w:adjustRightInd w:val="0"/>
        <w:snapToGrid w:val="0"/>
        <w:spacing w:before="120" w:line="210" w:lineRule="atLeast"/>
      </w:pPr>
      <w:r w:rsidRPr="00201FA4">
        <w:t>a relative or dependant of any of the persons listed above</w:t>
      </w:r>
      <w:r>
        <w:t>,</w:t>
      </w:r>
    </w:p>
    <w:p w14:paraId="6BEFD154" w14:textId="77777777" w:rsidR="004235D9" w:rsidRPr="00201FA4" w:rsidRDefault="004235D9" w:rsidP="007E3B7F">
      <w:pPr>
        <w:pStyle w:val="ListParagraph"/>
        <w:numPr>
          <w:ilvl w:val="0"/>
          <w:numId w:val="27"/>
        </w:numPr>
      </w:pPr>
      <w:r w:rsidRPr="00201FA4">
        <w:t xml:space="preserve">(when making a </w:t>
      </w:r>
      <w:r w:rsidRPr="00B01322">
        <w:rPr>
          <w:i/>
        </w:rPr>
        <w:t>protected disclosure</w:t>
      </w:r>
      <w:r w:rsidRPr="00201FA4">
        <w:t xml:space="preserve">, each of these is a </w:t>
      </w:r>
      <w:r w:rsidRPr="00B01322">
        <w:rPr>
          <w:b/>
        </w:rPr>
        <w:t>whistleblower</w:t>
      </w:r>
      <w:r w:rsidRPr="00201FA4">
        <w:t>)</w:t>
      </w:r>
      <w:r>
        <w:t>.</w:t>
      </w:r>
    </w:p>
    <w:p w14:paraId="6A3E6751" w14:textId="77777777" w:rsidR="004235D9" w:rsidRPr="00201FA4" w:rsidRDefault="004235D9" w:rsidP="004235D9">
      <w:pPr>
        <w:pStyle w:val="Heading2"/>
      </w:pPr>
      <w:bookmarkStart w:id="8" w:name="_Toc32835707"/>
      <w:r w:rsidRPr="00201FA4">
        <w:t>What is a disclosable matter?</w:t>
      </w:r>
      <w:bookmarkEnd w:id="8"/>
    </w:p>
    <w:p w14:paraId="770E8C87" w14:textId="77777777" w:rsidR="004235D9" w:rsidRPr="006E005A" w:rsidRDefault="004235D9" w:rsidP="007E3B7F">
      <w:pPr>
        <w:pStyle w:val="ListParagraph"/>
        <w:numPr>
          <w:ilvl w:val="1"/>
          <w:numId w:val="24"/>
        </w:numPr>
      </w:pPr>
      <w:r w:rsidRPr="006E005A">
        <w:t xml:space="preserve">A disclosure of information concerns a </w:t>
      </w:r>
      <w:r w:rsidRPr="006E005A">
        <w:rPr>
          <w:i/>
          <w:iCs/>
        </w:rPr>
        <w:t>disclosable matter</w:t>
      </w:r>
      <w:r w:rsidRPr="006E005A">
        <w:t xml:space="preserve"> where a person has objectively reasonable grounds to suspect that the information indicates:</w:t>
      </w:r>
    </w:p>
    <w:p w14:paraId="04320BC9" w14:textId="77777777" w:rsidR="004235D9" w:rsidRPr="006E005A" w:rsidRDefault="004235D9" w:rsidP="007E3B7F">
      <w:pPr>
        <w:pStyle w:val="Bullet1"/>
        <w:numPr>
          <w:ilvl w:val="0"/>
          <w:numId w:val="26"/>
        </w:numPr>
        <w:adjustRightInd w:val="0"/>
        <w:snapToGrid w:val="0"/>
        <w:spacing w:before="120" w:line="210" w:lineRule="atLeast"/>
      </w:pPr>
      <w:r w:rsidRPr="006E005A">
        <w:t>misconduct</w:t>
      </w:r>
      <w:r w:rsidRPr="006E005A">
        <w:rPr>
          <w:rStyle w:val="FootnoteReference"/>
        </w:rPr>
        <w:footnoteReference w:id="2"/>
      </w:r>
      <w:r w:rsidRPr="006E005A">
        <w:t xml:space="preserve"> or an improper state of affairs in relation to the Sport Organisation or any of its related bodies corporate</w:t>
      </w:r>
      <w:r w:rsidRPr="006E005A">
        <w:rPr>
          <w:rStyle w:val="FootnoteReference"/>
        </w:rPr>
        <w:footnoteReference w:id="3"/>
      </w:r>
      <w:r w:rsidRPr="006E005A">
        <w:t>; or</w:t>
      </w:r>
    </w:p>
    <w:p w14:paraId="0EFAD180" w14:textId="77777777" w:rsidR="004235D9" w:rsidRPr="006E005A" w:rsidRDefault="004235D9" w:rsidP="007E3B7F">
      <w:pPr>
        <w:pStyle w:val="Bullet1"/>
        <w:numPr>
          <w:ilvl w:val="0"/>
          <w:numId w:val="26"/>
        </w:numPr>
        <w:adjustRightInd w:val="0"/>
        <w:snapToGrid w:val="0"/>
        <w:spacing w:before="120" w:line="210" w:lineRule="atLeast"/>
      </w:pPr>
      <w:r w:rsidRPr="006E005A">
        <w:t xml:space="preserve">conduct by an officer or employee of the Sport Organisation or any of its related bodies corporate which constitutes an offence against: </w:t>
      </w:r>
    </w:p>
    <w:p w14:paraId="4743C6CF"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the Corporations Act 2001;</w:t>
      </w:r>
    </w:p>
    <w:p w14:paraId="0E2ECC98"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the ASIC Act 2001;</w:t>
      </w:r>
    </w:p>
    <w:p w14:paraId="346B8B15"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the Insurance Act 1973;</w:t>
      </w:r>
    </w:p>
    <w:p w14:paraId="1CC37062"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the Life Insurance Act 1995;</w:t>
      </w:r>
    </w:p>
    <w:p w14:paraId="10BB2B95"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any instrument made under an Act referred to above;</w:t>
      </w:r>
    </w:p>
    <w:p w14:paraId="7783ADA5" w14:textId="77777777" w:rsidR="004235D9" w:rsidRPr="006E005A" w:rsidRDefault="004235D9" w:rsidP="007E3B7F">
      <w:pPr>
        <w:pStyle w:val="Bullet1"/>
        <w:numPr>
          <w:ilvl w:val="0"/>
          <w:numId w:val="26"/>
        </w:numPr>
        <w:adjustRightInd w:val="0"/>
        <w:snapToGrid w:val="0"/>
        <w:spacing w:before="120" w:line="210" w:lineRule="atLeast"/>
      </w:pPr>
      <w:r w:rsidRPr="006E005A">
        <w:t>conduct by an officer or employee of the Sport Organisation or any of its related bodies corporate which constitutes an offence of any law of the Commonwealth (punishable by imprisonment of 12 months or more); or</w:t>
      </w:r>
    </w:p>
    <w:p w14:paraId="11A98DD4" w14:textId="77777777" w:rsidR="004235D9" w:rsidRPr="006E005A" w:rsidRDefault="004235D9" w:rsidP="007E3B7F">
      <w:pPr>
        <w:pStyle w:val="Bullet1"/>
        <w:numPr>
          <w:ilvl w:val="0"/>
          <w:numId w:val="26"/>
        </w:numPr>
        <w:adjustRightInd w:val="0"/>
        <w:snapToGrid w:val="0"/>
        <w:spacing w:before="120" w:line="210" w:lineRule="atLeast"/>
      </w:pPr>
      <w:r w:rsidRPr="006E005A">
        <w:t>conduct by an officer or employee of the Sport Organisation or any of its related bodies corporate which represents a danger to the public or the financial system.</w:t>
      </w:r>
    </w:p>
    <w:p w14:paraId="30B2AD4C" w14:textId="77777777" w:rsidR="004235D9" w:rsidRPr="006E005A" w:rsidRDefault="004235D9" w:rsidP="007E3B7F">
      <w:pPr>
        <w:pStyle w:val="Bullet1"/>
        <w:numPr>
          <w:ilvl w:val="0"/>
          <w:numId w:val="26"/>
        </w:numPr>
        <w:adjustRightInd w:val="0"/>
        <w:snapToGrid w:val="0"/>
        <w:spacing w:before="120" w:line="210" w:lineRule="atLeast"/>
      </w:pPr>
      <w:r w:rsidRPr="006E005A">
        <w:t>Examples of this kind, relevant to the Sport Organisation's internal administration, could include disclosures about:</w:t>
      </w:r>
    </w:p>
    <w:p w14:paraId="51AF07B0"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 xml:space="preserve">fraudulent activity including money laundering or misappropriation of funds; </w:t>
      </w:r>
    </w:p>
    <w:p w14:paraId="42C6C4ED"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 xml:space="preserve">serious, unlawful or corrupt use of the Sport Organisation's funds or other resources; </w:t>
      </w:r>
    </w:p>
    <w:p w14:paraId="5E7D97B4"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 xml:space="preserve">improper accounting or financial reporting practices; </w:t>
      </w:r>
    </w:p>
    <w:p w14:paraId="1331CBE8"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 xml:space="preserve">offering or accepting a bribe; </w:t>
      </w:r>
    </w:p>
    <w:p w14:paraId="78682BE4"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engaging in or threatening to engage in detrimental conduct against a person who has made a disclosure or is believed or suspected to have, or to be planning to make, a protected disclosure; and</w:t>
      </w:r>
    </w:p>
    <w:p w14:paraId="4F68B4E6" w14:textId="77777777" w:rsidR="004235D9" w:rsidRPr="006E005A" w:rsidRDefault="004235D9" w:rsidP="007E3B7F">
      <w:pPr>
        <w:pStyle w:val="Bullet1"/>
        <w:numPr>
          <w:ilvl w:val="0"/>
          <w:numId w:val="13"/>
        </w:numPr>
        <w:tabs>
          <w:tab w:val="clear" w:pos="454"/>
        </w:tabs>
        <w:adjustRightInd w:val="0"/>
        <w:snapToGrid w:val="0"/>
        <w:spacing w:before="120" w:line="210" w:lineRule="atLeast"/>
        <w:ind w:left="1364"/>
      </w:pPr>
      <w:r w:rsidRPr="006E005A">
        <w:t>systemic practices that pose a serious risk to the health and safety of a person on the Sport Organisation's premises.</w:t>
      </w:r>
    </w:p>
    <w:p w14:paraId="7EF0CB1F" w14:textId="77777777" w:rsidR="004235D9" w:rsidRDefault="004235D9" w:rsidP="007E3B7F">
      <w:pPr>
        <w:pStyle w:val="ListParagraph"/>
        <w:numPr>
          <w:ilvl w:val="1"/>
          <w:numId w:val="24"/>
        </w:numPr>
      </w:pPr>
      <w:r w:rsidRPr="00265E56">
        <w:t>Sport integrity matters relating to the Sport Organisation, such as match-fixing allegations, anti-doping rule violations, betting irregularities, or child or member protection concerns, may or may not be a disclosable matter depending on the particular circumstances. Individuals considering disclosing information under this policy should seek independent legal advice to determine whether the conduct that is intended to be disclosed constitutes a disclosable matter.</w:t>
      </w:r>
    </w:p>
    <w:p w14:paraId="76AD4FDB" w14:textId="77777777" w:rsidR="004235D9" w:rsidRPr="006E005A" w:rsidRDefault="004235D9" w:rsidP="004235D9">
      <w:pPr>
        <w:ind w:left="720"/>
      </w:pPr>
      <w:r w:rsidRPr="006E005A">
        <w:t>Examples of this kind that may arise due to the Sport Organisation's interaction with Commonwealth laws, include disclosures relating to:</w:t>
      </w:r>
    </w:p>
    <w:p w14:paraId="71DD7E77" w14:textId="77777777" w:rsidR="004235D9" w:rsidRPr="006E005A" w:rsidRDefault="004235D9" w:rsidP="007E3B7F">
      <w:pPr>
        <w:pStyle w:val="Bullet1"/>
        <w:numPr>
          <w:ilvl w:val="0"/>
          <w:numId w:val="29"/>
        </w:numPr>
        <w:adjustRightInd w:val="0"/>
        <w:snapToGrid w:val="0"/>
        <w:spacing w:before="120" w:line="210" w:lineRule="atLeast"/>
      </w:pPr>
      <w:r w:rsidRPr="006E005A">
        <w:t xml:space="preserve">conduct by an officer or employee of the Sport Organisation concerning the National Sports Tribunal, which constitutes an offence under the </w:t>
      </w:r>
      <w:r w:rsidRPr="006E005A">
        <w:rPr>
          <w:i/>
          <w:iCs/>
        </w:rPr>
        <w:t>National Sports Tribunal Act 2019</w:t>
      </w:r>
      <w:r w:rsidRPr="006E005A">
        <w:t xml:space="preserve">, including </w:t>
      </w:r>
      <w:r w:rsidRPr="006E005A">
        <w:rPr>
          <w:rStyle w:val="CommentReference"/>
        </w:rPr>
        <w:t xml:space="preserve">provision of </w:t>
      </w:r>
      <w:r w:rsidRPr="006E005A">
        <w:t xml:space="preserve"> false or misleading evidence, obstructing the tribunal, intimidating a witness or breaching applicable secrecy provisions; and</w:t>
      </w:r>
    </w:p>
    <w:p w14:paraId="59498973" w14:textId="77777777" w:rsidR="004235D9" w:rsidRPr="006E005A" w:rsidRDefault="004235D9" w:rsidP="007E3B7F">
      <w:pPr>
        <w:pStyle w:val="Bullet1"/>
        <w:numPr>
          <w:ilvl w:val="0"/>
          <w:numId w:val="29"/>
        </w:numPr>
        <w:adjustRightInd w:val="0"/>
        <w:snapToGrid w:val="0"/>
        <w:spacing w:before="120" w:line="210" w:lineRule="atLeast"/>
      </w:pPr>
      <w:r w:rsidRPr="006E005A">
        <w:t xml:space="preserve">conduct by an officer or employee of the Sport Organisation that constitutes a breach of the secrecy provisions applicable to entrusted persons under the </w:t>
      </w:r>
      <w:r w:rsidRPr="006E005A">
        <w:rPr>
          <w:i/>
          <w:iCs/>
        </w:rPr>
        <w:t>Australian Sports Anti-Doping Authority Act 2006</w:t>
      </w:r>
      <w:r w:rsidRPr="006E005A">
        <w:t>.</w:t>
      </w:r>
    </w:p>
    <w:p w14:paraId="752AE21B" w14:textId="77777777" w:rsidR="004235D9" w:rsidRPr="006E005A" w:rsidRDefault="004235D9" w:rsidP="007E3B7F">
      <w:pPr>
        <w:pStyle w:val="ListParagraph"/>
        <w:numPr>
          <w:ilvl w:val="1"/>
          <w:numId w:val="24"/>
        </w:numPr>
      </w:pPr>
      <w:r w:rsidRPr="006E005A">
        <w:t xml:space="preserve">A disclosure of information that is not a </w:t>
      </w:r>
      <w:r w:rsidRPr="006E005A">
        <w:rPr>
          <w:i/>
          <w:iCs/>
        </w:rPr>
        <w:t>disclosable matter</w:t>
      </w:r>
      <w:r w:rsidRPr="006E005A">
        <w:t xml:space="preserve"> will not qualify for protection under this policy or the </w:t>
      </w:r>
      <w:r w:rsidRPr="006E005A">
        <w:rPr>
          <w:i/>
          <w:iCs/>
        </w:rPr>
        <w:t>Corporations Act 2001</w:t>
      </w:r>
      <w:r w:rsidRPr="006E005A">
        <w:t xml:space="preserve">. </w:t>
      </w:r>
    </w:p>
    <w:p w14:paraId="09312424" w14:textId="77777777" w:rsidR="004235D9" w:rsidRPr="006E005A" w:rsidRDefault="004235D9" w:rsidP="004235D9">
      <w:pPr>
        <w:ind w:left="720"/>
      </w:pPr>
      <w:r w:rsidRPr="006E005A">
        <w:t>A disclosure of information is therefore only a disclosable matter if:</w:t>
      </w:r>
    </w:p>
    <w:p w14:paraId="3D443625" w14:textId="77777777" w:rsidR="004235D9" w:rsidRPr="006E005A" w:rsidRDefault="004235D9" w:rsidP="007E3B7F">
      <w:pPr>
        <w:pStyle w:val="Bullet1"/>
        <w:numPr>
          <w:ilvl w:val="0"/>
          <w:numId w:val="30"/>
        </w:numPr>
        <w:adjustRightInd w:val="0"/>
        <w:snapToGrid w:val="0"/>
        <w:spacing w:before="120" w:line="210" w:lineRule="atLeast"/>
      </w:pPr>
      <w:r w:rsidRPr="006E005A">
        <w:t>it relates to misconduct, or an improper state of affairs or circumstances, in relation to the Sport Organisation or its related bodies corporate (and not any other entity); or</w:t>
      </w:r>
    </w:p>
    <w:p w14:paraId="7CDE04B3" w14:textId="77777777" w:rsidR="004235D9" w:rsidRPr="006E005A" w:rsidRDefault="004235D9" w:rsidP="007E3B7F">
      <w:pPr>
        <w:pStyle w:val="Bullet1"/>
        <w:numPr>
          <w:ilvl w:val="0"/>
          <w:numId w:val="30"/>
        </w:numPr>
        <w:adjustRightInd w:val="0"/>
        <w:snapToGrid w:val="0"/>
        <w:spacing w:before="120" w:line="210" w:lineRule="atLeast"/>
      </w:pPr>
      <w:r w:rsidRPr="006E005A">
        <w:t xml:space="preserve">it relates to conduct by an officer or employee of the Sport Organisation or its related bodies corporate that breaches the above legislation or constitutes an abovementioned offence (and not such breaches if they relate to any other individual). </w:t>
      </w:r>
    </w:p>
    <w:p w14:paraId="6C67505E" w14:textId="77777777" w:rsidR="004235D9" w:rsidRPr="000419F9" w:rsidRDefault="004235D9" w:rsidP="004235D9">
      <w:pPr>
        <w:pStyle w:val="Heading2"/>
      </w:pPr>
      <w:bookmarkStart w:id="9" w:name="_Toc32835708"/>
      <w:r w:rsidRPr="000419F9">
        <w:t xml:space="preserve">What </w:t>
      </w:r>
      <w:r>
        <w:t xml:space="preserve">is not a </w:t>
      </w:r>
      <w:r w:rsidRPr="00796045">
        <w:t>disclosable matter</w:t>
      </w:r>
      <w:r w:rsidRPr="000419F9">
        <w:t>?</w:t>
      </w:r>
      <w:bookmarkEnd w:id="9"/>
    </w:p>
    <w:p w14:paraId="52832467" w14:textId="77777777" w:rsidR="004235D9" w:rsidRDefault="004235D9" w:rsidP="007E3B7F">
      <w:pPr>
        <w:pStyle w:val="ListParagraph"/>
        <w:numPr>
          <w:ilvl w:val="1"/>
          <w:numId w:val="24"/>
        </w:numPr>
      </w:pPr>
      <w:r>
        <w:t>This policy is intended for disclosures of information that have significant implications for the Sport Organisation</w:t>
      </w:r>
      <w:r w:rsidRPr="00201FA4">
        <w:t>, rather than for personal</w:t>
      </w:r>
      <w:r>
        <w:t xml:space="preserve"> matters. </w:t>
      </w:r>
    </w:p>
    <w:p w14:paraId="0C185FCF" w14:textId="77777777" w:rsidR="004235D9" w:rsidRPr="00795837" w:rsidRDefault="004235D9" w:rsidP="007E3B7F">
      <w:pPr>
        <w:pStyle w:val="ListParagraph"/>
        <w:numPr>
          <w:ilvl w:val="1"/>
          <w:numId w:val="24"/>
        </w:numPr>
      </w:pPr>
      <w:r w:rsidRPr="00DD3F3D">
        <w:t xml:space="preserve">This policy </w:t>
      </w:r>
      <w:r>
        <w:t xml:space="preserve">does not, therefore, apply to objectively </w:t>
      </w:r>
      <w:r w:rsidRPr="00DD3F3D">
        <w:t xml:space="preserve">trivial or vexatious matters. Nor is this policy intended </w:t>
      </w:r>
      <w:r w:rsidRPr="00795837">
        <w:t xml:space="preserve">to replace or be used instead of other policies and reporting procedures of the Sport Organisation, such as those relating to dispute resolution, personal work-related grievances (including matters relating to the discloser's employment or having implications for the discloser personally), equal opportunity, discrimination, harassment or bullying. </w:t>
      </w:r>
    </w:p>
    <w:p w14:paraId="1E203A41" w14:textId="77777777" w:rsidR="004235D9" w:rsidRPr="00201FA4" w:rsidRDefault="004235D9" w:rsidP="007E3B7F">
      <w:pPr>
        <w:pStyle w:val="ListParagraph"/>
        <w:numPr>
          <w:ilvl w:val="1"/>
          <w:numId w:val="24"/>
        </w:numPr>
      </w:pPr>
      <w:r w:rsidRPr="00795837">
        <w:t>Refer to</w:t>
      </w:r>
      <w:r w:rsidRPr="00795837">
        <w:rPr>
          <w:lang w:val="en-US"/>
        </w:rPr>
        <w:t xml:space="preserve"> </w:t>
      </w:r>
      <w:hyperlink r:id="rId16" w:history="1">
        <w:r w:rsidRPr="00795837">
          <w:rPr>
            <w:rStyle w:val="Hyperlink"/>
            <w:rFonts w:cs="Arial"/>
            <w:szCs w:val="22"/>
            <w:lang w:val="en-US"/>
          </w:rPr>
          <w:t>s.1317AADA(2)</w:t>
        </w:r>
      </w:hyperlink>
      <w:r w:rsidRPr="00795837">
        <w:rPr>
          <w:lang w:val="en-US"/>
        </w:rPr>
        <w:t xml:space="preserve"> of the </w:t>
      </w:r>
      <w:r w:rsidRPr="00795837">
        <w:rPr>
          <w:i/>
          <w:iCs/>
          <w:lang w:val="en-US"/>
        </w:rPr>
        <w:t>Corporations Act 2001</w:t>
      </w:r>
      <w:r w:rsidRPr="00795837">
        <w:rPr>
          <w:lang w:val="en-US"/>
        </w:rPr>
        <w:t xml:space="preserve"> for further examples of personal work-related grievances, </w:t>
      </w:r>
      <w:bookmarkStart w:id="10" w:name="_Hlk26456986"/>
      <w:r w:rsidRPr="00795837">
        <w:rPr>
          <w:lang w:val="en-US"/>
        </w:rPr>
        <w:t xml:space="preserve">and also to </w:t>
      </w:r>
      <w:r w:rsidRPr="00795837">
        <w:t>the Sport Organisation's relevant policies, if applicable.</w:t>
      </w:r>
      <w:bookmarkEnd w:id="10"/>
    </w:p>
    <w:p w14:paraId="55678FFA" w14:textId="77777777" w:rsidR="004235D9" w:rsidRPr="00795837" w:rsidRDefault="004235D9" w:rsidP="004235D9">
      <w:pPr>
        <w:pStyle w:val="Heading3"/>
      </w:pPr>
      <w:bookmarkStart w:id="11" w:name="_Toc32835709"/>
      <w:r w:rsidRPr="00795837">
        <w:t>Personal work-related grievances</w:t>
      </w:r>
      <w:bookmarkEnd w:id="11"/>
    </w:p>
    <w:p w14:paraId="010B44CA" w14:textId="77777777" w:rsidR="004235D9" w:rsidRDefault="004235D9" w:rsidP="007E3B7F">
      <w:pPr>
        <w:pStyle w:val="ListParagraph"/>
        <w:numPr>
          <w:ilvl w:val="1"/>
          <w:numId w:val="24"/>
        </w:numPr>
      </w:pPr>
      <w:r>
        <w:t xml:space="preserve">Personal work-related grievances are those about any matter in relation to the discloser's employment, or former employment, having implications for the discloser personally but not having significant </w:t>
      </w:r>
      <w:r w:rsidRPr="00201FA4">
        <w:t xml:space="preserve">implications for the </w:t>
      </w:r>
      <w:r>
        <w:t xml:space="preserve">Sport Organisation, and not relating to any conduct or alleged conduct about a </w:t>
      </w:r>
      <w:r w:rsidRPr="006B0948">
        <w:rPr>
          <w:i/>
          <w:iCs/>
        </w:rPr>
        <w:t>disclosable matter</w:t>
      </w:r>
      <w:r w:rsidRPr="00201FA4">
        <w:t xml:space="preserve">.  </w:t>
      </w:r>
    </w:p>
    <w:p w14:paraId="285A9A21" w14:textId="77777777" w:rsidR="004235D9" w:rsidRDefault="004235D9" w:rsidP="007E3B7F">
      <w:pPr>
        <w:pStyle w:val="ListParagraph"/>
        <w:numPr>
          <w:ilvl w:val="1"/>
          <w:numId w:val="24"/>
        </w:numPr>
      </w:pPr>
      <w:r w:rsidRPr="00201FA4">
        <w:t>Such grievances</w:t>
      </w:r>
      <w:r>
        <w:t xml:space="preserve"> will generally not be </w:t>
      </w:r>
      <w:r w:rsidRPr="006B0948">
        <w:rPr>
          <w:i/>
          <w:iCs/>
        </w:rPr>
        <w:t>disclosable matters</w:t>
      </w:r>
      <w:r>
        <w:t xml:space="preserve"> and will therefore generally not qualify for protection under this policy or the </w:t>
      </w:r>
      <w:r w:rsidRPr="006B0948">
        <w:rPr>
          <w:i/>
          <w:iCs/>
        </w:rPr>
        <w:t>Corporations Act 2001</w:t>
      </w:r>
      <w:r>
        <w:t xml:space="preserve">.   Examples of personal work-related grievances include interpersonal conflicts between the discloser and another employee, decisions about the terms of employment, transfer, promotion, suspension or termination of the discloser, or a decision to suspend or terminate the engagement of, or otherwise discipline, the discloser. </w:t>
      </w:r>
    </w:p>
    <w:p w14:paraId="36D7A5ED" w14:textId="77777777" w:rsidR="004235D9" w:rsidRPr="006E005A" w:rsidRDefault="004235D9" w:rsidP="007E3B7F">
      <w:pPr>
        <w:pStyle w:val="ListParagraph"/>
        <w:numPr>
          <w:ilvl w:val="1"/>
          <w:numId w:val="24"/>
        </w:numPr>
      </w:pPr>
      <w:r w:rsidRPr="006E005A">
        <w:t>Personal work-related grievances may qualify for protection in certain circumstances, such as:</w:t>
      </w:r>
    </w:p>
    <w:p w14:paraId="0A055473" w14:textId="77777777" w:rsidR="004235D9" w:rsidRPr="006E005A" w:rsidRDefault="004235D9" w:rsidP="007E3B7F">
      <w:pPr>
        <w:pStyle w:val="Bullet2"/>
        <w:numPr>
          <w:ilvl w:val="0"/>
          <w:numId w:val="31"/>
        </w:numPr>
        <w:adjustRightInd w:val="0"/>
        <w:snapToGrid w:val="0"/>
        <w:spacing w:before="120" w:line="210" w:lineRule="atLeast"/>
      </w:pPr>
      <w:r w:rsidRPr="006E005A">
        <w:t xml:space="preserve">where the disclosure also includes information that is a </w:t>
      </w:r>
      <w:r w:rsidRPr="006E005A">
        <w:rPr>
          <w:i/>
          <w:iCs/>
        </w:rPr>
        <w:t>disclosable matter</w:t>
      </w:r>
      <w:r w:rsidRPr="006E005A">
        <w:t xml:space="preserve"> (i.e. a mixed report);</w:t>
      </w:r>
    </w:p>
    <w:p w14:paraId="09856565" w14:textId="77777777" w:rsidR="004235D9" w:rsidRPr="006E005A" w:rsidRDefault="004235D9" w:rsidP="007E3B7F">
      <w:pPr>
        <w:pStyle w:val="Bullet2"/>
        <w:numPr>
          <w:ilvl w:val="0"/>
          <w:numId w:val="31"/>
        </w:numPr>
        <w:adjustRightInd w:val="0"/>
        <w:snapToGrid w:val="0"/>
        <w:spacing w:before="120" w:line="210" w:lineRule="atLeast"/>
      </w:pPr>
      <w:r w:rsidRPr="006E005A">
        <w:t>where the disclosure reasonably indicates a breach of employment or other Commonwealth laws punishable by imprisonment for a period of 12 months or more;</w:t>
      </w:r>
    </w:p>
    <w:p w14:paraId="5D8F8E35" w14:textId="77777777" w:rsidR="004235D9" w:rsidRPr="006E005A" w:rsidRDefault="004235D9" w:rsidP="007E3B7F">
      <w:pPr>
        <w:pStyle w:val="Bullet2"/>
        <w:numPr>
          <w:ilvl w:val="0"/>
          <w:numId w:val="31"/>
        </w:numPr>
        <w:adjustRightInd w:val="0"/>
        <w:snapToGrid w:val="0"/>
        <w:spacing w:before="120" w:line="210" w:lineRule="atLeast"/>
      </w:pPr>
      <w:r w:rsidRPr="006E005A">
        <w:t xml:space="preserve">where a discloser seeks legal advice or representation about the operation of the whistleblower protections under the </w:t>
      </w:r>
      <w:r w:rsidRPr="006E005A">
        <w:rPr>
          <w:i/>
          <w:iCs/>
        </w:rPr>
        <w:t>Corporations Act 2001</w:t>
      </w:r>
      <w:r w:rsidRPr="006E005A">
        <w:t xml:space="preserve"> - that communication with lawyers is protected; or</w:t>
      </w:r>
    </w:p>
    <w:p w14:paraId="674F8222" w14:textId="77777777" w:rsidR="004235D9" w:rsidRPr="006E005A" w:rsidRDefault="004235D9" w:rsidP="007E3B7F">
      <w:pPr>
        <w:pStyle w:val="Bullet2"/>
        <w:numPr>
          <w:ilvl w:val="0"/>
          <w:numId w:val="31"/>
        </w:numPr>
        <w:adjustRightInd w:val="0"/>
        <w:snapToGrid w:val="0"/>
        <w:spacing w:before="120" w:line="210" w:lineRule="atLeast"/>
      </w:pPr>
      <w:r w:rsidRPr="006E005A">
        <w:t xml:space="preserve">where the discloser suffers from or is threatened with detriment for making a disclosure, whether or not the disclosure is actually a </w:t>
      </w:r>
      <w:r w:rsidRPr="006E005A">
        <w:rPr>
          <w:i/>
          <w:iCs/>
        </w:rPr>
        <w:t>protected disclosure</w:t>
      </w:r>
      <w:r w:rsidRPr="006E005A">
        <w:t xml:space="preserve"> - the discloser is entitled to protection against detriment. </w:t>
      </w:r>
    </w:p>
    <w:p w14:paraId="70404E5B" w14:textId="77777777" w:rsidR="004235D9" w:rsidRPr="006E005A" w:rsidRDefault="004235D9" w:rsidP="007E3B7F">
      <w:pPr>
        <w:pStyle w:val="ListParagraph"/>
        <w:numPr>
          <w:ilvl w:val="1"/>
          <w:numId w:val="24"/>
        </w:numPr>
      </w:pPr>
      <w:r w:rsidRPr="006E005A">
        <w:t xml:space="preserve">The Whistleblower Officer will determine in each case, acting reasonably, whether a reported matter is a </w:t>
      </w:r>
      <w:r w:rsidRPr="006E005A">
        <w:rPr>
          <w:i/>
        </w:rPr>
        <w:t xml:space="preserve">disclosable matter </w:t>
      </w:r>
      <w:r w:rsidRPr="006E005A">
        <w:t>in accordance with this policy.</w:t>
      </w:r>
    </w:p>
    <w:p w14:paraId="6E0AEA7F" w14:textId="77777777" w:rsidR="004235D9" w:rsidRPr="006E005A" w:rsidRDefault="004235D9" w:rsidP="007E3B7F">
      <w:pPr>
        <w:pStyle w:val="ListParagraph"/>
        <w:numPr>
          <w:ilvl w:val="1"/>
          <w:numId w:val="24"/>
        </w:numPr>
      </w:pPr>
      <w:r w:rsidRPr="006E005A">
        <w:t xml:space="preserve">Accordingly, a disclosure or part of a disclosure which is not or is determined by the Sport Organisation not to be, a </w:t>
      </w:r>
      <w:r w:rsidRPr="006E005A">
        <w:rPr>
          <w:i/>
        </w:rPr>
        <w:t xml:space="preserve">disclosable matter </w:t>
      </w:r>
      <w:r w:rsidRPr="006E005A">
        <w:t xml:space="preserve">may not be protected by the </w:t>
      </w:r>
      <w:r w:rsidRPr="006E005A">
        <w:rPr>
          <w:i/>
          <w:iCs/>
        </w:rPr>
        <w:t>Corporations Act 2001</w:t>
      </w:r>
      <w:r w:rsidRPr="006E005A">
        <w:t xml:space="preserve"> or the terms of this policy.</w:t>
      </w:r>
    </w:p>
    <w:p w14:paraId="33D30AA4" w14:textId="77777777" w:rsidR="004235D9" w:rsidRDefault="004235D9" w:rsidP="004235D9"/>
    <w:tbl>
      <w:tblPr>
        <w:tblStyle w:val="SportAUSTable"/>
        <w:tblW w:w="0" w:type="auto"/>
        <w:shd w:val="clear" w:color="auto" w:fill="54959D" w:themeFill="accent2"/>
        <w:tblLook w:val="04A0" w:firstRow="1" w:lastRow="0" w:firstColumn="1" w:lastColumn="0" w:noHBand="0" w:noVBand="1"/>
      </w:tblPr>
      <w:tblGrid>
        <w:gridCol w:w="8900"/>
      </w:tblGrid>
      <w:tr w:rsidR="004235D9" w14:paraId="782F6D9D"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424BFCD6" w14:textId="77777777" w:rsidR="004235D9" w:rsidRPr="00EA000F" w:rsidRDefault="004235D9" w:rsidP="00C12F86">
            <w:pPr>
              <w:pStyle w:val="Greeninstructions"/>
              <w:rPr>
                <w:b/>
                <w:bCs/>
              </w:rPr>
            </w:pPr>
            <w:r w:rsidRPr="00EA000F">
              <w:rPr>
                <w:b/>
                <w:bCs/>
              </w:rPr>
              <w:t xml:space="preserve">See Drafting Note </w:t>
            </w:r>
            <w:r>
              <w:rPr>
                <w:b/>
                <w:bCs/>
              </w:rPr>
              <w:t>4</w:t>
            </w:r>
          </w:p>
        </w:tc>
      </w:tr>
    </w:tbl>
    <w:p w14:paraId="4E8D1200" w14:textId="77777777" w:rsidR="004235D9" w:rsidRDefault="004235D9" w:rsidP="007E3B7F">
      <w:pPr>
        <w:pStyle w:val="ListParagraph"/>
        <w:numPr>
          <w:ilvl w:val="1"/>
          <w:numId w:val="24"/>
        </w:numPr>
      </w:pPr>
      <w:r>
        <w:t xml:space="preserve">For personal work-related grievances that are not </w:t>
      </w:r>
      <w:r w:rsidRPr="00272336">
        <w:rPr>
          <w:i/>
          <w:iCs/>
        </w:rPr>
        <w:t>disclosable matters</w:t>
      </w:r>
      <w:r>
        <w:t xml:space="preserve">, an employee should refer to the process outlined in </w:t>
      </w:r>
      <w:r w:rsidRPr="00272336">
        <w:rPr>
          <w:highlight w:val="yellow"/>
        </w:rPr>
        <w:t>[</w:t>
      </w:r>
      <w:r w:rsidRPr="00272336">
        <w:rPr>
          <w:i/>
          <w:iCs/>
          <w:highlight w:val="yellow"/>
        </w:rPr>
        <w:t>insert Sport Organisation's employee grievance / complaints policy</w:t>
      </w:r>
      <w:r w:rsidRPr="00272336">
        <w:rPr>
          <w:highlight w:val="yellow"/>
        </w:rPr>
        <w:t>]</w:t>
      </w:r>
      <w:r>
        <w:t xml:space="preserve">, which is available from the Whistleblower Officer. </w:t>
      </w:r>
    </w:p>
    <w:p w14:paraId="14F86E7B" w14:textId="77777777" w:rsidR="004235D9" w:rsidRPr="000D3561" w:rsidRDefault="004235D9" w:rsidP="00451E8C">
      <w:pPr>
        <w:pStyle w:val="Heading1Numbered"/>
      </w:pPr>
      <w:bookmarkStart w:id="12" w:name="_Toc31549369"/>
      <w:bookmarkStart w:id="13" w:name="_Toc32835710"/>
      <w:r w:rsidRPr="000D3561">
        <w:t>False reporting</w:t>
      </w:r>
      <w:bookmarkEnd w:id="12"/>
      <w:bookmarkEnd w:id="13"/>
    </w:p>
    <w:p w14:paraId="19B32E6A" w14:textId="77777777" w:rsidR="004235D9" w:rsidRPr="006E005A" w:rsidRDefault="004235D9" w:rsidP="004235D9">
      <w:r w:rsidRPr="006E005A">
        <w:t>This policy applies to disclosures where the discloser has objectively reasonable grounds to suspect wrongdoing, or of an improper state of affairs or circumstances in relation the Sport Organisation or its operations.  A disclosure may still qualify for protection even if it turns out to be inaccurate.  However, where it is shown that a person purporting to be a whistleblower has knowingly or recklessly made a false report of wrongdoing, then that conduct itself will be considered a serious matter and that person may be subject to disciplinary action, which may include dismissal in serious cases.</w:t>
      </w:r>
    </w:p>
    <w:p w14:paraId="0A086829" w14:textId="77777777" w:rsidR="004235D9" w:rsidRPr="00B15FB6" w:rsidRDefault="004235D9" w:rsidP="00451E8C">
      <w:pPr>
        <w:pStyle w:val="Heading1Numbered"/>
      </w:pPr>
      <w:bookmarkStart w:id="14" w:name="_Toc31549370"/>
      <w:bookmarkStart w:id="15" w:name="_Toc32835711"/>
      <w:r w:rsidRPr="00B15FB6">
        <w:t>Eligible recipients of disclosures</w:t>
      </w:r>
      <w:bookmarkEnd w:id="14"/>
      <w:bookmarkEnd w:id="15"/>
    </w:p>
    <w:p w14:paraId="7F90A397" w14:textId="77777777" w:rsidR="004235D9" w:rsidRDefault="004235D9" w:rsidP="004235D9">
      <w:pPr>
        <w:pStyle w:val="Heading2"/>
      </w:pPr>
      <w:bookmarkStart w:id="16" w:name="_Toc32835712"/>
      <w:r w:rsidRPr="00B15FB6">
        <w:t>Who is an eligible recipient of a disclosure?</w:t>
      </w:r>
      <w:bookmarkEnd w:id="16"/>
    </w:p>
    <w:tbl>
      <w:tblPr>
        <w:tblStyle w:val="SportAUSTable"/>
        <w:tblW w:w="0" w:type="auto"/>
        <w:shd w:val="clear" w:color="auto" w:fill="54959D" w:themeFill="accent2"/>
        <w:tblLook w:val="04A0" w:firstRow="1" w:lastRow="0" w:firstColumn="1" w:lastColumn="0" w:noHBand="0" w:noVBand="1"/>
      </w:tblPr>
      <w:tblGrid>
        <w:gridCol w:w="8900"/>
      </w:tblGrid>
      <w:tr w:rsidR="004235D9" w14:paraId="4C7D63D6"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6AE0C89F" w14:textId="77777777" w:rsidR="004235D9" w:rsidRPr="00EA000F" w:rsidRDefault="004235D9" w:rsidP="00C12F86">
            <w:pPr>
              <w:pStyle w:val="Greeninstructions"/>
              <w:rPr>
                <w:b/>
                <w:bCs/>
              </w:rPr>
            </w:pPr>
            <w:r w:rsidRPr="00EA000F">
              <w:rPr>
                <w:b/>
                <w:bCs/>
              </w:rPr>
              <w:t xml:space="preserve">See Drafting Note </w:t>
            </w:r>
            <w:r>
              <w:rPr>
                <w:b/>
                <w:bCs/>
              </w:rPr>
              <w:t>5</w:t>
            </w:r>
          </w:p>
        </w:tc>
      </w:tr>
    </w:tbl>
    <w:p w14:paraId="016BEE20" w14:textId="77777777" w:rsidR="004235D9" w:rsidRPr="00162F7B" w:rsidRDefault="004235D9" w:rsidP="007E3B7F">
      <w:pPr>
        <w:pStyle w:val="ListParagraph"/>
        <w:numPr>
          <w:ilvl w:val="1"/>
          <w:numId w:val="25"/>
        </w:numPr>
        <w:ind w:left="709" w:hanging="709"/>
        <w:rPr>
          <w:i/>
        </w:rPr>
      </w:pPr>
      <w:r>
        <w:t xml:space="preserve">In order to qualify for protection, the disclosure must be made directly to an </w:t>
      </w:r>
      <w:r w:rsidRPr="00162F7B">
        <w:rPr>
          <w:i/>
        </w:rPr>
        <w:t>eligible</w:t>
      </w:r>
      <w:r>
        <w:t xml:space="preserve"> </w:t>
      </w:r>
      <w:r w:rsidRPr="00162F7B">
        <w:rPr>
          <w:i/>
        </w:rPr>
        <w:t>recipient</w:t>
      </w:r>
      <w:r>
        <w:t>. The Sport Organisation</w:t>
      </w:r>
      <w:r w:rsidRPr="00201FA4">
        <w:t xml:space="preserve"> offers several reporting options for making a disclosure internally </w:t>
      </w:r>
      <w:r w:rsidRPr="00162F7B">
        <w:rPr>
          <w:highlight w:val="yellow"/>
        </w:rPr>
        <w:t>[</w:t>
      </w:r>
      <w:r w:rsidRPr="00162F7B">
        <w:rPr>
          <w:b/>
          <w:bCs/>
          <w:highlight w:val="yellow"/>
        </w:rPr>
        <w:t xml:space="preserve">OPTIONAL (see Drafting Note 6): </w:t>
      </w:r>
      <w:r w:rsidRPr="00162F7B">
        <w:rPr>
          <w:highlight w:val="yellow"/>
        </w:rPr>
        <w:t>as well as externally]</w:t>
      </w:r>
      <w:r w:rsidRPr="00201FA4">
        <w:t>.  Protections</w:t>
      </w:r>
      <w:r>
        <w:t xml:space="preserve"> apply to internal as well as external disclosures.  The role of </w:t>
      </w:r>
      <w:r w:rsidRPr="00162F7B">
        <w:rPr>
          <w:i/>
          <w:iCs/>
        </w:rPr>
        <w:t>eligible recipients</w:t>
      </w:r>
      <w:r>
        <w:t xml:space="preserve"> is to receive disclosures that qualify for protection.  </w:t>
      </w:r>
    </w:p>
    <w:p w14:paraId="249AEBE3" w14:textId="77777777" w:rsidR="004235D9" w:rsidRPr="00162F7B" w:rsidRDefault="004235D9" w:rsidP="007E3B7F">
      <w:pPr>
        <w:pStyle w:val="ListParagraph"/>
        <w:numPr>
          <w:ilvl w:val="1"/>
          <w:numId w:val="25"/>
        </w:numPr>
        <w:ind w:left="709" w:hanging="709"/>
        <w:rPr>
          <w:i/>
        </w:rPr>
      </w:pPr>
      <w:r>
        <w:t>(</w:t>
      </w:r>
      <w:r w:rsidRPr="00162F7B">
        <w:rPr>
          <w:b/>
          <w:i/>
        </w:rPr>
        <w:t>Officer or senior manager</w:t>
      </w:r>
      <w:r>
        <w:t xml:space="preserve">) </w:t>
      </w:r>
      <w:r w:rsidRPr="00201FA4">
        <w:t>Whistleblowers are encouraged firstly to make a disclosure to an officer or senior manager</w:t>
      </w:r>
      <w:r w:rsidRPr="00201FA4">
        <w:rPr>
          <w:rStyle w:val="FootnoteReference"/>
        </w:rPr>
        <w:footnoteReference w:id="4"/>
      </w:r>
      <w:r w:rsidRPr="00201FA4">
        <w:t xml:space="preserve"> of </w:t>
      </w:r>
      <w:r>
        <w:t>the Sport Organisation</w:t>
      </w:r>
      <w:r w:rsidRPr="00201FA4">
        <w:t xml:space="preserve"> or of a related body corporate of the </w:t>
      </w:r>
      <w:r>
        <w:t>Sport Organisation</w:t>
      </w:r>
      <w:r w:rsidRPr="00201FA4">
        <w:t xml:space="preserve">. The </w:t>
      </w:r>
      <w:r w:rsidRPr="00162F7B">
        <w:rPr>
          <w:i/>
        </w:rPr>
        <w:t>eligible recipients</w:t>
      </w:r>
      <w:r w:rsidRPr="00201FA4">
        <w:t xml:space="preserve"> who have been principally nominated by </w:t>
      </w:r>
      <w:r>
        <w:t>the Sport Organisation</w:t>
      </w:r>
      <w:r w:rsidRPr="00201FA4">
        <w:t xml:space="preserve"> to receive such reports</w:t>
      </w:r>
      <w:r>
        <w:t xml:space="preserve"> are:</w:t>
      </w:r>
    </w:p>
    <w:p w14:paraId="66582806" w14:textId="77777777" w:rsidR="004235D9" w:rsidRPr="007159BA" w:rsidRDefault="004235D9" w:rsidP="007E3B7F">
      <w:pPr>
        <w:pStyle w:val="ListParagraph"/>
        <w:numPr>
          <w:ilvl w:val="0"/>
          <w:numId w:val="32"/>
        </w:numPr>
      </w:pPr>
      <w:r w:rsidRPr="00E93171">
        <w:t>Whistleblower Officer</w:t>
      </w:r>
      <w:r>
        <w:t xml:space="preserve"> on </w:t>
      </w:r>
      <w:r w:rsidRPr="00E93171">
        <w:rPr>
          <w:highlight w:val="yellow"/>
        </w:rPr>
        <w:t>[contact telephone]</w:t>
      </w:r>
      <w:r>
        <w:t xml:space="preserve"> or </w:t>
      </w:r>
      <w:r w:rsidRPr="00E93171">
        <w:rPr>
          <w:highlight w:val="yellow"/>
        </w:rPr>
        <w:t>[contact email]</w:t>
      </w:r>
      <w:r>
        <w:t>; or</w:t>
      </w:r>
    </w:p>
    <w:p w14:paraId="5F045B3C" w14:textId="77777777" w:rsidR="004235D9" w:rsidRPr="008855C8" w:rsidRDefault="004235D9" w:rsidP="007E3B7F">
      <w:pPr>
        <w:pStyle w:val="ListParagraph"/>
        <w:numPr>
          <w:ilvl w:val="0"/>
          <w:numId w:val="32"/>
        </w:numPr>
      </w:pPr>
      <w:r w:rsidRPr="00E93171">
        <w:rPr>
          <w:highlight w:val="yellow"/>
        </w:rPr>
        <w:t>[Chief Operating Officer]</w:t>
      </w:r>
      <w:r>
        <w:t xml:space="preserve"> on </w:t>
      </w:r>
      <w:r w:rsidRPr="00E93171">
        <w:rPr>
          <w:highlight w:val="yellow"/>
        </w:rPr>
        <w:t>[contact telephone]</w:t>
      </w:r>
      <w:r>
        <w:t xml:space="preserve"> or </w:t>
      </w:r>
      <w:r w:rsidRPr="00E93171">
        <w:rPr>
          <w:highlight w:val="yellow"/>
        </w:rPr>
        <w:t>[contact email]</w:t>
      </w:r>
      <w:r>
        <w:t>; or</w:t>
      </w:r>
    </w:p>
    <w:p w14:paraId="452D0847" w14:textId="77777777" w:rsidR="004235D9" w:rsidRPr="008855C8" w:rsidRDefault="004235D9" w:rsidP="007E3B7F">
      <w:pPr>
        <w:pStyle w:val="ListParagraph"/>
        <w:numPr>
          <w:ilvl w:val="0"/>
          <w:numId w:val="32"/>
        </w:numPr>
      </w:pPr>
      <w:r w:rsidRPr="00E93171">
        <w:rPr>
          <w:highlight w:val="yellow"/>
        </w:rPr>
        <w:t>[Chief Executive Officer]</w:t>
      </w:r>
      <w:r>
        <w:t xml:space="preserve"> on </w:t>
      </w:r>
      <w:r w:rsidRPr="00E93171">
        <w:rPr>
          <w:highlight w:val="yellow"/>
        </w:rPr>
        <w:t>[contact telephone]</w:t>
      </w:r>
      <w:r>
        <w:t xml:space="preserve"> or </w:t>
      </w:r>
      <w:r w:rsidRPr="00E93171">
        <w:rPr>
          <w:highlight w:val="yellow"/>
        </w:rPr>
        <w:t>[contact email]</w:t>
      </w:r>
      <w:r>
        <w:t>.</w:t>
      </w:r>
    </w:p>
    <w:p w14:paraId="6BA372D1" w14:textId="77777777" w:rsidR="004235D9" w:rsidRDefault="004235D9" w:rsidP="007E3B7F">
      <w:pPr>
        <w:pStyle w:val="ListParagraph"/>
        <w:numPr>
          <w:ilvl w:val="1"/>
          <w:numId w:val="25"/>
        </w:numPr>
        <w:ind w:left="709" w:hanging="709"/>
      </w:pPr>
      <w:r>
        <w:t xml:space="preserve">However, a disclosure made to </w:t>
      </w:r>
      <w:r w:rsidRPr="008855C8">
        <w:t xml:space="preserve">any other officer or </w:t>
      </w:r>
      <w:r w:rsidRPr="00201FA4">
        <w:t xml:space="preserve">senior manager of </w:t>
      </w:r>
      <w:r>
        <w:t>the Sport Organisation</w:t>
      </w:r>
      <w:r w:rsidRPr="00201FA4">
        <w:t xml:space="preserve"> or of its related bodies corporate is also protected.  </w:t>
      </w:r>
    </w:p>
    <w:p w14:paraId="7878B2C2" w14:textId="77777777" w:rsidR="004235D9" w:rsidRDefault="004235D9" w:rsidP="007E3B7F">
      <w:pPr>
        <w:pStyle w:val="ListParagraph"/>
        <w:numPr>
          <w:ilvl w:val="1"/>
          <w:numId w:val="25"/>
        </w:numPr>
        <w:ind w:left="709" w:hanging="709"/>
      </w:pPr>
      <w:r w:rsidRPr="00201FA4">
        <w:t>(</w:t>
      </w:r>
      <w:r w:rsidRPr="00162F7B">
        <w:rPr>
          <w:b/>
          <w:i/>
        </w:rPr>
        <w:t>Auditor</w:t>
      </w:r>
      <w:r w:rsidRPr="00201FA4">
        <w:t xml:space="preserve">) Whistleblowers may also make a disclosure to internal or external auditors (including any member of the audit team) or actuaries of </w:t>
      </w:r>
      <w:r>
        <w:t>the Sport Organisation</w:t>
      </w:r>
      <w:r w:rsidRPr="00201FA4">
        <w:t>.</w:t>
      </w:r>
    </w:p>
    <w:p w14:paraId="496EBFFA" w14:textId="77777777" w:rsidR="004235D9" w:rsidRDefault="004235D9" w:rsidP="004235D9"/>
    <w:tbl>
      <w:tblPr>
        <w:tblStyle w:val="SportAUSTable"/>
        <w:tblW w:w="0" w:type="auto"/>
        <w:shd w:val="clear" w:color="auto" w:fill="54959D" w:themeFill="accent2"/>
        <w:tblLook w:val="04A0" w:firstRow="1" w:lastRow="0" w:firstColumn="1" w:lastColumn="0" w:noHBand="0" w:noVBand="1"/>
      </w:tblPr>
      <w:tblGrid>
        <w:gridCol w:w="8900"/>
      </w:tblGrid>
      <w:tr w:rsidR="004235D9" w14:paraId="5F023A8D"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38C7AB45" w14:textId="77777777" w:rsidR="004235D9" w:rsidRPr="00EA000F" w:rsidRDefault="004235D9" w:rsidP="00C12F86">
            <w:pPr>
              <w:pStyle w:val="Greeninstructions"/>
              <w:rPr>
                <w:b/>
                <w:bCs/>
              </w:rPr>
            </w:pPr>
            <w:r w:rsidRPr="00EA000F">
              <w:rPr>
                <w:b/>
                <w:bCs/>
              </w:rPr>
              <w:t xml:space="preserve">See Drafting Note </w:t>
            </w:r>
            <w:r>
              <w:rPr>
                <w:b/>
                <w:bCs/>
              </w:rPr>
              <w:t>6</w:t>
            </w:r>
          </w:p>
        </w:tc>
      </w:tr>
    </w:tbl>
    <w:p w14:paraId="738D0DCF" w14:textId="77777777" w:rsidR="004235D9" w:rsidRDefault="004235D9" w:rsidP="007E3B7F">
      <w:pPr>
        <w:pStyle w:val="ListParagraph"/>
        <w:numPr>
          <w:ilvl w:val="1"/>
          <w:numId w:val="25"/>
        </w:numPr>
        <w:ind w:left="709" w:hanging="709"/>
      </w:pPr>
      <w:r>
        <w:rPr>
          <w:noProof/>
          <w:lang w:eastAsia="en-AU"/>
        </w:rPr>
        <mc:AlternateContent>
          <mc:Choice Requires="wps">
            <w:drawing>
              <wp:anchor distT="0" distB="0" distL="114300" distR="114300" simplePos="0" relativeHeight="251659264" behindDoc="0" locked="0" layoutInCell="1" allowOverlap="1" wp14:anchorId="0A9EDFE3" wp14:editId="0BFFBAA5">
                <wp:simplePos x="0" y="0"/>
                <wp:positionH relativeFrom="margin">
                  <wp:posOffset>-635</wp:posOffset>
                </wp:positionH>
                <wp:positionV relativeFrom="paragraph">
                  <wp:posOffset>74295</wp:posOffset>
                </wp:positionV>
                <wp:extent cx="5657850" cy="1866900"/>
                <wp:effectExtent l="0" t="0" r="19050" b="19050"/>
                <wp:wrapSquare wrapText="bothSides"/>
                <wp:docPr id="2" name="Text Box 2"/>
                <wp:cNvGraphicFramePr/>
                <a:graphic xmlns:a="http://schemas.openxmlformats.org/drawingml/2006/main">
                  <a:graphicData uri="http://schemas.microsoft.com/office/word/2010/wordprocessingShape">
                    <wps:wsp>
                      <wps:cNvSpPr txBox="1"/>
                      <wps:spPr>
                        <a:xfrm>
                          <a:off x="0" y="0"/>
                          <a:ext cx="5657850" cy="1866900"/>
                        </a:xfrm>
                        <a:prstGeom prst="rect">
                          <a:avLst/>
                        </a:prstGeom>
                        <a:noFill/>
                        <a:ln w="6350">
                          <a:solidFill>
                            <a:prstClr val="black"/>
                          </a:solidFill>
                        </a:ln>
                      </wps:spPr>
                      <wps:txbx>
                        <w:txbxContent>
                          <w:p w14:paraId="67A7FF7C" w14:textId="77777777" w:rsidR="004235D9" w:rsidRPr="00B15FB6" w:rsidRDefault="004235D9" w:rsidP="004235D9">
                            <w:pPr>
                              <w:spacing w:before="240"/>
                              <w:rPr>
                                <w:b/>
                              </w:rPr>
                            </w:pPr>
                            <w:r w:rsidRPr="00B15FB6">
                              <w:rPr>
                                <w:b/>
                              </w:rPr>
                              <w:t xml:space="preserve">[OPTIONAL - if such a service is provided </w:t>
                            </w:r>
                            <w:r w:rsidRPr="007E0007">
                              <w:rPr>
                                <w:b/>
                              </w:rPr>
                              <w:t>by the Sport Organisation and</w:t>
                            </w:r>
                            <w:r w:rsidRPr="00B15FB6">
                              <w:rPr>
                                <w:b/>
                              </w:rPr>
                              <w:t xml:space="preserve"> board approval has been given]</w:t>
                            </w:r>
                          </w:p>
                          <w:p w14:paraId="33012AD7" w14:textId="77777777" w:rsidR="004235D9" w:rsidRDefault="004235D9" w:rsidP="004235D9">
                            <w:pPr>
                              <w:pStyle w:val="ListParagraph"/>
                              <w:numPr>
                                <w:ilvl w:val="0"/>
                                <w:numId w:val="0"/>
                              </w:numPr>
                              <w:ind w:left="720"/>
                            </w:pPr>
                            <w:r>
                              <w:t>(</w:t>
                            </w:r>
                            <w:r w:rsidRPr="00162F7B">
                              <w:rPr>
                                <w:b/>
                              </w:rPr>
                              <w:t>External reporting service</w:t>
                            </w:r>
                            <w:r>
                              <w:t xml:space="preserve">) </w:t>
                            </w:r>
                            <w:r w:rsidRPr="00162F7B">
                              <w:rPr>
                                <w:highlight w:val="yellow"/>
                              </w:rPr>
                              <w:t>[Alternatively, a disclosure may be made / whistleblowers are encouraged firstly to make disclosure]</w:t>
                            </w:r>
                            <w:r>
                              <w:t xml:space="preserve"> to </w:t>
                            </w:r>
                            <w:r w:rsidRPr="00162F7B">
                              <w:rPr>
                                <w:highlight w:val="yellow"/>
                              </w:rPr>
                              <w:t>[insert external reporting service/whistleblowing hotline]</w:t>
                            </w:r>
                            <w:r>
                              <w:t xml:space="preserve">, which the </w:t>
                            </w:r>
                            <w:r w:rsidRPr="004900E8">
                              <w:t xml:space="preserve">board of </w:t>
                            </w:r>
                            <w:r>
                              <w:t>the Sport Organisation</w:t>
                            </w:r>
                            <w:r w:rsidRPr="004900E8">
                              <w:t xml:space="preserve"> has</w:t>
                            </w:r>
                            <w:r>
                              <w:t xml:space="preserve"> approved for this purpose, as follows:</w:t>
                            </w:r>
                          </w:p>
                          <w:p w14:paraId="4ED53812" w14:textId="77777777" w:rsidR="004235D9" w:rsidRDefault="004235D9" w:rsidP="007E3B7F">
                            <w:pPr>
                              <w:pStyle w:val="Bullet2"/>
                              <w:numPr>
                                <w:ilvl w:val="0"/>
                                <w:numId w:val="33"/>
                              </w:numPr>
                              <w:adjustRightInd w:val="0"/>
                              <w:snapToGrid w:val="0"/>
                              <w:spacing w:before="120" w:line="210" w:lineRule="atLeast"/>
                            </w:pPr>
                            <w:r>
                              <w:t xml:space="preserve">Contact </w:t>
                            </w:r>
                            <w:r w:rsidRPr="009D651E">
                              <w:rPr>
                                <w:highlight w:val="yellow"/>
                              </w:rPr>
                              <w:t>[provide contact details if used]</w:t>
                            </w:r>
                            <w:r>
                              <w:t>.</w:t>
                            </w:r>
                          </w:p>
                          <w:p w14:paraId="64D4ECB1" w14:textId="77777777" w:rsidR="004235D9" w:rsidRDefault="004235D9" w:rsidP="007E3B7F">
                            <w:pPr>
                              <w:pStyle w:val="Bullet2"/>
                              <w:numPr>
                                <w:ilvl w:val="0"/>
                                <w:numId w:val="33"/>
                              </w:numPr>
                              <w:adjustRightInd w:val="0"/>
                              <w:snapToGrid w:val="0"/>
                              <w:spacing w:before="120" w:line="210" w:lineRule="atLeast"/>
                            </w:pPr>
                            <w:r>
                              <w:t>The recipient will, subject to compliance with confidentiality requirements, provide details of the disclosure to the Whistleblower Officer within the Sport Organisation</w:t>
                            </w:r>
                            <w:r w:rsidRPr="004900E8">
                              <w:t>.</w:t>
                            </w:r>
                            <w:r>
                              <w:t xml:space="preserve"> </w:t>
                            </w:r>
                          </w:p>
                          <w:p w14:paraId="5789408E" w14:textId="77777777" w:rsidR="004235D9" w:rsidRPr="00CD798E" w:rsidRDefault="004235D9" w:rsidP="007E3B7F">
                            <w:pPr>
                              <w:pStyle w:val="Bullet2"/>
                              <w:numPr>
                                <w:ilvl w:val="0"/>
                                <w:numId w:val="33"/>
                              </w:numPr>
                              <w:adjustRightInd w:val="0"/>
                              <w:snapToGrid w:val="0"/>
                              <w:spacing w:before="120" w:line="210" w:lineRule="atLeast"/>
                            </w:pPr>
                            <w:r>
                              <w:t xml:space="preserve">A report may be submitted anonymously if an individual does not wish to disclose their identity to the </w:t>
                            </w:r>
                            <w:r w:rsidRPr="009D651E">
                              <w:rPr>
                                <w:highlight w:val="yellow"/>
                              </w:rPr>
                              <w:t>[external service or relevant recipient]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9EDFE3" id="_x0000_t202" coordsize="21600,21600" o:spt="202" path="m,l,21600r21600,l21600,xe">
                <v:stroke joinstyle="miter"/>
                <v:path gradientshapeok="t" o:connecttype="rect"/>
              </v:shapetype>
              <v:shape id="Text Box 2" o:spid="_x0000_s1026" type="#_x0000_t202" style="position:absolute;left:0;text-align:left;margin-left:-.05pt;margin-top:5.85pt;width:445.5pt;height:147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x4PwIAAHgEAAAOAAAAZHJzL2Uyb0RvYy54bWysVE1vGjEQvVfqf7B8bxYoEIJYIkqUqlKU&#10;RIIoZ+P1wqpej2UbdtNf32cvEJT2VPViPB/7PPPeDLPbttbsoJyvyOS8f9XjTBlJRWW2OX9Z33+Z&#10;cOaDMIXQZFTO35Tnt/PPn2aNnaoB7UgXyjGAGD9tbM53Idhplnm5U7XwV2SVQbAkV4sA022zwokG&#10;6LXOBr3eOGvIFdaRVN7De9cF+Tzhl6WS4aksvQpM5xy1hXS6dG7imc1nYrp1wu4qeSxD/EMVtagM&#10;Hj1D3Ykg2N5Vf0DVlXTkqQxXkuqMyrKSKvWAbvq9D92sdsKq1AvI8fZMk/9/sPLx8OxYVeR8wJkR&#10;NSRaqzawb9SyQWSnsX6KpJVFWmjhhsonv4czNt2Wro6/aIchDp7fztxGMAnnaDy6nowQkoj1J+Px&#10;TS+xn71/bp0P3xXVLF5y7iBe4lQcHnxAKUg9pcTXDN1XWicBtWFNzsdfgR8jnnRVxGA04idL7dhB&#10;YAQ2WsifsXxgXWTB0gbO2GzXVLyFdtMeGdhQ8QYCHHUD5K28r4D7IHx4Fg4Tg8awBeEJR6kJxdDx&#10;xtmO3K+/+WM+hESUswYTmHODFeFM/zAQ+KY/HMaBTcZwdD2A4S4jm8uI2ddLQn99bJuV6Rrzgz5d&#10;S0f1K1ZlEd9ESBiJl3MeTtdl6LYCqybVYpGSMKJWhAezsjJCn9hct6/C2aNKAQI/0mlSxfSDWF1u&#10;J9diH6iskpKR3o7TI+sY7yTKcRXj/lzaKev9D2P+GwAA//8DAFBLAwQUAAYACAAAACEARgjVpeEA&#10;AAAIAQAADwAAAGRycy9kb3ducmV2LnhtbEyPzU7DMBCE70i8g7VIXFBrh5+0DXGqFglxQaAGkDi6&#10;8ZJEjddR7Kbh7VlOcJyd0cy3+XpynRhxCK0nDclcgUCqvG2p1vD+9jhbggjRkDWdJ9TwjQHWxflZ&#10;bjLrT7TDsYy14BIKmdHQxNhnUoaqQWfC3PdI7H35wZnIcqilHcyJy10nr5VKpTMt8UJjenxosDqU&#10;R6dhWz+9jh/j57ZM003zfHU7HV7UTuvLi2lzDyLiFP/C8IvP6FAw094fyQbRaZglHORzsgDB9nKl&#10;ViD2Gm7U3QJkkcv/DxQ/AAAA//8DAFBLAQItABQABgAIAAAAIQC2gziS/gAAAOEBAAATAAAAAAAA&#10;AAAAAAAAAAAAAABbQ29udGVudF9UeXBlc10ueG1sUEsBAi0AFAAGAAgAAAAhADj9If/WAAAAlAEA&#10;AAsAAAAAAAAAAAAAAAAALwEAAF9yZWxzLy5yZWxzUEsBAi0AFAAGAAgAAAAhADLbTHg/AgAAeAQA&#10;AA4AAAAAAAAAAAAAAAAALgIAAGRycy9lMm9Eb2MueG1sUEsBAi0AFAAGAAgAAAAhAEYI1aXhAAAA&#10;CAEAAA8AAAAAAAAAAAAAAAAAmQQAAGRycy9kb3ducmV2LnhtbFBLBQYAAAAABAAEAPMAAACnBQAA&#10;AAA=&#10;" filled="f" strokeweight=".5pt">
                <v:textbox>
                  <w:txbxContent>
                    <w:p w14:paraId="67A7FF7C" w14:textId="77777777" w:rsidR="004235D9" w:rsidRPr="00B15FB6" w:rsidRDefault="004235D9" w:rsidP="004235D9">
                      <w:pPr>
                        <w:spacing w:before="240"/>
                        <w:rPr>
                          <w:b/>
                        </w:rPr>
                      </w:pPr>
                      <w:r w:rsidRPr="00B15FB6">
                        <w:rPr>
                          <w:b/>
                        </w:rPr>
                        <w:t xml:space="preserve">[OPTIONAL - if such a service is provided </w:t>
                      </w:r>
                      <w:r w:rsidRPr="007E0007">
                        <w:rPr>
                          <w:b/>
                        </w:rPr>
                        <w:t>by the Sport Organisation and</w:t>
                      </w:r>
                      <w:r w:rsidRPr="00B15FB6">
                        <w:rPr>
                          <w:b/>
                        </w:rPr>
                        <w:t xml:space="preserve"> board approval has been given]</w:t>
                      </w:r>
                    </w:p>
                    <w:p w14:paraId="33012AD7" w14:textId="77777777" w:rsidR="004235D9" w:rsidRDefault="004235D9" w:rsidP="004235D9">
                      <w:pPr>
                        <w:pStyle w:val="ListParagraph"/>
                        <w:numPr>
                          <w:ilvl w:val="0"/>
                          <w:numId w:val="0"/>
                        </w:numPr>
                        <w:ind w:left="720"/>
                      </w:pPr>
                      <w:r>
                        <w:t>(</w:t>
                      </w:r>
                      <w:r w:rsidRPr="00162F7B">
                        <w:rPr>
                          <w:b/>
                        </w:rPr>
                        <w:t>External reporting service</w:t>
                      </w:r>
                      <w:r>
                        <w:t xml:space="preserve">) </w:t>
                      </w:r>
                      <w:r w:rsidRPr="00162F7B">
                        <w:rPr>
                          <w:highlight w:val="yellow"/>
                        </w:rPr>
                        <w:t>[Alternatively, a disclosure may be made / whistleblowers are encouraged firstly to make disclosure]</w:t>
                      </w:r>
                      <w:r>
                        <w:t xml:space="preserve"> to </w:t>
                      </w:r>
                      <w:r w:rsidRPr="00162F7B">
                        <w:rPr>
                          <w:highlight w:val="yellow"/>
                        </w:rPr>
                        <w:t>[insert external reporting service/whistleblowing hotline]</w:t>
                      </w:r>
                      <w:r>
                        <w:t xml:space="preserve">, which the </w:t>
                      </w:r>
                      <w:r w:rsidRPr="004900E8">
                        <w:t xml:space="preserve">board of </w:t>
                      </w:r>
                      <w:r>
                        <w:t>the Sport Organisation</w:t>
                      </w:r>
                      <w:r w:rsidRPr="004900E8">
                        <w:t xml:space="preserve"> has</w:t>
                      </w:r>
                      <w:r>
                        <w:t xml:space="preserve"> approved for this purpose, as follows:</w:t>
                      </w:r>
                    </w:p>
                    <w:p w14:paraId="4ED53812" w14:textId="77777777" w:rsidR="004235D9" w:rsidRDefault="004235D9" w:rsidP="007E3B7F">
                      <w:pPr>
                        <w:pStyle w:val="Bullet2"/>
                        <w:numPr>
                          <w:ilvl w:val="0"/>
                          <w:numId w:val="33"/>
                        </w:numPr>
                        <w:adjustRightInd w:val="0"/>
                        <w:snapToGrid w:val="0"/>
                        <w:spacing w:before="120" w:line="210" w:lineRule="atLeast"/>
                      </w:pPr>
                      <w:r>
                        <w:t xml:space="preserve">Contact </w:t>
                      </w:r>
                      <w:r w:rsidRPr="009D651E">
                        <w:rPr>
                          <w:highlight w:val="yellow"/>
                        </w:rPr>
                        <w:t>[provide contact details if used]</w:t>
                      </w:r>
                      <w:r>
                        <w:t>.</w:t>
                      </w:r>
                    </w:p>
                    <w:p w14:paraId="64D4ECB1" w14:textId="77777777" w:rsidR="004235D9" w:rsidRDefault="004235D9" w:rsidP="007E3B7F">
                      <w:pPr>
                        <w:pStyle w:val="Bullet2"/>
                        <w:numPr>
                          <w:ilvl w:val="0"/>
                          <w:numId w:val="33"/>
                        </w:numPr>
                        <w:adjustRightInd w:val="0"/>
                        <w:snapToGrid w:val="0"/>
                        <w:spacing w:before="120" w:line="210" w:lineRule="atLeast"/>
                      </w:pPr>
                      <w:r>
                        <w:t>The recipient will, subject to compliance with confidentiality requirements, provide details of the disclosure to the Whistleblower Officer within the Sport Organisation</w:t>
                      </w:r>
                      <w:r w:rsidRPr="004900E8">
                        <w:t>.</w:t>
                      </w:r>
                      <w:r>
                        <w:t xml:space="preserve"> </w:t>
                      </w:r>
                    </w:p>
                    <w:p w14:paraId="5789408E" w14:textId="77777777" w:rsidR="004235D9" w:rsidRPr="00CD798E" w:rsidRDefault="004235D9" w:rsidP="007E3B7F">
                      <w:pPr>
                        <w:pStyle w:val="Bullet2"/>
                        <w:numPr>
                          <w:ilvl w:val="0"/>
                          <w:numId w:val="33"/>
                        </w:numPr>
                        <w:adjustRightInd w:val="0"/>
                        <w:snapToGrid w:val="0"/>
                        <w:spacing w:before="120" w:line="210" w:lineRule="atLeast"/>
                      </w:pPr>
                      <w:r>
                        <w:t xml:space="preserve">A report may be submitted anonymously if an individual does not wish to disclose their identity to the </w:t>
                      </w:r>
                      <w:r w:rsidRPr="009D651E">
                        <w:rPr>
                          <w:highlight w:val="yellow"/>
                        </w:rPr>
                        <w:t>[external service or relevant recipient]</w:t>
                      </w:r>
                      <w:r>
                        <w:t>.</w:t>
                      </w:r>
                    </w:p>
                  </w:txbxContent>
                </v:textbox>
                <w10:wrap type="square" anchorx="margin"/>
              </v:shape>
            </w:pict>
          </mc:Fallback>
        </mc:AlternateContent>
      </w:r>
      <w:r w:rsidRPr="00B15FB6">
        <w:t>(</w:t>
      </w:r>
      <w:r w:rsidRPr="00162F7B">
        <w:rPr>
          <w:b/>
          <w:i/>
        </w:rPr>
        <w:t>Relevant regulator</w:t>
      </w:r>
      <w:r w:rsidRPr="00B15FB6">
        <w:t>)</w:t>
      </w:r>
      <w:r w:rsidRPr="00162F7B">
        <w:rPr>
          <w:b/>
          <w:i/>
        </w:rPr>
        <w:t xml:space="preserve"> </w:t>
      </w:r>
      <w:r w:rsidRPr="00B15FB6">
        <w:t>Where necessary, disclosures may also be made to ASIC, APRA</w:t>
      </w:r>
      <w:r>
        <w:t xml:space="preserve">, the </w:t>
      </w:r>
      <w:r w:rsidRPr="00B15FB6">
        <w:t>Commissioner of Taxation</w:t>
      </w:r>
      <w:r>
        <w:t xml:space="preserve"> </w:t>
      </w:r>
      <w:bookmarkStart w:id="17" w:name="_Hlk26458814"/>
      <w:r>
        <w:t xml:space="preserve">or another Commonwealth body prescribed by regulation (the </w:t>
      </w:r>
      <w:r w:rsidRPr="00162F7B">
        <w:rPr>
          <w:b/>
          <w:bCs/>
        </w:rPr>
        <w:t>Regulator</w:t>
      </w:r>
      <w:r>
        <w:t xml:space="preserve">) by following the process prescribed on the Regulator's website. Disclosures made to the Regulator will be </w:t>
      </w:r>
      <w:r w:rsidRPr="00162F7B">
        <w:rPr>
          <w:i/>
          <w:iCs/>
        </w:rPr>
        <w:t>protected disclosures</w:t>
      </w:r>
      <w:r>
        <w:t>.</w:t>
      </w:r>
      <w:bookmarkEnd w:id="17"/>
    </w:p>
    <w:p w14:paraId="0557AF32" w14:textId="77777777" w:rsidR="004235D9" w:rsidRDefault="004235D9" w:rsidP="007E3B7F">
      <w:pPr>
        <w:pStyle w:val="ListParagraph"/>
        <w:numPr>
          <w:ilvl w:val="1"/>
          <w:numId w:val="25"/>
        </w:numPr>
        <w:ind w:left="709" w:hanging="709"/>
      </w:pPr>
      <w:r w:rsidRPr="00B15FB6">
        <w:t>(</w:t>
      </w:r>
      <w:r w:rsidRPr="00162F7B">
        <w:rPr>
          <w:b/>
          <w:i/>
        </w:rPr>
        <w:t>Lawyer</w:t>
      </w:r>
      <w:r w:rsidRPr="00B15FB6">
        <w:t xml:space="preserve">) </w:t>
      </w:r>
      <w:bookmarkStart w:id="18" w:name="_Hlk26458851"/>
      <w:r w:rsidRPr="00B15FB6">
        <w:t>Any disclosure of information</w:t>
      </w:r>
      <w:r>
        <w:t xml:space="preserve">, including information that does not relate to a </w:t>
      </w:r>
      <w:r w:rsidRPr="00162F7B">
        <w:rPr>
          <w:i/>
          <w:iCs/>
        </w:rPr>
        <w:t>disclosable matter</w:t>
      </w:r>
      <w:r>
        <w:t>,</w:t>
      </w:r>
      <w:r w:rsidRPr="00B15FB6">
        <w:t xml:space="preserve"> made to a lawyer for the purpose of obtaining legal advice or legal representation in relation to the discloser's rights at law will also be a </w:t>
      </w:r>
      <w:r w:rsidRPr="00162F7B">
        <w:rPr>
          <w:i/>
        </w:rPr>
        <w:t>protected disclosure</w:t>
      </w:r>
      <w:r w:rsidRPr="00B15FB6">
        <w:t>.</w:t>
      </w:r>
      <w:r>
        <w:t xml:space="preserve">  </w:t>
      </w:r>
      <w:bookmarkEnd w:id="18"/>
    </w:p>
    <w:p w14:paraId="0FE8C159" w14:textId="77777777" w:rsidR="004235D9" w:rsidRDefault="004235D9" w:rsidP="007E3B7F">
      <w:pPr>
        <w:pStyle w:val="ListParagraph"/>
        <w:numPr>
          <w:ilvl w:val="1"/>
          <w:numId w:val="25"/>
        </w:numPr>
        <w:ind w:left="709" w:hanging="709"/>
      </w:pPr>
      <w:r w:rsidRPr="00B15FB6">
        <w:t>(</w:t>
      </w:r>
      <w:r w:rsidRPr="00162F7B">
        <w:rPr>
          <w:b/>
          <w:i/>
        </w:rPr>
        <w:t>Public interest disclosure</w:t>
      </w:r>
      <w:r w:rsidRPr="00B15FB6">
        <w:t xml:space="preserve">) </w:t>
      </w:r>
      <w:bookmarkStart w:id="19" w:name="_Hlk26459299"/>
      <w:r w:rsidRPr="00B15FB6">
        <w:t xml:space="preserve">In certain circumstances, 90 days after </w:t>
      </w:r>
      <w:r>
        <w:t>an indivdual</w:t>
      </w:r>
      <w:r w:rsidRPr="00B15FB6">
        <w:t xml:space="preserve"> ha</w:t>
      </w:r>
      <w:r>
        <w:t>s</w:t>
      </w:r>
      <w:r w:rsidRPr="00B15FB6">
        <w:t xml:space="preserve"> made a </w:t>
      </w:r>
      <w:r>
        <w:t>disclosure</w:t>
      </w:r>
      <w:r w:rsidRPr="00B15FB6">
        <w:t xml:space="preserve"> in accordance with this </w:t>
      </w:r>
      <w:r>
        <w:t>p</w:t>
      </w:r>
      <w:r w:rsidRPr="00B15FB6">
        <w:t xml:space="preserve">olicy to the </w:t>
      </w:r>
      <w:r w:rsidRPr="00162F7B">
        <w:rPr>
          <w:bCs/>
        </w:rPr>
        <w:t>Regulator</w:t>
      </w:r>
      <w:r w:rsidRPr="00B15FB6">
        <w:t xml:space="preserve">, </w:t>
      </w:r>
      <w:r>
        <w:t>the discloser</w:t>
      </w:r>
      <w:r w:rsidRPr="00CB4663">
        <w:t xml:space="preserve"> may give limited disclosure of the matter to a member of Parliament or a journalist</w:t>
      </w:r>
      <w:r>
        <w:t>,</w:t>
      </w:r>
      <w:r w:rsidRPr="00B15FB6">
        <w:t xml:space="preserve"> provided that</w:t>
      </w:r>
      <w:r>
        <w:t>:</w:t>
      </w:r>
    </w:p>
    <w:p w14:paraId="6F4E1EF0" w14:textId="77777777" w:rsidR="004235D9" w:rsidRPr="006E005A" w:rsidRDefault="004235D9" w:rsidP="007E3B7F">
      <w:pPr>
        <w:pStyle w:val="Bullet3"/>
        <w:numPr>
          <w:ilvl w:val="0"/>
          <w:numId w:val="34"/>
        </w:numPr>
        <w:adjustRightInd w:val="0"/>
        <w:snapToGrid w:val="0"/>
        <w:spacing w:before="120" w:line="210" w:lineRule="atLeast"/>
      </w:pPr>
      <w:r w:rsidRPr="006E005A">
        <w:t>the discloser has reasonable grounds to believe that:</w:t>
      </w:r>
    </w:p>
    <w:p w14:paraId="2305D274" w14:textId="77777777" w:rsidR="004235D9" w:rsidRPr="006E005A" w:rsidRDefault="004235D9" w:rsidP="007E3B7F">
      <w:pPr>
        <w:pStyle w:val="Bullet3"/>
        <w:numPr>
          <w:ilvl w:val="4"/>
          <w:numId w:val="35"/>
        </w:numPr>
        <w:adjustRightInd w:val="0"/>
        <w:snapToGrid w:val="0"/>
        <w:spacing w:before="120" w:line="210" w:lineRule="atLeast"/>
      </w:pPr>
      <w:r w:rsidRPr="006E005A">
        <w:t xml:space="preserve">no action is being, or has been, taken to address the matters they raised in their report; </w:t>
      </w:r>
    </w:p>
    <w:p w14:paraId="316769F5" w14:textId="77777777" w:rsidR="004235D9" w:rsidRPr="006E005A" w:rsidRDefault="004235D9" w:rsidP="007E3B7F">
      <w:pPr>
        <w:pStyle w:val="Bullet3"/>
        <w:numPr>
          <w:ilvl w:val="4"/>
          <w:numId w:val="35"/>
        </w:numPr>
        <w:adjustRightInd w:val="0"/>
        <w:snapToGrid w:val="0"/>
        <w:spacing w:before="120" w:line="210" w:lineRule="atLeast"/>
      </w:pPr>
      <w:r w:rsidRPr="006E005A">
        <w:t>the making of a further disclosure would be in the public interest; and</w:t>
      </w:r>
    </w:p>
    <w:p w14:paraId="6758B039" w14:textId="77777777" w:rsidR="004235D9" w:rsidRPr="006E005A" w:rsidRDefault="004235D9" w:rsidP="007E3B7F">
      <w:pPr>
        <w:pStyle w:val="Bullet2"/>
        <w:numPr>
          <w:ilvl w:val="0"/>
          <w:numId w:val="34"/>
        </w:numPr>
        <w:adjustRightInd w:val="0"/>
        <w:snapToGrid w:val="0"/>
        <w:spacing w:before="120" w:line="210" w:lineRule="atLeast"/>
      </w:pPr>
      <w:r w:rsidRPr="006E005A">
        <w:t xml:space="preserve">before making the further disclosure, the discloser gives written notice to the same Regulator, identifying the previous disclosure and stating they intend to make a public interest disclosure. </w:t>
      </w:r>
    </w:p>
    <w:p w14:paraId="506D5AD7" w14:textId="77777777" w:rsidR="004235D9" w:rsidRDefault="004235D9" w:rsidP="007E3B7F">
      <w:pPr>
        <w:pStyle w:val="ListParagraph"/>
        <w:numPr>
          <w:ilvl w:val="1"/>
          <w:numId w:val="25"/>
        </w:numPr>
        <w:ind w:left="709" w:hanging="709"/>
      </w:pPr>
      <w:r>
        <w:t>Such a step is a serious matter and, to ensure the discloser is protected by law, the dislcoser should take independent legal advice or consult with the Sport Organisation</w:t>
      </w:r>
      <w:r w:rsidRPr="004900E8">
        <w:t>'s</w:t>
      </w:r>
      <w:r>
        <w:t xml:space="preserve"> Whistleblower Officer before taking any such step.</w:t>
      </w:r>
      <w:bookmarkEnd w:id="19"/>
    </w:p>
    <w:p w14:paraId="0E42C5AC" w14:textId="77777777" w:rsidR="004235D9" w:rsidRDefault="004235D9" w:rsidP="007E3B7F">
      <w:pPr>
        <w:pStyle w:val="ListParagraph"/>
        <w:numPr>
          <w:ilvl w:val="1"/>
          <w:numId w:val="25"/>
        </w:numPr>
        <w:ind w:left="709" w:hanging="709"/>
      </w:pPr>
      <w:r>
        <w:t>(</w:t>
      </w:r>
      <w:r w:rsidRPr="00162F7B">
        <w:rPr>
          <w:b/>
          <w:i/>
        </w:rPr>
        <w:t>Emergency disclosure</w:t>
      </w:r>
      <w:r>
        <w:t xml:space="preserve">) </w:t>
      </w:r>
      <w:bookmarkStart w:id="20" w:name="_Hlk26459770"/>
      <w:r>
        <w:t>In certain circumstances an individual</w:t>
      </w:r>
      <w:r w:rsidRPr="00CB4663">
        <w:t xml:space="preserve"> may give limited disclosure of the matter to a member of Parliament or a journalist</w:t>
      </w:r>
      <w:r>
        <w:t>, provided the discloser has:</w:t>
      </w:r>
    </w:p>
    <w:p w14:paraId="32A6099D" w14:textId="77777777" w:rsidR="004235D9" w:rsidRPr="006E005A" w:rsidRDefault="004235D9" w:rsidP="007E3B7F">
      <w:pPr>
        <w:pStyle w:val="Bullet2"/>
        <w:numPr>
          <w:ilvl w:val="0"/>
          <w:numId w:val="36"/>
        </w:numPr>
        <w:adjustRightInd w:val="0"/>
        <w:snapToGrid w:val="0"/>
        <w:spacing w:before="120" w:line="210" w:lineRule="atLeast"/>
      </w:pPr>
      <w:r w:rsidRPr="006E005A">
        <w:t xml:space="preserve">made a disclosure to the Regulator in accordance with this policy; </w:t>
      </w:r>
    </w:p>
    <w:p w14:paraId="26CB935E" w14:textId="77777777" w:rsidR="004235D9" w:rsidRPr="006E005A" w:rsidRDefault="004235D9" w:rsidP="007E3B7F">
      <w:pPr>
        <w:pStyle w:val="Bullet2"/>
        <w:numPr>
          <w:ilvl w:val="0"/>
          <w:numId w:val="36"/>
        </w:numPr>
        <w:adjustRightInd w:val="0"/>
        <w:snapToGrid w:val="0"/>
        <w:spacing w:before="120" w:line="210" w:lineRule="atLeast"/>
      </w:pPr>
      <w:r w:rsidRPr="006E005A">
        <w:t>reasonable grounds to believe that the information concerns a substantial and imminent danger to the health or safety of one or more persons or to the natural environment; and</w:t>
      </w:r>
    </w:p>
    <w:p w14:paraId="6AE153FD" w14:textId="77777777" w:rsidR="004235D9" w:rsidRPr="006E005A" w:rsidRDefault="004235D9" w:rsidP="007E3B7F">
      <w:pPr>
        <w:pStyle w:val="Bullet2"/>
        <w:numPr>
          <w:ilvl w:val="0"/>
          <w:numId w:val="36"/>
        </w:numPr>
        <w:adjustRightInd w:val="0"/>
        <w:snapToGrid w:val="0"/>
        <w:spacing w:before="120" w:line="210" w:lineRule="atLeast"/>
      </w:pPr>
      <w:r w:rsidRPr="006E005A">
        <w:t xml:space="preserve">given notice to the same Regulator identifying the discloser’s previous disclosure and stating their intention to make an emergency disclosure. </w:t>
      </w:r>
    </w:p>
    <w:p w14:paraId="615FFEC1" w14:textId="77777777" w:rsidR="004235D9" w:rsidRDefault="004235D9" w:rsidP="007E3B7F">
      <w:pPr>
        <w:pStyle w:val="ListParagraph"/>
        <w:numPr>
          <w:ilvl w:val="1"/>
          <w:numId w:val="25"/>
        </w:numPr>
        <w:ind w:left="709" w:hanging="709"/>
      </w:pPr>
      <w:r>
        <w:t xml:space="preserve">The information disclosed in an emergency disclosure must be no greater than is necessary to inform the journalist or member of Parliament of the substantial and imminent danger. </w:t>
      </w:r>
    </w:p>
    <w:p w14:paraId="3ABD170B" w14:textId="77777777" w:rsidR="004235D9" w:rsidRPr="00043C0E" w:rsidRDefault="004235D9" w:rsidP="007E3B7F">
      <w:pPr>
        <w:pStyle w:val="ListParagraph"/>
        <w:numPr>
          <w:ilvl w:val="1"/>
          <w:numId w:val="25"/>
        </w:numPr>
        <w:ind w:left="709" w:hanging="709"/>
      </w:pPr>
      <w:r>
        <w:t>Such a step is a serious matter and, to ensure the dicloser is protected by law, the discloser should take independent legal advice or consult with the Sport Organisation</w:t>
      </w:r>
      <w:r w:rsidRPr="004900E8">
        <w:t>'s</w:t>
      </w:r>
      <w:r>
        <w:t xml:space="preserve"> Whistleblower Officer before taking any such step.</w:t>
      </w:r>
    </w:p>
    <w:p w14:paraId="0329CE2D" w14:textId="77777777" w:rsidR="004235D9" w:rsidRPr="00796045" w:rsidRDefault="004235D9" w:rsidP="004235D9">
      <w:pPr>
        <w:pStyle w:val="Heading2"/>
      </w:pPr>
      <w:bookmarkStart w:id="21" w:name="_Toc32835713"/>
      <w:bookmarkEnd w:id="20"/>
      <w:r w:rsidRPr="00796045">
        <w:t>Anonymous disclosures</w:t>
      </w:r>
      <w:bookmarkEnd w:id="21"/>
    </w:p>
    <w:p w14:paraId="75D74B44" w14:textId="77777777" w:rsidR="004235D9" w:rsidRDefault="004235D9" w:rsidP="007E3B7F">
      <w:pPr>
        <w:pStyle w:val="ListParagraph"/>
        <w:numPr>
          <w:ilvl w:val="1"/>
          <w:numId w:val="25"/>
        </w:numPr>
        <w:ind w:left="709" w:hanging="709"/>
      </w:pPr>
      <w:r>
        <w:t xml:space="preserve">A disclosure can be made </w:t>
      </w:r>
      <w:r w:rsidRPr="00814384">
        <w:t xml:space="preserve">anonymously to any of the </w:t>
      </w:r>
      <w:r w:rsidRPr="00381F4E">
        <w:rPr>
          <w:i/>
          <w:iCs/>
        </w:rPr>
        <w:t>eligible recipients</w:t>
      </w:r>
      <w:r w:rsidRPr="00814384">
        <w:t xml:space="preserve"> listed </w:t>
      </w:r>
      <w:r>
        <w:t>in this policy</w:t>
      </w:r>
      <w:r w:rsidRPr="00814384">
        <w:t xml:space="preserve"> and still be protected by this policy and the </w:t>
      </w:r>
      <w:r w:rsidRPr="00381F4E">
        <w:rPr>
          <w:i/>
          <w:iCs/>
        </w:rPr>
        <w:t>Corporations Act 2001</w:t>
      </w:r>
      <w:r w:rsidRPr="00814384">
        <w:t xml:space="preserve">.  However, this may make it difficult to investigate the disclosed matter.  </w:t>
      </w:r>
      <w:r>
        <w:t>The Sport Organisation</w:t>
      </w:r>
      <w:r w:rsidRPr="00814384">
        <w:t xml:space="preserve"> encourages disclosers to provide their full names.  If a discloser wishes to disclose anonymously, the discloser should provide sufficient information to allow the matter to be properly investigated.  </w:t>
      </w:r>
      <w:r>
        <w:t>The Sport Organisation en</w:t>
      </w:r>
      <w:r w:rsidRPr="00ED6B98">
        <w:t>courages the discloser to provide an anonymous email address or other adopted method as a confidential communication channel through which questions can be asked and info</w:t>
      </w:r>
      <w:r>
        <w:t xml:space="preserve">rmation provided, which may also be done prior to a disclosure being made.  </w:t>
      </w:r>
    </w:p>
    <w:p w14:paraId="5F6F7560" w14:textId="77777777" w:rsidR="004235D9" w:rsidRDefault="004235D9" w:rsidP="007E3B7F">
      <w:pPr>
        <w:pStyle w:val="ListParagraph"/>
        <w:numPr>
          <w:ilvl w:val="1"/>
          <w:numId w:val="25"/>
        </w:numPr>
        <w:ind w:left="709" w:hanging="709"/>
      </w:pPr>
      <w:r>
        <w:t xml:space="preserve">If a disclosure is made from an email address from which the discloser's identity cannot be determined, and the discloser does not identify themselves in the email, the Sport Organisation will treat it as an anonymous disclosure. </w:t>
      </w:r>
    </w:p>
    <w:p w14:paraId="51F6D697" w14:textId="77777777" w:rsidR="004235D9" w:rsidRPr="00796045" w:rsidRDefault="004235D9" w:rsidP="007E3B7F">
      <w:pPr>
        <w:pStyle w:val="ListParagraph"/>
        <w:numPr>
          <w:ilvl w:val="1"/>
          <w:numId w:val="25"/>
        </w:numPr>
        <w:ind w:left="709" w:hanging="709"/>
      </w:pPr>
      <w:r>
        <w:t xml:space="preserve">Communication through the channels can be done within or outside of business hours.  A discloser may choose to adopt a pseudonym for the purpose of the disclosure and can choose to remain anonymous throughout the entire process, including after the investigation has been finalised. </w:t>
      </w:r>
    </w:p>
    <w:p w14:paraId="05933C38" w14:textId="77777777" w:rsidR="004235D9" w:rsidRPr="00A21BB6" w:rsidRDefault="004235D9" w:rsidP="00451E8C">
      <w:pPr>
        <w:pStyle w:val="Heading1Numbered"/>
      </w:pPr>
      <w:bookmarkStart w:id="22" w:name="_Toc31549371"/>
      <w:bookmarkStart w:id="23" w:name="_Toc32835714"/>
      <w:r w:rsidRPr="00A21BB6">
        <w:t>Protection</w:t>
      </w:r>
      <w:r>
        <w:t xml:space="preserve"> of whistleblowers</w:t>
      </w:r>
      <w:bookmarkEnd w:id="22"/>
      <w:bookmarkEnd w:id="23"/>
    </w:p>
    <w:p w14:paraId="7C79F041" w14:textId="77777777" w:rsidR="004235D9" w:rsidRPr="00392CEF" w:rsidRDefault="004235D9" w:rsidP="004235D9">
      <w:pPr>
        <w:pStyle w:val="Heading2"/>
      </w:pPr>
      <w:bookmarkStart w:id="24" w:name="_Toc32835715"/>
      <w:r w:rsidRPr="00B15FB6">
        <w:t xml:space="preserve">How will </w:t>
      </w:r>
      <w:r>
        <w:t>w</w:t>
      </w:r>
      <w:r w:rsidRPr="00B15FB6">
        <w:t xml:space="preserve">histleblowers </w:t>
      </w:r>
      <w:r w:rsidRPr="00D763CD">
        <w:t>be</w:t>
      </w:r>
      <w:r w:rsidRPr="00B15FB6">
        <w:t xml:space="preserve"> protected?</w:t>
      </w:r>
      <w:bookmarkEnd w:id="24"/>
    </w:p>
    <w:tbl>
      <w:tblPr>
        <w:tblStyle w:val="SportAUSTable"/>
        <w:tblW w:w="0" w:type="auto"/>
        <w:shd w:val="clear" w:color="auto" w:fill="54959D" w:themeFill="accent2"/>
        <w:tblLook w:val="04A0" w:firstRow="1" w:lastRow="0" w:firstColumn="1" w:lastColumn="0" w:noHBand="0" w:noVBand="1"/>
      </w:tblPr>
      <w:tblGrid>
        <w:gridCol w:w="8900"/>
      </w:tblGrid>
      <w:tr w:rsidR="004235D9" w14:paraId="2411209C"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6D02EB7E" w14:textId="77777777" w:rsidR="004235D9" w:rsidRPr="00EA000F" w:rsidRDefault="004235D9" w:rsidP="00C12F86">
            <w:pPr>
              <w:pStyle w:val="Greeninstructions"/>
              <w:rPr>
                <w:b/>
                <w:bCs/>
              </w:rPr>
            </w:pPr>
            <w:r w:rsidRPr="00EA000F">
              <w:rPr>
                <w:b/>
                <w:bCs/>
              </w:rPr>
              <w:t xml:space="preserve">See Drafting Note </w:t>
            </w:r>
            <w:r>
              <w:rPr>
                <w:b/>
                <w:bCs/>
              </w:rPr>
              <w:t>7</w:t>
            </w:r>
          </w:p>
        </w:tc>
      </w:tr>
    </w:tbl>
    <w:p w14:paraId="401CC070" w14:textId="77777777" w:rsidR="004235D9" w:rsidRPr="006E005A" w:rsidRDefault="004235D9" w:rsidP="004235D9">
      <w:r w:rsidRPr="006E005A">
        <w:t xml:space="preserve">The Sport Organisation is committed to protecting those who make a disclosure in accordance with this policy. </w:t>
      </w:r>
    </w:p>
    <w:p w14:paraId="2A0F5245" w14:textId="77777777" w:rsidR="004235D9" w:rsidRPr="0054493B" w:rsidRDefault="004235D9" w:rsidP="004235D9">
      <w:pPr>
        <w:pStyle w:val="Heading3"/>
      </w:pPr>
      <w:bookmarkStart w:id="25" w:name="_Toc32835716"/>
      <w:r w:rsidRPr="0054493B">
        <w:t>Identity protection (confidentiality)</w:t>
      </w:r>
      <w:bookmarkEnd w:id="25"/>
    </w:p>
    <w:p w14:paraId="28D3E2C8" w14:textId="77777777" w:rsidR="004235D9" w:rsidRDefault="004235D9" w:rsidP="007E3B7F">
      <w:pPr>
        <w:pStyle w:val="ListParagraph"/>
        <w:numPr>
          <w:ilvl w:val="1"/>
          <w:numId w:val="37"/>
        </w:numPr>
        <w:ind w:left="709" w:hanging="709"/>
      </w:pPr>
      <w:bookmarkStart w:id="26" w:name="_Hlk26459923"/>
      <w:r>
        <w:t xml:space="preserve">To the extent </w:t>
      </w:r>
      <w:r w:rsidRPr="00814384">
        <w:t xml:space="preserve">consistent with our legal requirements, upon the making of a </w:t>
      </w:r>
      <w:r w:rsidRPr="00051C83">
        <w:rPr>
          <w:i/>
          <w:iCs/>
        </w:rPr>
        <w:t>protected disclosure</w:t>
      </w:r>
      <w:r w:rsidRPr="00814384">
        <w:t xml:space="preserve"> under this policy, </w:t>
      </w:r>
      <w:r>
        <w:t>the Sport Organisation</w:t>
      </w:r>
      <w:r w:rsidRPr="00814384">
        <w:t xml:space="preserve"> will</w:t>
      </w:r>
      <w:r>
        <w:t xml:space="preserve"> not disclose any information that would suggest or reveal the </w:t>
      </w:r>
      <w:r w:rsidRPr="00B15FB6">
        <w:t xml:space="preserve">identity of the </w:t>
      </w:r>
      <w:r>
        <w:t>w</w:t>
      </w:r>
      <w:r w:rsidRPr="00B15FB6">
        <w:t>histleblower, without first obtaining their consent.</w:t>
      </w:r>
    </w:p>
    <w:p w14:paraId="63AFD198" w14:textId="77777777" w:rsidR="004235D9" w:rsidRDefault="004235D9" w:rsidP="007E3B7F">
      <w:pPr>
        <w:pStyle w:val="ListParagraph"/>
        <w:numPr>
          <w:ilvl w:val="1"/>
          <w:numId w:val="37"/>
        </w:numPr>
        <w:ind w:left="709" w:hanging="709"/>
      </w:pPr>
      <w:r>
        <w:t>A w</w:t>
      </w:r>
      <w:r w:rsidRPr="00B15FB6">
        <w:t>histleblower's</w:t>
      </w:r>
      <w:r>
        <w:t xml:space="preserve"> identity may be disclosed without consent to ASIC, APRA, a member of the Australian Federal Police or to a lawyer for the purpose of obtaining legal advice or representation in connection with the operation of the whistleblower laws.</w:t>
      </w:r>
    </w:p>
    <w:p w14:paraId="6B08A43C" w14:textId="77777777" w:rsidR="004235D9" w:rsidRDefault="004235D9" w:rsidP="007E3B7F">
      <w:pPr>
        <w:pStyle w:val="ListParagraph"/>
        <w:numPr>
          <w:ilvl w:val="1"/>
          <w:numId w:val="37"/>
        </w:numPr>
        <w:ind w:left="709" w:hanging="709"/>
      </w:pPr>
      <w:r>
        <w:t xml:space="preserve">Subject to above, without the whistleblower's consent, it is illegal for a person to identify or disclose information that is likely to lead to the identification of the discloser.  In </w:t>
      </w:r>
      <w:r w:rsidRPr="00814384">
        <w:t>circumstances where consent to disclose the</w:t>
      </w:r>
      <w:r>
        <w:t xml:space="preserve"> w</w:t>
      </w:r>
      <w:r w:rsidRPr="00814384">
        <w:t xml:space="preserve">histleblower's identity has not been provided, the </w:t>
      </w:r>
      <w:r>
        <w:t>Sport Organisation</w:t>
      </w:r>
      <w:r w:rsidRPr="00814384">
        <w:t xml:space="preserve"> may disclose</w:t>
      </w:r>
      <w:r w:rsidRPr="00B15FB6">
        <w:t xml:space="preserve"> information </w:t>
      </w:r>
      <w:r>
        <w:t xml:space="preserve">that is not the identity of the whistleblower and is reasonably necessary for the investigation, where all reasonable steps have been taken to </w:t>
      </w:r>
      <w:r w:rsidRPr="00B15FB6">
        <w:t xml:space="preserve">reduce the risk the </w:t>
      </w:r>
      <w:r>
        <w:t>w</w:t>
      </w:r>
      <w:r w:rsidRPr="00B15FB6">
        <w:t>histleblower will</w:t>
      </w:r>
      <w:r>
        <w:t xml:space="preserve"> be identified as a result of the disclosure.</w:t>
      </w:r>
    </w:p>
    <w:p w14:paraId="459180D7" w14:textId="77777777" w:rsidR="004235D9" w:rsidRPr="0054493B" w:rsidRDefault="004235D9" w:rsidP="004235D9">
      <w:pPr>
        <w:pStyle w:val="Heading3"/>
        <w:ind w:left="709" w:hanging="709"/>
      </w:pPr>
      <w:bookmarkStart w:id="27" w:name="_Toc32835717"/>
      <w:bookmarkEnd w:id="26"/>
      <w:r w:rsidRPr="0054493B">
        <w:t>Protection of records</w:t>
      </w:r>
      <w:bookmarkEnd w:id="27"/>
    </w:p>
    <w:p w14:paraId="7A08996F" w14:textId="77777777" w:rsidR="004235D9" w:rsidRDefault="004235D9" w:rsidP="007E3B7F">
      <w:pPr>
        <w:pStyle w:val="ListParagraph"/>
        <w:numPr>
          <w:ilvl w:val="1"/>
          <w:numId w:val="37"/>
        </w:numPr>
        <w:ind w:left="709" w:hanging="709"/>
      </w:pPr>
      <w:bookmarkStart w:id="28" w:name="_Hlk26459965"/>
      <w:r w:rsidRPr="0037137F">
        <w:t>The Sport Organisation will take reasonable precautions to securely store any records relating to a disclosure and only permit access to authorised persons who are directly involved in the managing of the disclosure and subsequent investigation.</w:t>
      </w:r>
    </w:p>
    <w:p w14:paraId="36F335A7" w14:textId="77777777" w:rsidR="004235D9" w:rsidRPr="0037137F" w:rsidRDefault="004235D9" w:rsidP="007E3B7F">
      <w:pPr>
        <w:pStyle w:val="ListParagraph"/>
        <w:numPr>
          <w:ilvl w:val="1"/>
          <w:numId w:val="37"/>
        </w:numPr>
        <w:ind w:left="709" w:hanging="709"/>
      </w:pPr>
      <w:r w:rsidRPr="0037137F">
        <w:t xml:space="preserve">Whistleblowers are assured that an unauthorised release of information in breach of this policy will be regarded as a serious matter. </w:t>
      </w:r>
    </w:p>
    <w:p w14:paraId="2B5E2B19" w14:textId="77777777" w:rsidR="004235D9" w:rsidRPr="0054493B" w:rsidRDefault="004235D9" w:rsidP="004235D9">
      <w:pPr>
        <w:pStyle w:val="Heading3"/>
        <w:ind w:left="709" w:hanging="709"/>
      </w:pPr>
      <w:bookmarkStart w:id="29" w:name="_Toc32835718"/>
      <w:bookmarkEnd w:id="28"/>
      <w:r w:rsidRPr="0054493B">
        <w:t>No criminal or civil liability</w:t>
      </w:r>
      <w:bookmarkEnd w:id="29"/>
    </w:p>
    <w:p w14:paraId="56A83958" w14:textId="77777777" w:rsidR="004235D9" w:rsidRDefault="004235D9" w:rsidP="007E3B7F">
      <w:pPr>
        <w:pStyle w:val="ListParagraph"/>
        <w:numPr>
          <w:ilvl w:val="1"/>
          <w:numId w:val="37"/>
        </w:numPr>
        <w:ind w:left="709" w:hanging="709"/>
      </w:pPr>
      <w:r w:rsidRPr="0037137F">
        <w:t xml:space="preserve">The fact that a person has made a protected disclosure will not give rise to any civil, criminal or administrative liability (including disciplinary action) on the part of the discloser, and the fact of making the disclosure and its content is not admissible against the </w:t>
      </w:r>
      <w:r>
        <w:t>w</w:t>
      </w:r>
      <w:r w:rsidRPr="0037137F">
        <w:t>histleblower in criminal or civil proceedings.</w:t>
      </w:r>
    </w:p>
    <w:p w14:paraId="0EACC7F4" w14:textId="77777777" w:rsidR="004235D9" w:rsidRDefault="004235D9" w:rsidP="007E3B7F">
      <w:pPr>
        <w:pStyle w:val="ListParagraph"/>
        <w:numPr>
          <w:ilvl w:val="1"/>
          <w:numId w:val="37"/>
        </w:numPr>
        <w:ind w:left="709" w:hanging="709"/>
      </w:pPr>
      <w:r w:rsidRPr="0037137F">
        <w:t xml:space="preserve">However, the </w:t>
      </w:r>
      <w:r>
        <w:t>w</w:t>
      </w:r>
      <w:r w:rsidRPr="0037137F">
        <w:t>histleblower can still be pursued for having made a false disclosure and is not granted immunity in connection with the discloser's own conduct that is revealed by the matters highlighted in the disclosed information (i</w:t>
      </w:r>
      <w:r>
        <w:t>.</w:t>
      </w:r>
      <w:r w:rsidRPr="0037137F">
        <w:t>e</w:t>
      </w:r>
      <w:r>
        <w:t>.</w:t>
      </w:r>
      <w:r w:rsidRPr="0037137F">
        <w:t xml:space="preserve"> the discloser's own conduct in the misconduct, improper affairs or other circumstances which are revealed by the protected disclosure).</w:t>
      </w:r>
    </w:p>
    <w:p w14:paraId="157F8D19" w14:textId="77777777" w:rsidR="004235D9" w:rsidRPr="0037137F" w:rsidRDefault="004235D9" w:rsidP="007E3B7F">
      <w:pPr>
        <w:pStyle w:val="ListParagraph"/>
        <w:numPr>
          <w:ilvl w:val="1"/>
          <w:numId w:val="37"/>
        </w:numPr>
        <w:ind w:left="709" w:hanging="709"/>
      </w:pPr>
      <w:r w:rsidRPr="0037137F">
        <w:t xml:space="preserve">If indicated in the relevant policy of the Sport Organisation, a </w:t>
      </w:r>
      <w:r>
        <w:t>w</w:t>
      </w:r>
      <w:r w:rsidRPr="0037137F">
        <w:t xml:space="preserve">histleblower may be eligible for reduced sanctions in response to their breach of applicable policies of the Sport Organisation, where they have made a protected disclosure under this policy. </w:t>
      </w:r>
    </w:p>
    <w:p w14:paraId="5954A710" w14:textId="77777777" w:rsidR="004235D9" w:rsidRPr="00814384" w:rsidRDefault="004235D9" w:rsidP="004235D9">
      <w:pPr>
        <w:pStyle w:val="Heading3"/>
        <w:ind w:left="709" w:hanging="709"/>
      </w:pPr>
      <w:bookmarkStart w:id="30" w:name="_Toc32835719"/>
      <w:r w:rsidRPr="00814384">
        <w:t xml:space="preserve">No breach of contract or </w:t>
      </w:r>
      <w:r w:rsidRPr="00D763CD">
        <w:t>enforcement</w:t>
      </w:r>
      <w:r w:rsidRPr="00814384">
        <w:t xml:space="preserve"> of other rights</w:t>
      </w:r>
      <w:bookmarkEnd w:id="30"/>
    </w:p>
    <w:p w14:paraId="1F99E662" w14:textId="77777777" w:rsidR="004235D9" w:rsidRPr="00814384" w:rsidRDefault="004235D9" w:rsidP="007E3B7F">
      <w:pPr>
        <w:pStyle w:val="ListParagraph"/>
        <w:numPr>
          <w:ilvl w:val="1"/>
          <w:numId w:val="37"/>
        </w:numPr>
        <w:ind w:left="709" w:hanging="709"/>
      </w:pPr>
      <w:r>
        <w:t>The Sport Organisation</w:t>
      </w:r>
      <w:r w:rsidRPr="00814384">
        <w:t xml:space="preserve"> will not take (and the law prohibits any other person from taking) any action under a contract to which a </w:t>
      </w:r>
      <w:r>
        <w:t>w</w:t>
      </w:r>
      <w:r w:rsidRPr="00814384">
        <w:t xml:space="preserve">histleblower is a party (including to terminate a contract on the basis that the disclosure is a breach of contract) or seek to enforce any other right against a discloser, on the basis of the protected disclosure. </w:t>
      </w:r>
    </w:p>
    <w:p w14:paraId="6E2801B5" w14:textId="77777777" w:rsidR="004235D9" w:rsidRPr="00814384" w:rsidRDefault="004235D9" w:rsidP="004235D9">
      <w:pPr>
        <w:pStyle w:val="Heading3"/>
        <w:ind w:left="709" w:hanging="709"/>
      </w:pPr>
      <w:bookmarkStart w:id="31" w:name="_Toc32835720"/>
      <w:r w:rsidRPr="00814384">
        <w:t>Protection from detriment</w:t>
      </w:r>
      <w:bookmarkEnd w:id="31"/>
    </w:p>
    <w:p w14:paraId="0FD6813B" w14:textId="77777777" w:rsidR="004235D9" w:rsidRPr="006E005A" w:rsidRDefault="004235D9" w:rsidP="007E3B7F">
      <w:pPr>
        <w:pStyle w:val="ListParagraph"/>
        <w:numPr>
          <w:ilvl w:val="1"/>
          <w:numId w:val="37"/>
        </w:numPr>
        <w:ind w:left="709" w:hanging="709"/>
        <w:rPr>
          <w:rFonts w:cs="Arial"/>
        </w:rPr>
      </w:pPr>
      <w:bookmarkStart w:id="32" w:name="_Hlk26460176"/>
      <w:r w:rsidRPr="006E005A">
        <w:t xml:space="preserve">The Sport Organisation will endeavour to protect whistleblowers from any detriment arising directly from their disclosure or proposed disclosure, whether or not such a disclosure has actually been made.  Conduct by any person giving rise to detriment or the threat of detriment to an actual or intended whistleblower may be a criminal or civil offence at law in certain </w:t>
      </w:r>
      <w:r w:rsidRPr="006E005A">
        <w:rPr>
          <w:rFonts w:cs="Arial"/>
        </w:rPr>
        <w:t xml:space="preserve">circumstances and will be regarded as a serious matter.  </w:t>
      </w:r>
    </w:p>
    <w:p w14:paraId="33286D4E" w14:textId="77777777" w:rsidR="004235D9" w:rsidRPr="006E005A" w:rsidRDefault="004235D9" w:rsidP="007E3B7F">
      <w:pPr>
        <w:pStyle w:val="ListParagraph"/>
        <w:numPr>
          <w:ilvl w:val="1"/>
          <w:numId w:val="37"/>
        </w:numPr>
        <w:ind w:left="709" w:hanging="709"/>
        <w:rPr>
          <w:rFonts w:cs="Arial"/>
        </w:rPr>
      </w:pPr>
      <w:r w:rsidRPr="006E005A">
        <w:rPr>
          <w:lang w:eastAsia="en-GB"/>
        </w:rPr>
        <w:t>In certain circumstances, a whistleblower (or any other employee or person) can seek compensation and other remedies through the courts if:</w:t>
      </w:r>
    </w:p>
    <w:p w14:paraId="30F61E02" w14:textId="77777777" w:rsidR="004235D9" w:rsidRPr="006E005A" w:rsidRDefault="004235D9" w:rsidP="007E3B7F">
      <w:pPr>
        <w:pStyle w:val="Bullet2"/>
        <w:numPr>
          <w:ilvl w:val="0"/>
          <w:numId w:val="38"/>
        </w:numPr>
        <w:adjustRightInd w:val="0"/>
        <w:snapToGrid w:val="0"/>
        <w:spacing w:before="120" w:line="210" w:lineRule="atLeast"/>
      </w:pPr>
      <w:r w:rsidRPr="006E005A">
        <w:t>they suffer loss, damage or injury because of a disclosure; and</w:t>
      </w:r>
    </w:p>
    <w:p w14:paraId="6CE9EFF1" w14:textId="77777777" w:rsidR="004235D9" w:rsidRPr="006E005A" w:rsidRDefault="004235D9" w:rsidP="007E3B7F">
      <w:pPr>
        <w:pStyle w:val="Bullet2"/>
        <w:numPr>
          <w:ilvl w:val="0"/>
          <w:numId w:val="38"/>
        </w:numPr>
        <w:adjustRightInd w:val="0"/>
        <w:snapToGrid w:val="0"/>
        <w:spacing w:before="120" w:line="210" w:lineRule="atLeast"/>
      </w:pPr>
      <w:r w:rsidRPr="006E005A">
        <w:t>the Sport Organisation failed to take reasonable precautions and exercise due diligence to prevent the detrimental conduct.</w:t>
      </w:r>
    </w:p>
    <w:bookmarkEnd w:id="32"/>
    <w:p w14:paraId="65A6D9C0" w14:textId="77777777" w:rsidR="004235D9" w:rsidRPr="006E005A" w:rsidRDefault="004235D9" w:rsidP="007E3B7F">
      <w:pPr>
        <w:pStyle w:val="ListParagraph"/>
        <w:numPr>
          <w:ilvl w:val="1"/>
          <w:numId w:val="37"/>
        </w:numPr>
        <w:ind w:left="709" w:hanging="709"/>
      </w:pPr>
      <w:r w:rsidRPr="006E005A">
        <w:t>Detrimental actions include, but are not limited to:</w:t>
      </w:r>
    </w:p>
    <w:p w14:paraId="4CFC757D" w14:textId="77777777" w:rsidR="004235D9" w:rsidRPr="006E005A" w:rsidRDefault="004235D9" w:rsidP="007E3B7F">
      <w:pPr>
        <w:pStyle w:val="Bullet2"/>
        <w:numPr>
          <w:ilvl w:val="0"/>
          <w:numId w:val="39"/>
        </w:numPr>
        <w:adjustRightInd w:val="0"/>
        <w:snapToGrid w:val="0"/>
        <w:spacing w:before="120" w:line="210" w:lineRule="atLeast"/>
      </w:pPr>
      <w:r w:rsidRPr="006E005A">
        <w:t>dismissal of an employee;</w:t>
      </w:r>
    </w:p>
    <w:p w14:paraId="0C3414FB" w14:textId="77777777" w:rsidR="004235D9" w:rsidRPr="006E005A" w:rsidRDefault="004235D9" w:rsidP="007E3B7F">
      <w:pPr>
        <w:pStyle w:val="Bullet2"/>
        <w:numPr>
          <w:ilvl w:val="0"/>
          <w:numId w:val="39"/>
        </w:numPr>
        <w:adjustRightInd w:val="0"/>
        <w:snapToGrid w:val="0"/>
        <w:spacing w:before="120" w:line="210" w:lineRule="atLeast"/>
      </w:pPr>
      <w:r w:rsidRPr="006E005A">
        <w:t>injury of an employee in his or her employment;</w:t>
      </w:r>
    </w:p>
    <w:p w14:paraId="4515891F" w14:textId="77777777" w:rsidR="004235D9" w:rsidRPr="006E005A" w:rsidRDefault="004235D9" w:rsidP="007E3B7F">
      <w:pPr>
        <w:pStyle w:val="Bullet2"/>
        <w:numPr>
          <w:ilvl w:val="0"/>
          <w:numId w:val="39"/>
        </w:numPr>
        <w:adjustRightInd w:val="0"/>
        <w:snapToGrid w:val="0"/>
        <w:spacing w:before="120" w:line="210" w:lineRule="atLeast"/>
      </w:pPr>
      <w:r w:rsidRPr="006E005A">
        <w:t>alteration of an employee's position or duties to his or her disadvantage;</w:t>
      </w:r>
    </w:p>
    <w:p w14:paraId="663A3CFB" w14:textId="77777777" w:rsidR="004235D9" w:rsidRPr="006E005A" w:rsidRDefault="004235D9" w:rsidP="007E3B7F">
      <w:pPr>
        <w:pStyle w:val="Bullet2"/>
        <w:numPr>
          <w:ilvl w:val="0"/>
          <w:numId w:val="39"/>
        </w:numPr>
        <w:adjustRightInd w:val="0"/>
        <w:snapToGrid w:val="0"/>
        <w:spacing w:before="120" w:line="210" w:lineRule="atLeast"/>
      </w:pPr>
      <w:r w:rsidRPr="006E005A">
        <w:t>discrimination between an employee and other employees of the Sport Organisation;</w:t>
      </w:r>
    </w:p>
    <w:p w14:paraId="63425767" w14:textId="77777777" w:rsidR="004235D9" w:rsidRPr="006E005A" w:rsidRDefault="004235D9" w:rsidP="007E3B7F">
      <w:pPr>
        <w:pStyle w:val="Bullet2"/>
        <w:numPr>
          <w:ilvl w:val="0"/>
          <w:numId w:val="39"/>
        </w:numPr>
        <w:adjustRightInd w:val="0"/>
        <w:snapToGrid w:val="0"/>
        <w:spacing w:before="120" w:line="210" w:lineRule="atLeast"/>
      </w:pPr>
      <w:r w:rsidRPr="006E005A">
        <w:t>harassment or intimidation;</w:t>
      </w:r>
    </w:p>
    <w:p w14:paraId="031FEBAE" w14:textId="77777777" w:rsidR="004235D9" w:rsidRPr="006E005A" w:rsidRDefault="004235D9" w:rsidP="007E3B7F">
      <w:pPr>
        <w:pStyle w:val="Bullet2"/>
        <w:numPr>
          <w:ilvl w:val="0"/>
          <w:numId w:val="39"/>
        </w:numPr>
        <w:adjustRightInd w:val="0"/>
        <w:snapToGrid w:val="0"/>
        <w:spacing w:before="120" w:line="210" w:lineRule="atLeast"/>
      </w:pPr>
      <w:r w:rsidRPr="006E005A">
        <w:t>physical or psychological harm;</w:t>
      </w:r>
    </w:p>
    <w:p w14:paraId="7AA11CD8" w14:textId="77777777" w:rsidR="004235D9" w:rsidRPr="006E005A" w:rsidRDefault="004235D9" w:rsidP="007E3B7F">
      <w:pPr>
        <w:pStyle w:val="Bullet2"/>
        <w:numPr>
          <w:ilvl w:val="0"/>
          <w:numId w:val="39"/>
        </w:numPr>
        <w:adjustRightInd w:val="0"/>
        <w:snapToGrid w:val="0"/>
        <w:spacing w:before="120" w:line="210" w:lineRule="atLeast"/>
      </w:pPr>
      <w:r w:rsidRPr="006E005A">
        <w:t>damage to a person's property;</w:t>
      </w:r>
    </w:p>
    <w:p w14:paraId="11DC71E0" w14:textId="77777777" w:rsidR="004235D9" w:rsidRPr="006E005A" w:rsidRDefault="004235D9" w:rsidP="007E3B7F">
      <w:pPr>
        <w:pStyle w:val="Bullet2"/>
        <w:numPr>
          <w:ilvl w:val="0"/>
          <w:numId w:val="39"/>
        </w:numPr>
        <w:adjustRightInd w:val="0"/>
        <w:snapToGrid w:val="0"/>
        <w:spacing w:before="120" w:line="210" w:lineRule="atLeast"/>
      </w:pPr>
      <w:r w:rsidRPr="006E005A">
        <w:t xml:space="preserve">damage to a person's reputation; </w:t>
      </w:r>
    </w:p>
    <w:p w14:paraId="51095C0A" w14:textId="77777777" w:rsidR="004235D9" w:rsidRPr="006E005A" w:rsidRDefault="004235D9" w:rsidP="007E3B7F">
      <w:pPr>
        <w:pStyle w:val="Bullet2"/>
        <w:numPr>
          <w:ilvl w:val="0"/>
          <w:numId w:val="39"/>
        </w:numPr>
        <w:adjustRightInd w:val="0"/>
        <w:snapToGrid w:val="0"/>
        <w:spacing w:before="120" w:line="210" w:lineRule="atLeast"/>
      </w:pPr>
      <w:r w:rsidRPr="006E005A">
        <w:t xml:space="preserve">damage to a person's business or financial position; </w:t>
      </w:r>
    </w:p>
    <w:p w14:paraId="6F1CD847" w14:textId="77777777" w:rsidR="004235D9" w:rsidRPr="006E005A" w:rsidRDefault="004235D9" w:rsidP="007E3B7F">
      <w:pPr>
        <w:pStyle w:val="Bullet2"/>
        <w:numPr>
          <w:ilvl w:val="0"/>
          <w:numId w:val="39"/>
        </w:numPr>
        <w:adjustRightInd w:val="0"/>
        <w:snapToGrid w:val="0"/>
        <w:spacing w:before="120" w:line="210" w:lineRule="atLeast"/>
      </w:pPr>
      <w:r w:rsidRPr="006E005A">
        <w:t>repeated failure to select an individual;</w:t>
      </w:r>
    </w:p>
    <w:p w14:paraId="40A2042B" w14:textId="77777777" w:rsidR="004235D9" w:rsidRPr="006E005A" w:rsidRDefault="004235D9" w:rsidP="007E3B7F">
      <w:pPr>
        <w:pStyle w:val="Bullet2"/>
        <w:numPr>
          <w:ilvl w:val="0"/>
          <w:numId w:val="39"/>
        </w:numPr>
        <w:adjustRightInd w:val="0"/>
        <w:snapToGrid w:val="0"/>
        <w:spacing w:before="120" w:line="210" w:lineRule="atLeast"/>
      </w:pPr>
      <w:r w:rsidRPr="006E005A">
        <w:t>a reduction in future contract value;</w:t>
      </w:r>
    </w:p>
    <w:p w14:paraId="2286C083" w14:textId="77777777" w:rsidR="004235D9" w:rsidRPr="006E005A" w:rsidRDefault="004235D9" w:rsidP="007E3B7F">
      <w:pPr>
        <w:pStyle w:val="Bullet2"/>
        <w:numPr>
          <w:ilvl w:val="0"/>
          <w:numId w:val="39"/>
        </w:numPr>
        <w:adjustRightInd w:val="0"/>
        <w:snapToGrid w:val="0"/>
        <w:spacing w:before="120" w:line="210" w:lineRule="atLeast"/>
      </w:pPr>
      <w:r w:rsidRPr="006E005A">
        <w:t>removal of coaching and other financial and non-financial support; and</w:t>
      </w:r>
    </w:p>
    <w:p w14:paraId="269421BB" w14:textId="77777777" w:rsidR="004235D9" w:rsidRPr="006E005A" w:rsidRDefault="004235D9" w:rsidP="007E3B7F">
      <w:pPr>
        <w:pStyle w:val="Bullet2"/>
        <w:numPr>
          <w:ilvl w:val="0"/>
          <w:numId w:val="39"/>
        </w:numPr>
        <w:adjustRightInd w:val="0"/>
        <w:snapToGrid w:val="0"/>
        <w:spacing w:before="120" w:line="210" w:lineRule="atLeast"/>
      </w:pPr>
      <w:r w:rsidRPr="006E005A">
        <w:t>any other damage to a person.</w:t>
      </w:r>
    </w:p>
    <w:p w14:paraId="1BDEC8FE" w14:textId="77777777" w:rsidR="004235D9" w:rsidRDefault="004235D9" w:rsidP="007E3B7F">
      <w:pPr>
        <w:pStyle w:val="ListParagraph"/>
        <w:numPr>
          <w:ilvl w:val="1"/>
          <w:numId w:val="37"/>
        </w:numPr>
        <w:ind w:left="709" w:hanging="709"/>
      </w:pPr>
      <w:r>
        <w:t>Actions that are not detrimental conduct include administrative action that is reasonable for the purpose of protecting a discloser from detriment, and managing a discloser's unsatisfactory work performance, if the action is in line with the Sport Organisation's performance management framework.</w:t>
      </w:r>
    </w:p>
    <w:p w14:paraId="4CD18BBE" w14:textId="77777777" w:rsidR="004235D9" w:rsidRDefault="004235D9" w:rsidP="007E3B7F">
      <w:pPr>
        <w:pStyle w:val="ListParagraph"/>
        <w:numPr>
          <w:ilvl w:val="1"/>
          <w:numId w:val="37"/>
        </w:numPr>
        <w:ind w:left="709" w:hanging="709"/>
      </w:pPr>
      <w:r>
        <w:t>The Sport Organisation</w:t>
      </w:r>
      <w:r w:rsidRPr="00814384">
        <w:t xml:space="preserve"> will provide education and training for </w:t>
      </w:r>
      <w:r w:rsidRPr="0054493B">
        <w:rPr>
          <w:i/>
          <w:iCs/>
        </w:rPr>
        <w:t>eligible recipients</w:t>
      </w:r>
      <w:r w:rsidRPr="00814384">
        <w:t>, person</w:t>
      </w:r>
      <w:r>
        <w:t>s</w:t>
      </w:r>
      <w:r w:rsidRPr="00814384">
        <w:t xml:space="preserve"> undertaking investigations of disclosures and other officers and employees to help them understand their obligation to protect </w:t>
      </w:r>
      <w:r>
        <w:t>w</w:t>
      </w:r>
      <w:r w:rsidRPr="00814384">
        <w:t xml:space="preserve">histleblowers from detriment.  </w:t>
      </w:r>
    </w:p>
    <w:p w14:paraId="1DEADF34" w14:textId="77777777" w:rsidR="004235D9" w:rsidRDefault="004235D9" w:rsidP="007E3B7F">
      <w:pPr>
        <w:pStyle w:val="ListParagraph"/>
        <w:numPr>
          <w:ilvl w:val="1"/>
          <w:numId w:val="37"/>
        </w:numPr>
        <w:ind w:left="709" w:hanging="709"/>
      </w:pPr>
      <w:r w:rsidRPr="00814384">
        <w:t>A</w:t>
      </w:r>
      <w:r>
        <w:t xml:space="preserve">n </w:t>
      </w:r>
      <w:r w:rsidRPr="00814384">
        <w:t xml:space="preserve">actual or intended </w:t>
      </w:r>
      <w:r>
        <w:t>w</w:t>
      </w:r>
      <w:r w:rsidRPr="00814384">
        <w:t xml:space="preserve">histleblower </w:t>
      </w:r>
      <w:r>
        <w:t>of the Sport Organisation</w:t>
      </w:r>
      <w:r w:rsidRPr="00814384">
        <w:t xml:space="preserve"> who is subjected to detrimental treatment should inform an officer or senior manager</w:t>
      </w:r>
      <w:r w:rsidRPr="00B15FB6">
        <w:t xml:space="preserve"> </w:t>
      </w:r>
      <w:r>
        <w:t>immediately.  If the matter is not remedied, it should be disclosed in line with this policy where it will be dealt with as a separate matter.</w:t>
      </w:r>
    </w:p>
    <w:p w14:paraId="568185F0" w14:textId="77777777" w:rsidR="004235D9" w:rsidRDefault="004235D9" w:rsidP="007E3B7F">
      <w:pPr>
        <w:pStyle w:val="ListParagraph"/>
        <w:numPr>
          <w:ilvl w:val="1"/>
          <w:numId w:val="37"/>
        </w:numPr>
        <w:ind w:left="709" w:hanging="709"/>
      </w:pPr>
      <w:r>
        <w:t xml:space="preserve">Whistleblowers are encouraged to take independent legal advice in relation to compensation and other remedies available under the </w:t>
      </w:r>
      <w:r w:rsidRPr="0054493B">
        <w:rPr>
          <w:i/>
          <w:iCs/>
        </w:rPr>
        <w:t>Corporations Act 2001</w:t>
      </w:r>
      <w:r>
        <w:t>.</w:t>
      </w:r>
    </w:p>
    <w:p w14:paraId="41FC1CEE" w14:textId="77777777" w:rsidR="004235D9" w:rsidRPr="00604DDC" w:rsidRDefault="004235D9" w:rsidP="00451E8C">
      <w:pPr>
        <w:pStyle w:val="Heading1Numbered"/>
      </w:pPr>
      <w:bookmarkStart w:id="33" w:name="_Toc31549372"/>
      <w:bookmarkStart w:id="34" w:name="_Toc32835721"/>
      <w:r w:rsidRPr="00A21BB6">
        <w:t xml:space="preserve">Investigation </w:t>
      </w:r>
      <w:r>
        <w:t>of the disclosure</w:t>
      </w:r>
      <w:bookmarkEnd w:id="33"/>
      <w:bookmarkEnd w:id="34"/>
    </w:p>
    <w:tbl>
      <w:tblPr>
        <w:tblStyle w:val="SportAUSTable"/>
        <w:tblW w:w="0" w:type="auto"/>
        <w:shd w:val="clear" w:color="auto" w:fill="54959D" w:themeFill="accent2"/>
        <w:tblLook w:val="04A0" w:firstRow="1" w:lastRow="0" w:firstColumn="1" w:lastColumn="0" w:noHBand="0" w:noVBand="1"/>
      </w:tblPr>
      <w:tblGrid>
        <w:gridCol w:w="8900"/>
      </w:tblGrid>
      <w:tr w:rsidR="004235D9" w14:paraId="056F4ECF"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7FEEC101" w14:textId="77777777" w:rsidR="004235D9" w:rsidRPr="00EA000F" w:rsidRDefault="004235D9" w:rsidP="00C12F86">
            <w:pPr>
              <w:pStyle w:val="Greeninstructions"/>
              <w:rPr>
                <w:b/>
                <w:bCs/>
              </w:rPr>
            </w:pPr>
            <w:r w:rsidRPr="00EA000F">
              <w:rPr>
                <w:b/>
                <w:bCs/>
              </w:rPr>
              <w:t xml:space="preserve">See Drafting Note </w:t>
            </w:r>
            <w:r>
              <w:rPr>
                <w:b/>
                <w:bCs/>
              </w:rPr>
              <w:t>8</w:t>
            </w:r>
          </w:p>
        </w:tc>
      </w:tr>
    </w:tbl>
    <w:p w14:paraId="1A2F1007" w14:textId="77777777" w:rsidR="004235D9" w:rsidRPr="00DF3997" w:rsidRDefault="004235D9" w:rsidP="004235D9">
      <w:pPr>
        <w:pStyle w:val="Heading2"/>
      </w:pPr>
      <w:bookmarkStart w:id="35" w:name="_Toc32835722"/>
      <w:r w:rsidRPr="00DF3997">
        <w:t xml:space="preserve">What does an </w:t>
      </w:r>
      <w:r w:rsidRPr="00D763CD">
        <w:t>investigation</w:t>
      </w:r>
      <w:r w:rsidRPr="00DF3997">
        <w:t xml:space="preserve"> look like?</w:t>
      </w:r>
      <w:bookmarkEnd w:id="35"/>
    </w:p>
    <w:p w14:paraId="1A869232" w14:textId="77777777" w:rsidR="004235D9" w:rsidRDefault="004235D9" w:rsidP="007E3B7F">
      <w:pPr>
        <w:pStyle w:val="ListParagraph"/>
        <w:numPr>
          <w:ilvl w:val="1"/>
          <w:numId w:val="21"/>
        </w:numPr>
      </w:pPr>
      <w:r>
        <w:t xml:space="preserve">All disclosures covered by this policy will be taken seriously and handled sensitively and </w:t>
      </w:r>
      <w:r w:rsidRPr="00B41D6D">
        <w:t xml:space="preserve">fairly.  </w:t>
      </w:r>
      <w:r>
        <w:t>The Sport Organisation</w:t>
      </w:r>
      <w:r w:rsidRPr="00B41D6D">
        <w:t xml:space="preserve"> will</w:t>
      </w:r>
      <w:r>
        <w:t xml:space="preserve"> generally direct the matter to the Whistleblower Officer who will attempt to ensure all </w:t>
      </w:r>
      <w:r w:rsidRPr="002D3D9C">
        <w:rPr>
          <w:i/>
          <w:iCs/>
        </w:rPr>
        <w:t>protected disclosures</w:t>
      </w:r>
      <w:r>
        <w:t xml:space="preserve"> are investigated as soon as reasonably practicable. Where appropriate the discloser will be kept informed as to the progress of the investigation. </w:t>
      </w:r>
    </w:p>
    <w:p w14:paraId="37A33DBD" w14:textId="77777777" w:rsidR="004235D9" w:rsidRDefault="004235D9" w:rsidP="007E3B7F">
      <w:pPr>
        <w:pStyle w:val="ListParagraph"/>
        <w:numPr>
          <w:ilvl w:val="1"/>
          <w:numId w:val="21"/>
        </w:numPr>
      </w:pPr>
      <w:r>
        <w:t>The Sport Organisation</w:t>
      </w:r>
      <w:r w:rsidRPr="00B41D6D">
        <w:t xml:space="preserve"> will investigate disclosures covered by this policy in an objective, fair and appropriate manner, </w:t>
      </w:r>
      <w:r>
        <w:t xml:space="preserve">which may necessitate different approaches </w:t>
      </w:r>
      <w:r w:rsidRPr="00B41D6D">
        <w:t xml:space="preserve">depending on the circumstances of each disclosure.  </w:t>
      </w:r>
      <w:r>
        <w:t>The Sport Organisation</w:t>
      </w:r>
      <w:r w:rsidRPr="00B41D6D">
        <w:t xml:space="preserve"> reserves the right to use both internal and external resources to investigate a disclosure or part of it.</w:t>
      </w:r>
    </w:p>
    <w:p w14:paraId="0C8450A2" w14:textId="77777777" w:rsidR="004235D9" w:rsidRPr="004701A8" w:rsidRDefault="004235D9" w:rsidP="004235D9">
      <w:pPr>
        <w:pStyle w:val="Heading3"/>
      </w:pPr>
      <w:bookmarkStart w:id="36" w:name="_Toc32835723"/>
      <w:r w:rsidRPr="00D763CD">
        <w:t>Assessment</w:t>
      </w:r>
      <w:bookmarkEnd w:id="36"/>
    </w:p>
    <w:p w14:paraId="4B160994" w14:textId="77777777" w:rsidR="004235D9" w:rsidRDefault="004235D9" w:rsidP="007E3B7F">
      <w:pPr>
        <w:pStyle w:val="ListParagraph"/>
        <w:numPr>
          <w:ilvl w:val="1"/>
          <w:numId w:val="21"/>
        </w:numPr>
      </w:pPr>
      <w:r>
        <w:t xml:space="preserve">As a first step </w:t>
      </w:r>
      <w:r w:rsidRPr="00604DDC">
        <w:t xml:space="preserve">in the investigation process, normally </w:t>
      </w:r>
      <w:r>
        <w:t>the Sport Organisation</w:t>
      </w:r>
      <w:r w:rsidRPr="00604DDC">
        <w:t xml:space="preserve"> will assess a disclosure to determine whether or not it falls within the scope of this policy.  If it does, the following steps will normally apply to the investigation.  If it does not, the matter will not be investigated, and the discloser will be advised of that fact.  In that latter case, the discloser may be directed to another appropriate person or section within the organisation such as </w:t>
      </w:r>
      <w:r>
        <w:t>the discloser's direct supervisor or overall manager, the human resources department or the Chief Executive Officer</w:t>
      </w:r>
      <w:r w:rsidRPr="00604DDC">
        <w:t>.</w:t>
      </w:r>
    </w:p>
    <w:p w14:paraId="277A4B7C" w14:textId="77777777" w:rsidR="004235D9" w:rsidRDefault="004235D9" w:rsidP="007E3B7F">
      <w:pPr>
        <w:pStyle w:val="ListParagraph"/>
        <w:numPr>
          <w:ilvl w:val="1"/>
          <w:numId w:val="21"/>
        </w:numPr>
      </w:pPr>
      <w:r w:rsidRPr="00604DDC">
        <w:t xml:space="preserve">For disclosures assessed to be within the scope of this policy, </w:t>
      </w:r>
      <w:r>
        <w:t>the Sport Organisation</w:t>
      </w:r>
      <w:r w:rsidRPr="00604DDC">
        <w:t xml:space="preserve"> will advise the </w:t>
      </w:r>
      <w:r>
        <w:t>w</w:t>
      </w:r>
      <w:r w:rsidRPr="00604DDC">
        <w:t xml:space="preserve">histleblower of the support available to the </w:t>
      </w:r>
      <w:r>
        <w:t>w</w:t>
      </w:r>
      <w:r w:rsidRPr="00604DDC">
        <w:t xml:space="preserve">histleblower and emphasise to the </w:t>
      </w:r>
      <w:r>
        <w:t>w</w:t>
      </w:r>
      <w:r w:rsidRPr="00604DDC">
        <w:t>histleblower the importance of confidentiality.</w:t>
      </w:r>
      <w:r>
        <w:t xml:space="preserve"> </w:t>
      </w:r>
    </w:p>
    <w:p w14:paraId="19AE89EC" w14:textId="77777777" w:rsidR="004235D9" w:rsidRDefault="004235D9" w:rsidP="007E3B7F">
      <w:pPr>
        <w:pStyle w:val="ListParagraph"/>
        <w:numPr>
          <w:ilvl w:val="1"/>
          <w:numId w:val="21"/>
        </w:numPr>
      </w:pPr>
      <w:r>
        <w:t>The Sport Organisation</w:t>
      </w:r>
      <w:r w:rsidRPr="00604DDC">
        <w:t xml:space="preserve"> will ask the </w:t>
      </w:r>
      <w:r>
        <w:t>w</w:t>
      </w:r>
      <w:r w:rsidRPr="00604DDC">
        <w:t xml:space="preserve">histleblower if the </w:t>
      </w:r>
      <w:r>
        <w:t>w</w:t>
      </w:r>
      <w:r w:rsidRPr="00604DDC">
        <w:t xml:space="preserve">histleblower consents to the disclosure of their identity for the purposes of the investigation.  </w:t>
      </w:r>
      <w:r>
        <w:t>The Sport Organisation</w:t>
      </w:r>
      <w:r w:rsidRPr="00604DDC">
        <w:t xml:space="preserve"> will explain to the </w:t>
      </w:r>
      <w:r>
        <w:t>w</w:t>
      </w:r>
      <w:r w:rsidRPr="00604DDC">
        <w:t xml:space="preserve">histleblower the steps </w:t>
      </w:r>
      <w:r>
        <w:t>the Sport Organisation</w:t>
      </w:r>
      <w:r w:rsidRPr="00604DDC">
        <w:t xml:space="preserve"> has in place to take all reasonable steps to reduce the risk that the </w:t>
      </w:r>
      <w:r>
        <w:t>w</w:t>
      </w:r>
      <w:r w:rsidRPr="00604DDC">
        <w:t xml:space="preserve">histleblower will be identified as the result of the disclosure.  If the </w:t>
      </w:r>
      <w:r>
        <w:t>w</w:t>
      </w:r>
      <w:r w:rsidRPr="00604DDC">
        <w:t xml:space="preserve">histleblower consents, </w:t>
      </w:r>
      <w:r>
        <w:t>the Sport Organisation</w:t>
      </w:r>
      <w:r w:rsidRPr="00604DDC">
        <w:t xml:space="preserve"> will keep a written record of that consent.  If the </w:t>
      </w:r>
      <w:r>
        <w:t>w</w:t>
      </w:r>
      <w:r w:rsidRPr="00604DDC">
        <w:t xml:space="preserve">histleblower does not consent, </w:t>
      </w:r>
      <w:r>
        <w:t>the Sport Organisation</w:t>
      </w:r>
      <w:r w:rsidRPr="00604DDC">
        <w:t xml:space="preserve"> will also record that fact and advise the </w:t>
      </w:r>
      <w:r>
        <w:t>w</w:t>
      </w:r>
      <w:r w:rsidRPr="00604DDC">
        <w:t xml:space="preserve">histleblower that </w:t>
      </w:r>
      <w:r>
        <w:t>the Sport Organisation</w:t>
      </w:r>
      <w:r w:rsidRPr="00604DDC">
        <w:t xml:space="preserve"> will not disclose the identity of the </w:t>
      </w:r>
      <w:r>
        <w:t>w</w:t>
      </w:r>
      <w:r w:rsidRPr="00604DDC">
        <w:t xml:space="preserve">histleblower.  </w:t>
      </w:r>
      <w:bookmarkStart w:id="37" w:name="_Hlk26460821"/>
    </w:p>
    <w:p w14:paraId="57EDED36" w14:textId="77777777" w:rsidR="004235D9" w:rsidRPr="00604DDC" w:rsidRDefault="004235D9" w:rsidP="007E3B7F">
      <w:pPr>
        <w:pStyle w:val="ListParagraph"/>
        <w:numPr>
          <w:ilvl w:val="1"/>
          <w:numId w:val="21"/>
        </w:numPr>
      </w:pPr>
      <w:r w:rsidRPr="00604DDC">
        <w:t xml:space="preserve">In circumstances where consent has not been provided, the </w:t>
      </w:r>
      <w:r>
        <w:t>Sport Organisation</w:t>
      </w:r>
      <w:r w:rsidRPr="00604DDC">
        <w:t xml:space="preserve"> will advise the </w:t>
      </w:r>
      <w:r>
        <w:t>w</w:t>
      </w:r>
      <w:r w:rsidRPr="00604DDC">
        <w:t xml:space="preserve">histleblower that it may disclose information that is not the identity of the </w:t>
      </w:r>
      <w:r>
        <w:t>w</w:t>
      </w:r>
      <w:r w:rsidRPr="00604DDC">
        <w:t xml:space="preserve">histleblower where it is reasonably necessary for the investigation and where all reasonable steps have been taken to reduce the risk the </w:t>
      </w:r>
      <w:r>
        <w:t>w</w:t>
      </w:r>
      <w:r w:rsidRPr="00604DDC">
        <w:t>histleblower will be identified as a result</w:t>
      </w:r>
      <w:r>
        <w:t xml:space="preserve"> of the disclosure.  </w:t>
      </w:r>
      <w:r w:rsidRPr="00604DDC">
        <w:t xml:space="preserve">Reasonable steps </w:t>
      </w:r>
      <w:r>
        <w:t>the Sport Organisation</w:t>
      </w:r>
      <w:r w:rsidRPr="00604DDC">
        <w:t xml:space="preserve"> may take include redacting personal information likely to lead to identification, storing records securely, and providing </w:t>
      </w:r>
      <w:r w:rsidRPr="00A23112">
        <w:rPr>
          <w:iCs/>
        </w:rPr>
        <w:t>eligible recipients</w:t>
      </w:r>
      <w:r w:rsidRPr="00604DDC">
        <w:t xml:space="preserve">, persons undertaking investigations and others with appropriate regular education and training on their obligations.  Whistleblowers who wish to remain anonymous can refuse to answer questions they feel could reveal their identity. </w:t>
      </w:r>
    </w:p>
    <w:p w14:paraId="5DB21F96" w14:textId="77777777" w:rsidR="004235D9" w:rsidRPr="00604DDC" w:rsidRDefault="004235D9" w:rsidP="004235D9">
      <w:pPr>
        <w:pStyle w:val="Heading3"/>
      </w:pPr>
      <w:bookmarkStart w:id="38" w:name="_Toc32835724"/>
      <w:bookmarkEnd w:id="37"/>
      <w:r w:rsidRPr="00604DDC">
        <w:t xml:space="preserve">Investigation </w:t>
      </w:r>
      <w:r>
        <w:t>s</w:t>
      </w:r>
      <w:r w:rsidRPr="00604DDC">
        <w:t>teps</w:t>
      </w:r>
      <w:bookmarkEnd w:id="38"/>
    </w:p>
    <w:p w14:paraId="157297B5" w14:textId="77777777" w:rsidR="004235D9" w:rsidRPr="00604DDC" w:rsidRDefault="004235D9" w:rsidP="007E3B7F">
      <w:pPr>
        <w:pStyle w:val="ListParagraph"/>
        <w:numPr>
          <w:ilvl w:val="1"/>
          <w:numId w:val="21"/>
        </w:numPr>
      </w:pPr>
      <w:r w:rsidRPr="00604DDC">
        <w:t xml:space="preserve">As a general guide and subject to the particular circumstances applying to the disclosure, the steps in the investigation process </w:t>
      </w:r>
      <w:r>
        <w:t>will</w:t>
      </w:r>
      <w:r w:rsidRPr="00604DDC">
        <w:t xml:space="preserve"> normally include the following:</w:t>
      </w:r>
    </w:p>
    <w:p w14:paraId="6832C8E7" w14:textId="77777777" w:rsidR="004235D9" w:rsidRPr="006E005A" w:rsidRDefault="004235D9" w:rsidP="007E3B7F">
      <w:pPr>
        <w:pStyle w:val="Bullet2"/>
        <w:numPr>
          <w:ilvl w:val="0"/>
          <w:numId w:val="40"/>
        </w:numPr>
        <w:adjustRightInd w:val="0"/>
        <w:snapToGrid w:val="0"/>
        <w:spacing w:before="120" w:line="210" w:lineRule="atLeast"/>
      </w:pPr>
      <w:r w:rsidRPr="006E005A">
        <w:t>interview the whistleblower to obtain relevant information;</w:t>
      </w:r>
    </w:p>
    <w:p w14:paraId="7F523110" w14:textId="77777777" w:rsidR="004235D9" w:rsidRPr="006E005A" w:rsidRDefault="004235D9" w:rsidP="007E3B7F">
      <w:pPr>
        <w:pStyle w:val="Bullet2"/>
        <w:numPr>
          <w:ilvl w:val="0"/>
          <w:numId w:val="40"/>
        </w:numPr>
        <w:adjustRightInd w:val="0"/>
        <w:snapToGrid w:val="0"/>
        <w:spacing w:before="120" w:line="210" w:lineRule="atLeast"/>
      </w:pPr>
      <w:r w:rsidRPr="006E005A">
        <w:t>interview any alleged wrongdoer to obtain a response to the disclosure in so far as it relates to the alleged wrongdoer;</w:t>
      </w:r>
    </w:p>
    <w:p w14:paraId="0F312947" w14:textId="77777777" w:rsidR="004235D9" w:rsidRPr="006E005A" w:rsidRDefault="004235D9" w:rsidP="007E3B7F">
      <w:pPr>
        <w:pStyle w:val="Bullet2"/>
        <w:numPr>
          <w:ilvl w:val="0"/>
          <w:numId w:val="40"/>
        </w:numPr>
        <w:adjustRightInd w:val="0"/>
        <w:snapToGrid w:val="0"/>
        <w:spacing w:before="120" w:line="210" w:lineRule="atLeast"/>
      </w:pPr>
      <w:r w:rsidRPr="006E005A">
        <w:t>interview any relevant witnesses regarding relevant matters arising from the disclosure;</w:t>
      </w:r>
    </w:p>
    <w:p w14:paraId="6C094303" w14:textId="77777777" w:rsidR="004235D9" w:rsidRPr="006E005A" w:rsidRDefault="004235D9" w:rsidP="007E3B7F">
      <w:pPr>
        <w:pStyle w:val="Bullet2"/>
        <w:numPr>
          <w:ilvl w:val="0"/>
          <w:numId w:val="40"/>
        </w:numPr>
        <w:adjustRightInd w:val="0"/>
        <w:snapToGrid w:val="0"/>
        <w:spacing w:before="120" w:line="210" w:lineRule="atLeast"/>
      </w:pPr>
      <w:r w:rsidRPr="006E005A">
        <w:t>review any documents or other material relevant to the disclosure;</w:t>
      </w:r>
    </w:p>
    <w:p w14:paraId="3A5CA919" w14:textId="77777777" w:rsidR="004235D9" w:rsidRPr="006E005A" w:rsidRDefault="004235D9" w:rsidP="007E3B7F">
      <w:pPr>
        <w:pStyle w:val="Bullet2"/>
        <w:numPr>
          <w:ilvl w:val="0"/>
          <w:numId w:val="40"/>
        </w:numPr>
        <w:adjustRightInd w:val="0"/>
        <w:snapToGrid w:val="0"/>
        <w:spacing w:before="120" w:line="210" w:lineRule="atLeast"/>
      </w:pPr>
      <w:r w:rsidRPr="006E005A">
        <w:t>if necessary, conduct further interview/s with the whistleblower to obtain further information or a response to material arising from the investigation; and</w:t>
      </w:r>
    </w:p>
    <w:p w14:paraId="0FD00A36" w14:textId="77777777" w:rsidR="004235D9" w:rsidRPr="006E005A" w:rsidRDefault="004235D9" w:rsidP="007E3B7F">
      <w:pPr>
        <w:pStyle w:val="Bullet2"/>
        <w:numPr>
          <w:ilvl w:val="0"/>
          <w:numId w:val="40"/>
        </w:numPr>
        <w:adjustRightInd w:val="0"/>
        <w:snapToGrid w:val="0"/>
        <w:spacing w:before="120" w:line="210" w:lineRule="atLeast"/>
      </w:pPr>
      <w:r w:rsidRPr="006E005A">
        <w:t>if necessary, conduct further interview/s with any alleged wrongdoer regarding further material arising from the investigation.</w:t>
      </w:r>
    </w:p>
    <w:p w14:paraId="3B248333" w14:textId="77777777" w:rsidR="004235D9" w:rsidRDefault="004235D9" w:rsidP="007E3B7F">
      <w:pPr>
        <w:pStyle w:val="ListParagraph"/>
        <w:numPr>
          <w:ilvl w:val="1"/>
          <w:numId w:val="21"/>
        </w:numPr>
      </w:pPr>
      <w:r>
        <w:t>Interviews need not be conducted face to face.  All relevant material including interviews and documents obtained during the investigation is then considered and a report prepared.</w:t>
      </w:r>
    </w:p>
    <w:p w14:paraId="02C9FD3E" w14:textId="77777777" w:rsidR="004235D9" w:rsidRDefault="004235D9" w:rsidP="007E3B7F">
      <w:pPr>
        <w:pStyle w:val="ListParagraph"/>
        <w:numPr>
          <w:ilvl w:val="1"/>
          <w:numId w:val="21"/>
        </w:numPr>
      </w:pPr>
      <w:r>
        <w:t>The report will make findings of fact and determine whether a disclosure has been substantiated or not substantiated, in whole or part.  The report may also include recommendations arising from any factual findings.</w:t>
      </w:r>
    </w:p>
    <w:p w14:paraId="1A04F277" w14:textId="77777777" w:rsidR="004235D9" w:rsidRDefault="004235D9" w:rsidP="004235D9">
      <w:pPr>
        <w:pStyle w:val="Heading3"/>
      </w:pPr>
      <w:bookmarkStart w:id="39" w:name="_Toc32835725"/>
      <w:r w:rsidRPr="00FD08D6">
        <w:t>Timing</w:t>
      </w:r>
      <w:bookmarkEnd w:id="39"/>
    </w:p>
    <w:p w14:paraId="4AD688E3" w14:textId="77777777" w:rsidR="004235D9" w:rsidRDefault="004235D9" w:rsidP="007E3B7F">
      <w:pPr>
        <w:pStyle w:val="ListParagraph"/>
        <w:numPr>
          <w:ilvl w:val="1"/>
          <w:numId w:val="21"/>
        </w:numPr>
      </w:pPr>
      <w:r>
        <w:t>The Sport Organisation</w:t>
      </w:r>
      <w:r w:rsidRPr="009A0204">
        <w:t xml:space="preserve"> aims, where practicable, to finalise investigations of disclosures within 90 days of the date the disclosure is first made.  Where finalisation is not practicable, however, </w:t>
      </w:r>
      <w:r>
        <w:t>the Sport Organisation</w:t>
      </w:r>
      <w:r w:rsidRPr="009A0204">
        <w:t xml:space="preserve"> will take all reasonable steps to ensure that significant progress is made in relation to a disclosure within 90 days of the date the disclosure is first made.</w:t>
      </w:r>
      <w:bookmarkStart w:id="40" w:name="_Hlk26461004"/>
    </w:p>
    <w:p w14:paraId="234E4C26" w14:textId="77777777" w:rsidR="004235D9" w:rsidRPr="00512174" w:rsidRDefault="004235D9" w:rsidP="007E3B7F">
      <w:pPr>
        <w:pStyle w:val="ListParagraph"/>
        <w:numPr>
          <w:ilvl w:val="1"/>
          <w:numId w:val="21"/>
        </w:numPr>
      </w:pPr>
      <w:r w:rsidRPr="00512174">
        <w:rPr>
          <w:lang w:val="en-GB"/>
        </w:rPr>
        <w:t xml:space="preserve">The Sport Organisation will take reasonable steps to keep the whistleblower informed (including through confidential communication channels used) of the progress of an investigation of their disclosure.  The frequency of updates and timeframe will vary according to the nature of the disclosure, however updates will usually </w:t>
      </w:r>
      <w:bookmarkEnd w:id="40"/>
      <w:r w:rsidRPr="00512174">
        <w:rPr>
          <w:lang w:val="en-GB"/>
        </w:rPr>
        <w:t xml:space="preserve">be made during the three key stages of the process: when the investigation has begun, when it is in progress and after it has been finalised. </w:t>
      </w:r>
    </w:p>
    <w:p w14:paraId="0DCC25EC" w14:textId="77777777" w:rsidR="004235D9" w:rsidRPr="002F7FE5" w:rsidRDefault="004235D9" w:rsidP="007E3B7F">
      <w:pPr>
        <w:pStyle w:val="ListParagraph"/>
        <w:numPr>
          <w:ilvl w:val="1"/>
          <w:numId w:val="21"/>
        </w:numPr>
      </w:pPr>
      <w:r w:rsidRPr="002F7FE5">
        <w:t>A</w:t>
      </w:r>
      <w:r>
        <w:t xml:space="preserve"> non-binding example diagram </w:t>
      </w:r>
      <w:r w:rsidRPr="002F7FE5">
        <w:t>of</w:t>
      </w:r>
      <w:r>
        <w:t xml:space="preserve"> the process that may be used when responding to a </w:t>
      </w:r>
      <w:r w:rsidRPr="00512174">
        <w:rPr>
          <w:i/>
          <w:iCs/>
        </w:rPr>
        <w:t>protected disclosure</w:t>
      </w:r>
      <w:r>
        <w:t xml:space="preserve">, is contained in the schedule to this policy. </w:t>
      </w:r>
    </w:p>
    <w:p w14:paraId="6BD79996" w14:textId="77777777" w:rsidR="004235D9" w:rsidRPr="00766BB5" w:rsidRDefault="004235D9" w:rsidP="004235D9">
      <w:pPr>
        <w:pStyle w:val="Heading3"/>
      </w:pPr>
      <w:bookmarkStart w:id="41" w:name="_Toc32835726"/>
      <w:r w:rsidRPr="00766BB5">
        <w:t>Reporting of investigation findings</w:t>
      </w:r>
      <w:bookmarkEnd w:id="41"/>
    </w:p>
    <w:tbl>
      <w:tblPr>
        <w:tblStyle w:val="SportAUSTable"/>
        <w:tblW w:w="0" w:type="auto"/>
        <w:shd w:val="clear" w:color="auto" w:fill="54959D" w:themeFill="accent2"/>
        <w:tblLook w:val="04A0" w:firstRow="1" w:lastRow="0" w:firstColumn="1" w:lastColumn="0" w:noHBand="0" w:noVBand="1"/>
      </w:tblPr>
      <w:tblGrid>
        <w:gridCol w:w="8900"/>
      </w:tblGrid>
      <w:tr w:rsidR="004235D9" w14:paraId="3746B54F"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492BFAF0" w14:textId="77777777" w:rsidR="004235D9" w:rsidRPr="00EA000F" w:rsidRDefault="004235D9" w:rsidP="00C12F86">
            <w:pPr>
              <w:pStyle w:val="Greeninstructions"/>
              <w:rPr>
                <w:b/>
                <w:bCs/>
              </w:rPr>
            </w:pPr>
            <w:r w:rsidRPr="00EA000F">
              <w:rPr>
                <w:b/>
                <w:bCs/>
              </w:rPr>
              <w:t xml:space="preserve">See Drafting Note </w:t>
            </w:r>
            <w:r>
              <w:rPr>
                <w:b/>
                <w:bCs/>
              </w:rPr>
              <w:t>9</w:t>
            </w:r>
          </w:p>
        </w:tc>
      </w:tr>
    </w:tbl>
    <w:p w14:paraId="2EA675A9" w14:textId="77777777" w:rsidR="004235D9" w:rsidRDefault="004235D9" w:rsidP="007E3B7F">
      <w:pPr>
        <w:pStyle w:val="ListParagraph"/>
        <w:numPr>
          <w:ilvl w:val="1"/>
          <w:numId w:val="21"/>
        </w:numPr>
      </w:pPr>
      <w:r>
        <w:t>At the conclusion of the investigation, the findings may be reported to the Chief Executive Officer.  Where appropriate, the whistleblower will be informed of the outcome of the investigation.</w:t>
      </w:r>
    </w:p>
    <w:p w14:paraId="42FCA5B1" w14:textId="77777777" w:rsidR="004235D9" w:rsidRDefault="004235D9" w:rsidP="00451E8C">
      <w:pPr>
        <w:pStyle w:val="Heading1Numbered"/>
      </w:pPr>
      <w:bookmarkStart w:id="42" w:name="_Toc31549373"/>
      <w:bookmarkStart w:id="43" w:name="_Toc32835727"/>
      <w:r w:rsidRPr="009A0204">
        <w:t>Fair treatment</w:t>
      </w:r>
      <w:bookmarkEnd w:id="42"/>
      <w:bookmarkEnd w:id="43"/>
    </w:p>
    <w:p w14:paraId="716D5436" w14:textId="77777777" w:rsidR="004235D9" w:rsidRDefault="004235D9" w:rsidP="007E3B7F">
      <w:pPr>
        <w:pStyle w:val="ListParagraph"/>
        <w:numPr>
          <w:ilvl w:val="1"/>
          <w:numId w:val="41"/>
        </w:numPr>
        <w:ind w:left="709" w:hanging="709"/>
      </w:pPr>
      <w:r>
        <w:t>The Sport Organisation</w:t>
      </w:r>
      <w:r w:rsidRPr="009A0204">
        <w:t xml:space="preserve"> will ensure fair treatment of employees mentioned or implicated in a </w:t>
      </w:r>
      <w:r w:rsidRPr="009B50F2">
        <w:rPr>
          <w:i/>
          <w:iCs/>
        </w:rPr>
        <w:t>protected disclosure</w:t>
      </w:r>
      <w:r w:rsidRPr="009A0204">
        <w:t xml:space="preserve"> within the meaning of this policy</w:t>
      </w:r>
      <w:r>
        <w:t>,</w:t>
      </w:r>
      <w:r w:rsidRPr="009A0204">
        <w:t xml:space="preserve"> or to whom such disclosure relates (</w:t>
      </w:r>
      <w:r w:rsidRPr="009B50F2">
        <w:rPr>
          <w:b/>
        </w:rPr>
        <w:t>Relevant Employee</w:t>
      </w:r>
      <w:r w:rsidRPr="009A0204">
        <w:t>) by applying the following principles</w:t>
      </w:r>
      <w:r>
        <w:t>.</w:t>
      </w:r>
    </w:p>
    <w:p w14:paraId="0A447E74" w14:textId="77777777" w:rsidR="004235D9" w:rsidRPr="00D763CD" w:rsidRDefault="004235D9" w:rsidP="004235D9">
      <w:pPr>
        <w:pStyle w:val="Heading3"/>
      </w:pPr>
      <w:bookmarkStart w:id="44" w:name="_Toc32835728"/>
      <w:r w:rsidRPr="00B15FB6">
        <w:t>Confidentiality</w:t>
      </w:r>
      <w:bookmarkEnd w:id="44"/>
    </w:p>
    <w:p w14:paraId="00B3CBBC" w14:textId="77777777" w:rsidR="004235D9" w:rsidRDefault="004235D9" w:rsidP="007E3B7F">
      <w:pPr>
        <w:pStyle w:val="ListParagraph"/>
        <w:numPr>
          <w:ilvl w:val="1"/>
          <w:numId w:val="41"/>
        </w:numPr>
        <w:ind w:left="851" w:hanging="851"/>
      </w:pPr>
      <w:r>
        <w:t xml:space="preserve">To the extent practicable, the identity of a Relevant Employee will be kept confidential during the investigation of a </w:t>
      </w:r>
      <w:r w:rsidRPr="00FF3A99">
        <w:rPr>
          <w:i/>
          <w:iCs/>
        </w:rPr>
        <w:t>protected disclosure</w:t>
      </w:r>
      <w:r>
        <w:t xml:space="preserve"> relating to that person.</w:t>
      </w:r>
    </w:p>
    <w:p w14:paraId="0C9BA97E" w14:textId="77777777" w:rsidR="004235D9" w:rsidRPr="00B15FB6" w:rsidRDefault="004235D9" w:rsidP="004235D9">
      <w:pPr>
        <w:pStyle w:val="Heading3"/>
        <w:ind w:left="851" w:hanging="851"/>
      </w:pPr>
      <w:bookmarkStart w:id="45" w:name="_Toc32835729"/>
      <w:r w:rsidRPr="00FD08D6">
        <w:t>Impartiality</w:t>
      </w:r>
      <w:bookmarkEnd w:id="45"/>
    </w:p>
    <w:p w14:paraId="4AC1F11C" w14:textId="77777777" w:rsidR="004235D9" w:rsidRPr="00604DDC" w:rsidRDefault="004235D9" w:rsidP="007E3B7F">
      <w:pPr>
        <w:pStyle w:val="ListParagraph"/>
        <w:numPr>
          <w:ilvl w:val="1"/>
          <w:numId w:val="41"/>
        </w:numPr>
        <w:ind w:left="851" w:hanging="851"/>
      </w:pPr>
      <w:r>
        <w:t xml:space="preserve">An investigator appointed to investigate a </w:t>
      </w:r>
      <w:r w:rsidRPr="00FF3A99">
        <w:rPr>
          <w:i/>
          <w:iCs/>
        </w:rPr>
        <w:t>protected disclosure</w:t>
      </w:r>
      <w:r>
        <w:t xml:space="preserve"> will act impartially and without bias in conducting the investigation.  An investigator must declare any material personal interest the investigator has in any </w:t>
      </w:r>
      <w:r w:rsidRPr="00604DDC">
        <w:t>matter relevant to the investigation for which the investigator has responsibility</w:t>
      </w:r>
      <w:r>
        <w:t>,</w:t>
      </w:r>
      <w:r w:rsidRPr="00604DDC">
        <w:t xml:space="preserve"> immediately to </w:t>
      </w:r>
      <w:r>
        <w:t>the Sport Organisation</w:t>
      </w:r>
      <w:r w:rsidRPr="00604DDC">
        <w:t>.  The investigator must then take no further part in the investigation unless directed otherwise (other than to provide relevant material or information by way of a handover to a new investigator or to take any necessary incidental action for that purpose).</w:t>
      </w:r>
    </w:p>
    <w:p w14:paraId="0D4B9634" w14:textId="77777777" w:rsidR="004235D9" w:rsidRPr="00604DDC" w:rsidRDefault="004235D9" w:rsidP="004235D9">
      <w:pPr>
        <w:pStyle w:val="Heading3"/>
        <w:ind w:left="851" w:hanging="851"/>
      </w:pPr>
      <w:bookmarkStart w:id="46" w:name="_Toc32835730"/>
      <w:r w:rsidRPr="00604DDC">
        <w:t>Fair process</w:t>
      </w:r>
      <w:bookmarkEnd w:id="46"/>
    </w:p>
    <w:p w14:paraId="27CE0E93" w14:textId="77777777" w:rsidR="004235D9" w:rsidRPr="00604DDC" w:rsidRDefault="004235D9" w:rsidP="007E3B7F">
      <w:pPr>
        <w:pStyle w:val="ListParagraph"/>
        <w:numPr>
          <w:ilvl w:val="1"/>
          <w:numId w:val="41"/>
        </w:numPr>
        <w:ind w:left="851" w:hanging="851"/>
      </w:pPr>
      <w:r w:rsidRPr="00604DDC">
        <w:t xml:space="preserve">An investigation into a </w:t>
      </w:r>
      <w:r w:rsidRPr="00FF3A99">
        <w:rPr>
          <w:i/>
          <w:iCs/>
        </w:rPr>
        <w:t>protected disclosure</w:t>
      </w:r>
      <w:r w:rsidRPr="00604DDC">
        <w:t xml:space="preserve"> will follow a fair process including:</w:t>
      </w:r>
    </w:p>
    <w:p w14:paraId="2711F465" w14:textId="77777777" w:rsidR="004235D9" w:rsidRPr="006E005A" w:rsidRDefault="004235D9" w:rsidP="007E3B7F">
      <w:pPr>
        <w:pStyle w:val="Bullet1"/>
        <w:numPr>
          <w:ilvl w:val="0"/>
          <w:numId w:val="42"/>
        </w:numPr>
        <w:adjustRightInd w:val="0"/>
        <w:snapToGrid w:val="0"/>
        <w:spacing w:before="120" w:line="210" w:lineRule="atLeast"/>
      </w:pPr>
      <w:r w:rsidRPr="006E005A">
        <w:t>informing a Relevant Employee of the substance of a protected disclosure, as far as it applies to the Relevant Employee;</w:t>
      </w:r>
    </w:p>
    <w:p w14:paraId="76D99C1B" w14:textId="77777777" w:rsidR="004235D9" w:rsidRPr="006E005A" w:rsidRDefault="004235D9" w:rsidP="007E3B7F">
      <w:pPr>
        <w:pStyle w:val="Bullet1"/>
        <w:numPr>
          <w:ilvl w:val="0"/>
          <w:numId w:val="42"/>
        </w:numPr>
        <w:adjustRightInd w:val="0"/>
        <w:snapToGrid w:val="0"/>
        <w:spacing w:before="120" w:line="210" w:lineRule="atLeast"/>
      </w:pPr>
      <w:r w:rsidRPr="006E005A">
        <w:t>giving a Relevant Employee a reasonable opportunity to respond to any matter referred to above, before the investigation is finalised;</w:t>
      </w:r>
    </w:p>
    <w:p w14:paraId="1546BAB6" w14:textId="77777777" w:rsidR="004235D9" w:rsidRPr="006E005A" w:rsidRDefault="004235D9" w:rsidP="007E3B7F">
      <w:pPr>
        <w:pStyle w:val="Bullet1"/>
        <w:numPr>
          <w:ilvl w:val="0"/>
          <w:numId w:val="42"/>
        </w:numPr>
        <w:adjustRightInd w:val="0"/>
        <w:snapToGrid w:val="0"/>
        <w:spacing w:before="120" w:line="210" w:lineRule="atLeast"/>
      </w:pPr>
      <w:r w:rsidRPr="006E005A">
        <w:t>informing a Relevant Employee of any adverse finding directly affecting the Relevant Employee arising out of the investigation; and</w:t>
      </w:r>
    </w:p>
    <w:p w14:paraId="5575982E" w14:textId="77777777" w:rsidR="004235D9" w:rsidRPr="006E005A" w:rsidRDefault="004235D9" w:rsidP="007E3B7F">
      <w:pPr>
        <w:pStyle w:val="Bullet1"/>
        <w:numPr>
          <w:ilvl w:val="0"/>
          <w:numId w:val="42"/>
        </w:numPr>
        <w:adjustRightInd w:val="0"/>
        <w:snapToGrid w:val="0"/>
        <w:spacing w:before="120" w:line="210" w:lineRule="atLeast"/>
      </w:pPr>
      <w:r w:rsidRPr="006E005A">
        <w:t>giving a Relevant Employee a reasonable opportunity to respond to any such adverse finding before the report is finalised.</w:t>
      </w:r>
    </w:p>
    <w:p w14:paraId="1B5C022B" w14:textId="77777777" w:rsidR="004235D9" w:rsidRPr="00FD08D6" w:rsidRDefault="004235D9" w:rsidP="004235D9">
      <w:pPr>
        <w:pStyle w:val="Bullet1"/>
        <w:numPr>
          <w:ilvl w:val="0"/>
          <w:numId w:val="0"/>
        </w:numPr>
        <w:ind w:left="1080"/>
      </w:pPr>
    </w:p>
    <w:tbl>
      <w:tblPr>
        <w:tblStyle w:val="SportAUSTable"/>
        <w:tblW w:w="0" w:type="auto"/>
        <w:shd w:val="clear" w:color="auto" w:fill="54959D" w:themeFill="accent2"/>
        <w:tblLook w:val="04A0" w:firstRow="1" w:lastRow="0" w:firstColumn="1" w:lastColumn="0" w:noHBand="0" w:noVBand="1"/>
      </w:tblPr>
      <w:tblGrid>
        <w:gridCol w:w="8900"/>
      </w:tblGrid>
      <w:tr w:rsidR="004235D9" w14:paraId="2EE457A3"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33CBDCDA" w14:textId="77777777" w:rsidR="004235D9" w:rsidRPr="00EA000F" w:rsidRDefault="004235D9" w:rsidP="00C12F86">
            <w:pPr>
              <w:pStyle w:val="Greeninstructions"/>
              <w:rPr>
                <w:b/>
                <w:bCs/>
              </w:rPr>
            </w:pPr>
            <w:r w:rsidRPr="00EA000F">
              <w:rPr>
                <w:b/>
                <w:bCs/>
              </w:rPr>
              <w:t xml:space="preserve">See Drafting Note </w:t>
            </w:r>
            <w:r>
              <w:rPr>
                <w:b/>
                <w:bCs/>
              </w:rPr>
              <w:t>11</w:t>
            </w:r>
          </w:p>
        </w:tc>
      </w:tr>
    </w:tbl>
    <w:p w14:paraId="0902C3C9" w14:textId="77777777" w:rsidR="004235D9" w:rsidRPr="00672E60" w:rsidRDefault="004235D9" w:rsidP="007E3B7F">
      <w:pPr>
        <w:pStyle w:val="ListParagraph"/>
        <w:numPr>
          <w:ilvl w:val="1"/>
          <w:numId w:val="41"/>
        </w:numPr>
        <w:ind w:left="851" w:hanging="851"/>
      </w:pPr>
      <w:r>
        <w:t xml:space="preserve">Any potential disciplinary action against a Relevant Employee arising out of or as a result of an adverse finding in an investigation report under this policy will be dealt with consistently </w:t>
      </w:r>
      <w:r w:rsidRPr="00604DDC">
        <w:t xml:space="preserve">with </w:t>
      </w:r>
      <w:r>
        <w:t>the Sport Organisation</w:t>
      </w:r>
      <w:r w:rsidRPr="00604DDC">
        <w:t>'s usual</w:t>
      </w:r>
      <w:r>
        <w:t xml:space="preserve"> practice, policy or procedure relating to a disciplinary action</w:t>
      </w:r>
      <w:r w:rsidRPr="00B15FB6">
        <w:t>.</w:t>
      </w:r>
      <w:r>
        <w:t xml:space="preserve">  Relevant policies include, but are not limited to, Sport Organisation's</w:t>
      </w:r>
      <w:r w:rsidRPr="00B15FB6">
        <w:t xml:space="preserve"> [</w:t>
      </w:r>
      <w:r w:rsidRPr="00796A63">
        <w:rPr>
          <w:i/>
          <w:highlight w:val="yellow"/>
        </w:rPr>
        <w:t>insert applicable disciplinary policies / codes of conduct that may apply in such a case</w:t>
      </w:r>
      <w:r w:rsidRPr="00B15FB6">
        <w:t>]</w:t>
      </w:r>
      <w:r>
        <w:t>.</w:t>
      </w:r>
    </w:p>
    <w:p w14:paraId="4A1DB901" w14:textId="77777777" w:rsidR="004235D9" w:rsidRPr="00604DDC" w:rsidRDefault="004235D9" w:rsidP="004235D9">
      <w:pPr>
        <w:pStyle w:val="Heading3"/>
        <w:ind w:left="851" w:hanging="851"/>
      </w:pPr>
      <w:bookmarkStart w:id="47" w:name="_Toc32835731"/>
      <w:r w:rsidRPr="00604DDC">
        <w:t>Support</w:t>
      </w:r>
      <w:bookmarkEnd w:id="47"/>
    </w:p>
    <w:p w14:paraId="714F4409" w14:textId="77777777" w:rsidR="004235D9" w:rsidRDefault="004235D9" w:rsidP="007E3B7F">
      <w:pPr>
        <w:pStyle w:val="ListParagraph"/>
        <w:numPr>
          <w:ilvl w:val="1"/>
          <w:numId w:val="41"/>
        </w:numPr>
        <w:ind w:left="851" w:hanging="851"/>
      </w:pPr>
      <w:r w:rsidRPr="00604DDC">
        <w:t xml:space="preserve">Relevant Employees will have reasonable access to support made available by </w:t>
      </w:r>
      <w:r>
        <w:t>the Sport Organisation,</w:t>
      </w:r>
      <w:r w:rsidRPr="00604DDC">
        <w:t xml:space="preserve"> such as contact with a nominated person and, where relevant, access to </w:t>
      </w:r>
      <w:r>
        <w:t>the Sport Organisation</w:t>
      </w:r>
      <w:r w:rsidRPr="00604DDC">
        <w:t>'s Employee Assistance Program (</w:t>
      </w:r>
      <w:r w:rsidRPr="00796A63">
        <w:rPr>
          <w:b/>
        </w:rPr>
        <w:t>EAP</w:t>
      </w:r>
      <w:r w:rsidRPr="00604DDC">
        <w:t xml:space="preserve">) or similar counselling service. </w:t>
      </w:r>
      <w:r>
        <w:t>The Sport Organisation</w:t>
      </w:r>
      <w:r w:rsidRPr="00604DDC">
        <w:t xml:space="preserve"> will consider any request for other support for a Relevant Employee on a case by case</w:t>
      </w:r>
      <w:r>
        <w:t xml:space="preserve"> basis.</w:t>
      </w:r>
    </w:p>
    <w:p w14:paraId="08F203F6" w14:textId="77777777" w:rsidR="004235D9" w:rsidRPr="00FD08D6" w:rsidRDefault="004235D9" w:rsidP="004235D9">
      <w:pPr>
        <w:pStyle w:val="Bullet1"/>
        <w:numPr>
          <w:ilvl w:val="0"/>
          <w:numId w:val="0"/>
        </w:numPr>
        <w:ind w:left="360"/>
      </w:pPr>
    </w:p>
    <w:tbl>
      <w:tblPr>
        <w:tblStyle w:val="SportAUSTable"/>
        <w:tblW w:w="0" w:type="auto"/>
        <w:shd w:val="clear" w:color="auto" w:fill="54959D" w:themeFill="accent2"/>
        <w:tblLook w:val="04A0" w:firstRow="1" w:lastRow="0" w:firstColumn="1" w:lastColumn="0" w:noHBand="0" w:noVBand="1"/>
      </w:tblPr>
      <w:tblGrid>
        <w:gridCol w:w="8900"/>
      </w:tblGrid>
      <w:tr w:rsidR="004235D9" w14:paraId="452BEDC3" w14:textId="77777777" w:rsidTr="00ED2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0" w:type="dxa"/>
            <w:tcBorders>
              <w:top w:val="nil"/>
              <w:bottom w:val="nil"/>
            </w:tcBorders>
            <w:shd w:val="clear" w:color="auto" w:fill="54959D" w:themeFill="accent2"/>
          </w:tcPr>
          <w:p w14:paraId="478E9D0E" w14:textId="77777777" w:rsidR="004235D9" w:rsidRPr="00EA000F" w:rsidRDefault="004235D9" w:rsidP="00C12F86">
            <w:pPr>
              <w:pStyle w:val="Greeninstructions"/>
              <w:rPr>
                <w:b/>
                <w:bCs/>
              </w:rPr>
            </w:pPr>
            <w:r w:rsidRPr="00EA000F">
              <w:rPr>
                <w:b/>
                <w:bCs/>
              </w:rPr>
              <w:t xml:space="preserve">See Drafting Note </w:t>
            </w:r>
            <w:r>
              <w:rPr>
                <w:b/>
                <w:bCs/>
              </w:rPr>
              <w:t>12</w:t>
            </w:r>
          </w:p>
        </w:tc>
      </w:tr>
    </w:tbl>
    <w:p w14:paraId="414D3D36" w14:textId="77777777" w:rsidR="004235D9" w:rsidRDefault="004235D9" w:rsidP="007E3B7F">
      <w:pPr>
        <w:pStyle w:val="Heading1Numbered"/>
      </w:pPr>
      <w:bookmarkStart w:id="48" w:name="_Toc31549374"/>
      <w:bookmarkStart w:id="49" w:name="_Toc32835732"/>
      <w:r w:rsidRPr="00524B38">
        <w:t xml:space="preserve">Amendments to this </w:t>
      </w:r>
      <w:r w:rsidRPr="00FD08D6">
        <w:t>policy</w:t>
      </w:r>
      <w:bookmarkEnd w:id="48"/>
      <w:bookmarkEnd w:id="49"/>
    </w:p>
    <w:p w14:paraId="4B32259F" w14:textId="77777777" w:rsidR="004235D9" w:rsidRPr="006E005A" w:rsidRDefault="004235D9" w:rsidP="004235D9">
      <w:r w:rsidRPr="006E005A">
        <w:t>This policy may be amended, terminated or replaced at the Sport Organisation's discretion.</w:t>
      </w:r>
    </w:p>
    <w:p w14:paraId="5DDA18E8" w14:textId="77777777" w:rsidR="004235D9" w:rsidRPr="006E005A" w:rsidRDefault="004235D9" w:rsidP="004235D9">
      <w:r w:rsidRPr="006E005A">
        <w:t xml:space="preserve">This policy will be reviewed, and updated as required, on a periodic basis but at least once every two years from its date of adoption. </w:t>
      </w:r>
    </w:p>
    <w:p w14:paraId="12FA5573" w14:textId="77777777" w:rsidR="004235D9" w:rsidRPr="006E005A" w:rsidRDefault="004235D9" w:rsidP="004235D9">
      <w:r w:rsidRPr="006E005A">
        <w:t xml:space="preserve">The most recent version of this policy will be available at </w:t>
      </w:r>
      <w:r w:rsidRPr="006E005A">
        <w:rPr>
          <w:highlight w:val="yellow"/>
        </w:rPr>
        <w:t>[intranet URL]</w:t>
      </w:r>
      <w:r w:rsidRPr="006E005A">
        <w:t xml:space="preserve"> or can be obtained from the Whistleblower Officer.</w:t>
      </w:r>
    </w:p>
    <w:p w14:paraId="28ACD619" w14:textId="77777777" w:rsidR="004235D9" w:rsidRPr="006E005A" w:rsidRDefault="004235D9" w:rsidP="004235D9">
      <w:r w:rsidRPr="006E005A">
        <w:t>Date first adopted:</w:t>
      </w:r>
      <w:r w:rsidRPr="006E005A">
        <w:tab/>
      </w:r>
      <w:r w:rsidRPr="006E005A">
        <w:rPr>
          <w:highlight w:val="yellow"/>
        </w:rPr>
        <w:t>[insert]</w:t>
      </w:r>
    </w:p>
    <w:p w14:paraId="099E5534" w14:textId="77777777" w:rsidR="004235D9" w:rsidRPr="006E005A" w:rsidRDefault="004235D9" w:rsidP="004235D9">
      <w:r w:rsidRPr="006E005A">
        <w:t>Policy owner</w:t>
      </w:r>
      <w:r w:rsidRPr="006E005A">
        <w:rPr>
          <w:b/>
        </w:rPr>
        <w:t>:</w:t>
      </w:r>
      <w:r w:rsidRPr="006E005A">
        <w:rPr>
          <w:b/>
        </w:rPr>
        <w:tab/>
      </w:r>
      <w:r w:rsidRPr="006E005A">
        <w:rPr>
          <w:b/>
        </w:rPr>
        <w:tab/>
      </w:r>
      <w:r w:rsidRPr="006E005A">
        <w:rPr>
          <w:highlight w:val="yellow"/>
        </w:rPr>
        <w:t>[insert name]</w:t>
      </w:r>
    </w:p>
    <w:p w14:paraId="1A375062" w14:textId="77777777" w:rsidR="004235D9" w:rsidRPr="006E005A" w:rsidRDefault="004235D9" w:rsidP="004235D9">
      <w:pPr>
        <w:rPr>
          <w:highlight w:val="yellow"/>
        </w:rPr>
      </w:pPr>
      <w:r w:rsidRPr="006E005A">
        <w:t>Last updated:</w:t>
      </w:r>
      <w:r w:rsidRPr="006E005A">
        <w:tab/>
      </w:r>
      <w:r w:rsidRPr="006E005A">
        <w:tab/>
      </w:r>
      <w:r w:rsidRPr="006E005A">
        <w:rPr>
          <w:highlight w:val="yellow"/>
        </w:rPr>
        <w:t>[insert]</w:t>
      </w:r>
    </w:p>
    <w:p w14:paraId="571384AF" w14:textId="77777777" w:rsidR="004235D9" w:rsidRPr="006E005A" w:rsidRDefault="004235D9" w:rsidP="004235D9">
      <w:pPr>
        <w:rPr>
          <w:highlight w:val="yellow"/>
        </w:rPr>
        <w:sectPr w:rsidR="004235D9" w:rsidRPr="006E005A" w:rsidSect="00DF3E91">
          <w:headerReference w:type="default" r:id="rId17"/>
          <w:headerReference w:type="first" r:id="rId18"/>
          <w:pgSz w:w="11906" w:h="16838" w:code="9"/>
          <w:pgMar w:top="1134" w:right="2155" w:bottom="851" w:left="851" w:header="851" w:footer="567" w:gutter="0"/>
          <w:pgNumType w:start="1"/>
          <w:cols w:space="708"/>
          <w:titlePg/>
          <w:docGrid w:linePitch="360"/>
        </w:sectPr>
      </w:pPr>
    </w:p>
    <w:p w14:paraId="22D6198C" w14:textId="77777777" w:rsidR="004235D9" w:rsidRPr="00FE0759" w:rsidRDefault="004235D9" w:rsidP="007E3B7F">
      <w:pPr>
        <w:pStyle w:val="Heading1Numbered"/>
      </w:pPr>
      <w:bookmarkStart w:id="50" w:name="_Toc32835733"/>
      <w:r w:rsidRPr="00FE0759">
        <w:t xml:space="preserve">Responding </w:t>
      </w:r>
      <w:r>
        <w:t>t</w:t>
      </w:r>
      <w:r w:rsidRPr="00FE0759">
        <w:t xml:space="preserve">o </w:t>
      </w:r>
      <w:r>
        <w:t>p</w:t>
      </w:r>
      <w:r w:rsidRPr="00FE0759">
        <w:t xml:space="preserve">rotected </w:t>
      </w:r>
      <w:r>
        <w:t>d</w:t>
      </w:r>
      <w:r w:rsidRPr="00FE0759">
        <w:t>isclosures</w:t>
      </w:r>
      <w:bookmarkEnd w:id="50"/>
    </w:p>
    <w:p w14:paraId="60E9AFF2" w14:textId="7C0D92FA" w:rsidR="001F3213" w:rsidRDefault="007E3B7F" w:rsidP="00B603C0">
      <w:r w:rsidRPr="00FE0759">
        <w:rPr>
          <w:noProof/>
          <w:lang w:eastAsia="en-AU"/>
        </w:rPr>
        <w:drawing>
          <wp:inline distT="0" distB="0" distL="0" distR="0" wp14:anchorId="2FCC8332" wp14:editId="381963D9">
            <wp:extent cx="9251950" cy="499055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stleblower A3 diagram.jpg"/>
                    <pic:cNvPicPr/>
                  </pic:nvPicPr>
                  <pic:blipFill rotWithShape="1">
                    <a:blip r:embed="rId19" cstate="print">
                      <a:extLst>
                        <a:ext uri="{28A0092B-C50C-407E-A947-70E740481C1C}">
                          <a14:useLocalDpi xmlns:a14="http://schemas.microsoft.com/office/drawing/2010/main" val="0"/>
                        </a:ext>
                      </a:extLst>
                    </a:blip>
                    <a:srcRect l="2739" r="2627" b="4633"/>
                    <a:stretch/>
                  </pic:blipFill>
                  <pic:spPr bwMode="auto">
                    <a:xfrm>
                      <a:off x="0" y="0"/>
                      <a:ext cx="9251950" cy="4990555"/>
                    </a:xfrm>
                    <a:prstGeom prst="rect">
                      <a:avLst/>
                    </a:prstGeom>
                    <a:ln>
                      <a:noFill/>
                    </a:ln>
                    <a:extLst>
                      <a:ext uri="{53640926-AAD7-44D8-BBD7-CCE9431645EC}">
                        <a14:shadowObscured xmlns:a14="http://schemas.microsoft.com/office/drawing/2010/main"/>
                      </a:ext>
                    </a:extLst>
                  </pic:spPr>
                </pic:pic>
              </a:graphicData>
            </a:graphic>
          </wp:inline>
        </w:drawing>
      </w:r>
      <w:bookmarkStart w:id="51" w:name="_GoBack"/>
      <w:bookmarkEnd w:id="51"/>
    </w:p>
    <w:sectPr w:rsidR="001F3213" w:rsidSect="007E3B7F">
      <w:headerReference w:type="first" r:id="rId20"/>
      <w:footerReference w:type="first" r:id="rId21"/>
      <w:pgSz w:w="16838" w:h="11906" w:orient="landscape" w:code="9"/>
      <w:pgMar w:top="1134" w:right="1134" w:bottom="1134"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5B6E5" w14:textId="77777777" w:rsidR="00D65463" w:rsidRDefault="00D65463" w:rsidP="008E21DE">
      <w:pPr>
        <w:spacing w:before="0" w:after="0"/>
      </w:pPr>
      <w:r>
        <w:separator/>
      </w:r>
    </w:p>
    <w:p w14:paraId="02B62153" w14:textId="77777777" w:rsidR="00D65463" w:rsidRDefault="00D65463"/>
  </w:endnote>
  <w:endnote w:type="continuationSeparator" w:id="0">
    <w:p w14:paraId="620F921B" w14:textId="77777777" w:rsidR="00D65463" w:rsidRDefault="00D65463" w:rsidP="008E21DE">
      <w:pPr>
        <w:spacing w:before="0" w:after="0"/>
      </w:pPr>
      <w:r>
        <w:continuationSeparator/>
      </w:r>
    </w:p>
    <w:p w14:paraId="0A64F44C" w14:textId="77777777" w:rsidR="00D65463" w:rsidRDefault="00D6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C760F" w14:textId="1D4EB297" w:rsidR="007530CE" w:rsidRDefault="007D5CE8">
    <w:pPr>
      <w:pStyle w:val="Footer"/>
    </w:pPr>
    <w:r>
      <w:rPr>
        <w:b/>
        <w:bCs/>
        <w:noProof/>
        <w:lang w:eastAsia="en-AU"/>
      </w:rPr>
      <mc:AlternateContent>
        <mc:Choice Requires="wps">
          <w:drawing>
            <wp:anchor distT="0" distB="0" distL="114300" distR="114300" simplePos="0" relativeHeight="251663360" behindDoc="0" locked="1" layoutInCell="1" allowOverlap="1" wp14:anchorId="41EF943C" wp14:editId="3588E80B">
              <wp:simplePos x="0" y="0"/>
              <wp:positionH relativeFrom="page">
                <wp:align>right</wp:align>
              </wp:positionH>
              <wp:positionV relativeFrom="page">
                <wp:align>bottom</wp:align>
              </wp:positionV>
              <wp:extent cx="863640" cy="1115640"/>
              <wp:effectExtent l="0" t="0" r="31750" b="27940"/>
              <wp:wrapNone/>
              <wp:docPr id="10" name="Straight Connector 10"/>
              <wp:cNvGraphicFramePr/>
              <a:graphic xmlns:a="http://schemas.openxmlformats.org/drawingml/2006/main">
                <a:graphicData uri="http://schemas.microsoft.com/office/word/2010/wordprocessingShape">
                  <wps:wsp>
                    <wps:cNvCnPr/>
                    <wps:spPr>
                      <a:xfrm flipH="1">
                        <a:off x="0" y="0"/>
                        <a:ext cx="863640" cy="1115640"/>
                      </a:xfrm>
                      <a:prstGeom prst="lin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0B98E0" id="Straight Connector 10" o:spid="_x0000_s1026" style="position:absolute;flip:x;z-index:25166336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 from="16.8pt,0" to="84.8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sz5QEAACEEAAAOAAAAZHJzL2Uyb0RvYy54bWysU8GO2yAQvVfqPyDujeO0ibZWnD1kte2h&#10;aqNu+wEsHmIkYBDQOPn7DtjxrrZ7adULAmbem3mPYXt7toadIESNruX1YskZOImddseW//xx/+6G&#10;s5iE64RBBy2/QOS3u7dvtoNvYIU9mg4CIxIXm8G3vE/JN1UVZQ9WxAV6cBRUGKxIdAzHqgtiIHZr&#10;qtVyuakGDJ0PKCFGur0bg3xX+JUCmb4pFSEx03LqLZU1lPUxr9VuK5pjEL7XcmpD/EMXVmhHRWeq&#10;O5EE+xX0H1RWy4ARVVpItBUqpSUUDaSmXr5Q89ALD0ULmRP9bFP8f7Ty6+kQmO7o7cgeJyy90UMK&#10;Qh/7xPboHDmIgVGQnBp8bAiwd4cwnaI/hCz7rIJlymj/mYiKESSNnYvPl9lnOCcm6fJm837zgcpJ&#10;CtV1vc4HIqxGnsznQ0yfAC3Lm5Yb7bIPohGnLzGNqdeUfG0cG1r+cb1al6yIRnf32pgcK6MEexPY&#10;SdAQCCnBpdVU71kmVTeOmsgiR1llly4GxhLfQZFR1P4o8FXeeuI1jrIzTFEXM3A5dpdn+2VDV+CU&#10;n6FQxvdvwDOiVEaXZrDVDsNr1dN5rjzmXx0YdWcLHrG7lAcv1tAclpea/kwe9OfnAn/62bvfAAAA&#10;//8DAFBLAwQUAAYACAAAACEAr6f4itsAAAAFAQAADwAAAGRycy9kb3ducmV2LnhtbEyPQU/DMAyF&#10;75P2HyIjcdtSNtim0nTaQJQLFwbinDamrdY4VZNugV+PxwUulp+e9fy9bBttJ044+NaRgpt5AgKp&#10;cqalWsH729NsA8IHTUZ3jlDBF3rY5tNJplPjzvSKp0OoBYeQT7WCJoQ+ldJXDVrt565HYu/TDVYH&#10;lkMtzaDPHG47uUiSlbS6Jf7Q6B4fGqyOh9EqeBkfF98uPhfFx+64LG83xT5Kq9T1VdzdgwgYw98x&#10;XPAZHXJmKt1IxotOARcJv/PiLVcsS17Wd2uQeSb/0+c/AAAA//8DAFBLAQItABQABgAIAAAAIQC2&#10;gziS/gAAAOEBAAATAAAAAAAAAAAAAAAAAAAAAABbQ29udGVudF9UeXBlc10ueG1sUEsBAi0AFAAG&#10;AAgAAAAhADj9If/WAAAAlAEAAAsAAAAAAAAAAAAAAAAALwEAAF9yZWxzLy5yZWxzUEsBAi0AFAAG&#10;AAgAAAAhAAyBmzPlAQAAIQQAAA4AAAAAAAAAAAAAAAAALgIAAGRycy9lMm9Eb2MueG1sUEsBAi0A&#10;FAAGAAgAAAAhAK+n+IrbAAAABQEAAA8AAAAAAAAAAAAAAAAAPwQAAGRycy9kb3ducmV2LnhtbFBL&#10;BQYAAAAABAAEAPMAAABHBQAAAAA=&#10;" strokecolor="#54959d [3205]">
              <v:stroke joinstyle="miter"/>
              <w10:wrap anchorx="page" anchory="page"/>
              <w10:anchorlock/>
            </v:line>
          </w:pict>
        </mc:Fallback>
      </mc:AlternateContent>
    </w:r>
    <w:r w:rsidRPr="007D5CE8">
      <w:rPr>
        <w:b/>
        <w:bCs/>
      </w:rPr>
      <w:fldChar w:fldCharType="begin"/>
    </w:r>
    <w:r w:rsidRPr="007D5CE8">
      <w:rPr>
        <w:b/>
        <w:bCs/>
      </w:rPr>
      <w:instrText xml:space="preserve"> PAGE   \* MERGEFORMAT </w:instrText>
    </w:r>
    <w:r w:rsidRPr="007D5CE8">
      <w:rPr>
        <w:b/>
        <w:bCs/>
      </w:rPr>
      <w:fldChar w:fldCharType="separate"/>
    </w:r>
    <w:r w:rsidR="007E3B7F">
      <w:rPr>
        <w:b/>
        <w:bCs/>
        <w:noProof/>
      </w:rPr>
      <w:t>1</w:t>
    </w:r>
    <w:r w:rsidRPr="007D5CE8">
      <w:rPr>
        <w:b/>
        <w:bCs/>
        <w:noProof/>
      </w:rPr>
      <w:fldChar w:fldCharType="end"/>
    </w:r>
    <w:r>
      <w:rPr>
        <w:noProof/>
      </w:rPr>
      <w:t> </w:t>
    </w:r>
    <w:r>
      <w:rPr>
        <w:noProof/>
      </w:rPr>
      <w:t>|</w:t>
    </w:r>
    <w:r>
      <w:rPr>
        <w:noProof/>
      </w:rPr>
      <w:t> </w:t>
    </w:r>
    <w:sdt>
      <w:sdtPr>
        <w:rPr>
          <w:noProof/>
        </w:rPr>
        <w:alias w:val="Title"/>
        <w:tag w:val=""/>
        <w:id w:val="593359676"/>
        <w:placeholder>
          <w:docPart w:val="921AF7F7008F4040B497289540362869"/>
        </w:placeholder>
        <w:dataBinding w:prefixMappings="xmlns:ns0='http://purl.org/dc/elements/1.1/' xmlns:ns1='http://schemas.openxmlformats.org/package/2006/metadata/core-properties' " w:xpath="/ns1:coreProperties[1]/ns0:title[1]" w:storeItemID="{6C3C8BC8-F283-45AE-878A-BAB7291924A1}"/>
        <w:text/>
      </w:sdtPr>
      <w:sdtEndPr/>
      <w:sdtContent>
        <w:r w:rsidR="000760C2">
          <w:rPr>
            <w:noProof/>
          </w:rPr>
          <w:t>Whistleblower Policy</w:t>
        </w:r>
      </w:sdtContent>
    </w:sdt>
  </w:p>
  <w:p w14:paraId="2FC261B7" w14:textId="1512B87F" w:rsidR="007530CE" w:rsidRDefault="007E3B7F" w:rsidP="00F752E2">
    <w:pPr>
      <w:pStyle w:val="SecurityClassification"/>
      <w:spacing w:before="60"/>
    </w:pPr>
    <w:sdt>
      <w:sdtPr>
        <w:alias w:val="Status"/>
        <w:tag w:val=""/>
        <w:id w:val="766808189"/>
        <w:placeholder>
          <w:docPart w:val="6686C4B1729449CE97FECD296F81797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502A3" w:rsidRPr="00467B7F">
          <w:rPr>
            <w:rStyle w:val="PlaceholderText"/>
          </w:rPr>
          <w:t>[Status]</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A98F1" w14:textId="0B1A7680" w:rsidR="007530CE" w:rsidRDefault="007D5CE8">
    <w:pPr>
      <w:pStyle w:val="Footer"/>
    </w:pPr>
    <w:r>
      <w:rPr>
        <w:noProof/>
        <w:lang w:eastAsia="en-AU"/>
      </w:rPr>
      <mc:AlternateContent>
        <mc:Choice Requires="wps">
          <w:drawing>
            <wp:anchor distT="0" distB="0" distL="114300" distR="114300" simplePos="0" relativeHeight="251659264" behindDoc="1" locked="0" layoutInCell="1" allowOverlap="1" wp14:anchorId="245E4DA2" wp14:editId="2363FE7F">
              <wp:simplePos x="0" y="0"/>
              <wp:positionH relativeFrom="page">
                <wp:align>center</wp:align>
              </wp:positionH>
              <wp:positionV relativeFrom="page">
                <wp:align>center</wp:align>
              </wp:positionV>
              <wp:extent cx="10691640" cy="10691640"/>
              <wp:effectExtent l="0" t="0" r="0" b="0"/>
              <wp:wrapNone/>
              <wp:docPr id="4" name="Rectangle 4"/>
              <wp:cNvGraphicFramePr/>
              <a:graphic xmlns:a="http://schemas.openxmlformats.org/drawingml/2006/main">
                <a:graphicData uri="http://schemas.microsoft.com/office/word/2010/wordprocessingShape">
                  <wps:wsp>
                    <wps:cNvSpPr/>
                    <wps:spPr>
                      <a:xfrm>
                        <a:off x="0" y="0"/>
                        <a:ext cx="10691640" cy="10691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2F7948" id="Rectangle 4" o:spid="_x0000_s1026" style="position:absolute;margin-left:0;margin-top:0;width:841.85pt;height:841.85pt;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WIhgIAAIsFAAAOAAAAZHJzL2Uyb0RvYy54bWysVNtOGzEQfa/Uf7D8XnY3CrREbFAEoqqE&#10;ABEqno3XzlqyPa7tZJN+fcfeCxRQK1XNg+PxHM/l7PGcne+NJjvhgwJb0+qopERYDo2ym5p+f7j6&#10;9IWSEJltmAYranoQgZ4vP34469xCzKAF3QhPMIgNi87VtI3RLYoi8FYYFo7ACYtOCd6wiKbfFI1n&#10;HUY3upiV5UnRgW+cBy5CwNPL3kmXOb6UgsdbKYOIRNcUa4t59Xl9SmuxPGOLjWeuVXwog/1DFYYp&#10;i0mnUJcsMrL16k0oo7iHADIecTAFSKm4yD1gN1X5qpt1y5zIvSA5wU00hf8Xlt/s7jxRTU3nlFhm&#10;8BPdI2nMbrQg80RP58ICUWt35wcr4Db1upfepH/sguwzpYeJUrGPhONhVZ6cVidzpJ6jc7IwUvEc&#10;wPkQvwowJG1q6rGATCbbXYfYQ0dIyhdAq+ZKaZ2NpBRxoT3ZMfzGjHNhY5UKxwS/IbVNeAvpZu9O&#10;J0Xqr+8o7+JBi4TT9l5IJAZ7mOVisiTfJso1tKwRff7jEn9j9rG0XEsOmNAS80+xqz/F7qsc8Omq&#10;yIqeLpd/vzzdyJnBxumyURb8ewH0RJ/s8SNJPTWJpSdoDigbD/17Co5fKfx01yzEO+bxAeH3xqEQ&#10;b3GRGrqawrCjpAX/873zhEddo5eSDh9kTcOPLfOCEv3NouJPq3mSUczG/PjzDA3/0vP00mO35gJQ&#10;DxWOH8fzNuGjHrfSg3nE2bFKWdHFLMfcNeXRj8ZF7AcFTh8uVqsMw1frWLy2a8dT8MRqkubD/pF5&#10;N+g3ovhvYHy8bPFKxj023bSw2kaQKmv8mdeBb3zxWTjDdEoj5aWdUc8zdPkLAAD//wMAUEsDBBQA&#10;BgAIAAAAIQBgrvNe2wAAAAcBAAAPAAAAZHJzL2Rvd25yZXYueG1sTI9BS8NAEIXvgv9hmYI3u6mB&#10;tsRsSin0IiIY24O3aXbMRrOzIbtNo7/ebaHoZXjDG977Jl+NthUD9b5xrGA2TUAQV043XCvYvW3v&#10;lyB8QNbYOiYF3+RhVdze5Jhpd+JXGspQixjCPkMFJoQuk9JXhiz6qeuIo/fheoshrn0tdY+nGG5b&#10;+ZAkc2mx4dhgsKONoeqrPFoFT5+LtDTDevhJX2hv3P75fbvxSt1NxvUjiEBj+DuGM35EhyIyHdyR&#10;tRetgvhIuMyzN1+mCxCHq5JFLv/zF78AAAD//wMAUEsBAi0AFAAGAAgAAAAhALaDOJL+AAAA4QEA&#10;ABMAAAAAAAAAAAAAAAAAAAAAAFtDb250ZW50X1R5cGVzXS54bWxQSwECLQAUAAYACAAAACEAOP0h&#10;/9YAAACUAQAACwAAAAAAAAAAAAAAAAAvAQAAX3JlbHMvLnJlbHNQSwECLQAUAAYACAAAACEAQhnl&#10;iIYCAACLBQAADgAAAAAAAAAAAAAAAAAuAgAAZHJzL2Uyb0RvYy54bWxQSwECLQAUAAYACAAAACEA&#10;YK7zXtsAAAAHAQAADwAAAAAAAAAAAAAAAADgBAAAZHJzL2Rvd25yZXYueG1sUEsFBgAAAAAEAAQA&#10;8wAAAOgFAAAAAA==&#10;" fillcolor="#101c3a [3204]" stroked="f" strokeweight="1pt">
              <w10:wrap anchorx="page" anchory="page"/>
            </v:rect>
          </w:pict>
        </mc:Fallback>
      </mc:AlternateContent>
    </w:r>
    <w:r w:rsidR="007530CE">
      <w:rPr>
        <w:noProof/>
        <w:lang w:eastAsia="en-AU"/>
      </w:rPr>
      <mc:AlternateContent>
        <mc:Choice Requires="wps">
          <w:drawing>
            <wp:anchor distT="0" distB="0" distL="114300" distR="114300" simplePos="0" relativeHeight="251662336" behindDoc="1" locked="0" layoutInCell="1" allowOverlap="1" wp14:anchorId="65D7FE78" wp14:editId="54C661D0">
              <wp:simplePos x="0" y="0"/>
              <wp:positionH relativeFrom="page">
                <wp:align>right</wp:align>
              </wp:positionH>
              <wp:positionV relativeFrom="page">
                <wp:align>bottom</wp:align>
              </wp:positionV>
              <wp:extent cx="4212000" cy="5346000"/>
              <wp:effectExtent l="0" t="0" r="0" b="7620"/>
              <wp:wrapNone/>
              <wp:docPr id="6" name="Isosceles Triangle 6"/>
              <wp:cNvGraphicFramePr/>
              <a:graphic xmlns:a="http://schemas.openxmlformats.org/drawingml/2006/main">
                <a:graphicData uri="http://schemas.microsoft.com/office/word/2010/wordprocessingShape">
                  <wps:wsp>
                    <wps:cNvSpPr/>
                    <wps:spPr>
                      <a:xfrm>
                        <a:off x="0" y="0"/>
                        <a:ext cx="4212000" cy="5346000"/>
                      </a:xfrm>
                      <a:prstGeom prst="triangle">
                        <a:avLst>
                          <a:gd name="adj" fmla="val 100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0A6FC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280.45pt;margin-top:0;width:331.65pt;height:420.95pt;z-index:-25165414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fNpgIAAMMFAAAOAAAAZHJzL2Uyb0RvYy54bWysVMFu2zAMvQ/YPwi6r46zNNuCOkWQokOB&#10;oi3aDj0rshRrkERNUuJkXz9KdpysK3YYdrFFkXwkn0heXO6MJlvhgwJb0fJsRImwHGpl1xX99nz9&#10;4TMlITJbMw1WVHQvAr2cv3930bqZGEMDuhaeIIgNs9ZVtInRzYoi8EYYFs7ACYtKCd6wiKJfF7Vn&#10;LaIbXYxHo2nRgq+dBy5CwNurTknnGV9KweO9lEFEoiuKucX89fm7St9ifsFma89co3ifBvuHLAxT&#10;FoMOUFcsMrLx6g8oo7iHADKecTAFSKm4yDVgNeXoVTVPDXMi14LkBDfQFP4fLL/bPnii6opOKbHM&#10;4BPdBAhcaBHIs1fMrrUg08RT68IMzZ/cg++lgMdU9E56k/5YDtllbvcDt2IXCcfLybjE98In4Kg7&#10;/ziZJgFxiqO78yF+FWBIOlQ09tEzr2x7G2ImuO7TZPV3SqTR+FxbpkmJeANib43YB8zkGkCr+lpp&#10;nYXUYWKpPUHvijLOhY3jPqPfLLVN9haSZ5dwuikSHR0B+RT3WiQ7bR+FREKx5HHOPLfy60Blp2pY&#10;Lbr45yfZDx6ZnQyYkCXGH7B7gLeKKPsievvkKvIkDM6jvyXWlTh45Mhg4+BslAX/FoCOQ+TO/kBS&#10;R01iaQX1HtvNQzeHwfFrhW99y0J8YB5fEvsDl0m8x4/U0FYU+hMlDfifb90ne5wH1FLS4iBXNPzY&#10;MC8o0TcWJ+VLOZmkyc/C5PzTGAV/qlmdauzGLAH7ocS15Xg+JvuoD0fpwbzgzlmkqKhilmPsivLo&#10;D8IydgsGtxYXi0U2w2l3LN7aJ8cTeGI1tebz7oV5d2h4nJU7OAw9m+Uu7p7jaJs8LSw2EaSKSXnk&#10;tRdwU+TG6bdaWkWncrY67t75LwAAAP//AwBQSwMEFAAGAAgAAAAhALGkO7zbAAAABQEAAA8AAABk&#10;cnMvZG93bnJldi54bWxMj8FOwzAQRO9I/IO1SNyoEwJRCHGqCugRqQ29cNvG2yTCXkex24a/x3Ap&#10;l5VGM5p5Wy1na8SJJj84VpAuEhDErdMDdwp2H+u7AoQPyBqNY1LwTR6W9fVVhaV2Z97SqQmdiCXs&#10;S1TQhzCWUvq2J4t+4Ubi6B3cZDFEOXVST3iO5dbI+yTJpcWB40KPI7301H41R6vg9THNml1erLq3&#10;bfaOB7PBz/VGqdubefUMItAcLmH4xY/oUEemvTuy9sIoiI+Evxu9PM8yEHsFxUP6BLKu5H/6+gcA&#10;AP//AwBQSwECLQAUAAYACAAAACEAtoM4kv4AAADhAQAAEwAAAAAAAAAAAAAAAAAAAAAAW0NvbnRl&#10;bnRfVHlwZXNdLnhtbFBLAQItABQABgAIAAAAIQA4/SH/1gAAAJQBAAALAAAAAAAAAAAAAAAAAC8B&#10;AABfcmVscy8ucmVsc1BLAQItABQABgAIAAAAIQBAwpfNpgIAAMMFAAAOAAAAAAAAAAAAAAAAAC4C&#10;AABkcnMvZTJvRG9jLnhtbFBLAQItABQABgAIAAAAIQCxpDu82wAAAAUBAAAPAAAAAAAAAAAAAAAA&#10;AAAFAABkcnMvZG93bnJldi54bWxQSwUGAAAAAAQABADzAAAACAYAAAAA&#10;" adj="21600" fillcolor="#54959d [3205]" stroked="f" strokeweight="1pt">
              <w10:wrap anchorx="page" anchory="page"/>
            </v:shape>
          </w:pict>
        </mc:Fallback>
      </mc:AlternateContent>
    </w:r>
    <w:r w:rsidR="007530CE">
      <w:rPr>
        <w:noProof/>
        <w:lang w:eastAsia="en-AU"/>
      </w:rPr>
      <mc:AlternateContent>
        <mc:Choice Requires="wps">
          <w:drawing>
            <wp:anchor distT="0" distB="0" distL="114300" distR="114300" simplePos="0" relativeHeight="251660288" behindDoc="1" locked="0" layoutInCell="1" allowOverlap="1" wp14:anchorId="36782AB6" wp14:editId="678A3059">
              <wp:simplePos x="0" y="0"/>
              <wp:positionH relativeFrom="page">
                <wp:align>left</wp:align>
              </wp:positionH>
              <wp:positionV relativeFrom="page">
                <wp:align>bottom</wp:align>
              </wp:positionV>
              <wp:extent cx="2196000" cy="2771640"/>
              <wp:effectExtent l="0" t="0" r="0" b="0"/>
              <wp:wrapNone/>
              <wp:docPr id="5" name="Isosceles Triangle 5"/>
              <wp:cNvGraphicFramePr/>
              <a:graphic xmlns:a="http://schemas.openxmlformats.org/drawingml/2006/main">
                <a:graphicData uri="http://schemas.microsoft.com/office/word/2010/wordprocessingShape">
                  <wps:wsp>
                    <wps:cNvSpPr/>
                    <wps:spPr>
                      <a:xfrm>
                        <a:off x="0" y="0"/>
                        <a:ext cx="2196000" cy="2771640"/>
                      </a:xfrm>
                      <a:prstGeom prst="triangle">
                        <a:avLst>
                          <a:gd name="adj" fmla="val 262"/>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A9EAF9" id="Isosceles Triangle 5" o:spid="_x0000_s1026" type="#_x0000_t5" style="position:absolute;margin-left:0;margin-top:0;width:172.9pt;height:218.25pt;z-index:-2516561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bqAIAAMAFAAAOAAAAZHJzL2Uyb0RvYy54bWysVEtv2zAMvg/YfxB0X/1Akq5BnSJo0aFA&#10;0RZrh55VWYo1yKImKXGyXz9KfqTrih2GXWxRJD+Sn0ieX+xbTXbCeQWmosVJTokwHGplNhX99nT9&#10;6TMlPjBTMw1GVPQgPL1Yffxw3tmlKKEBXQtHEMT4ZWcr2oRgl1nmeSNa5k/ACoNKCa5lAUW3yWrH&#10;OkRvdVbm+SLrwNXWARfe4+1Vr6SrhC+l4OFeSi8C0RXF3EL6uvR9id9sdc6WG8dso/iQBvuHLFqm&#10;DAadoK5YYGTr1B9QreIOPMhwwqHNQErFRaoBqynyN9U8NsyKVAuS4+1Ek/9/sPxu9+CIqis6p8Sw&#10;Fp/oxoPnQgtPnpxiZqMFmUeeOuuXaP5oH9wgeTzGovfStfGP5ZB94vYwcSv2gXC8LIuzRZ7jE3DU&#10;laenxWKW2M+O7tb58EVAS+KhomGInnhlu1sfEsH1kCarv1MiW43PtWOalIsyJolwgymeRsDo50Gr&#10;+lppnYTYXuJSO4KuFWWcCxNmg/9vltpEewPRs4ePN1nkoq8+ncJBi2inzVchkc1Yb0o79fHbQEWv&#10;algt+vhzJGYkY/JItSTAiCwx/oQ9ALxXRDEUMdhHV5HGYHLO/5ZYX+LkkSKDCZNzqwy49wB0mCL3&#10;9iNJPTWRpReoD9hrDvoh9JZfK3zoW+bDA3P4jNgcuEnCPX6khq6iMJwoacD9fO8+2uMwoJaSDqe4&#10;ov7HljlBib4xOCZnxQzbjIQkzOanJQrutebltcZs20vAfihwZ1mejtE+6PEoHbTPuHDWMSqqmOEY&#10;u6I8uFG4DP12wZXFxXqdzHDULQu35tHyCB5Zja35tH9mzo7djoNyB+PED13cP8fRNnoaWG8DSBWi&#10;8sjrIOCaSI0zrLS4h17Lyeq4eFe/AAAA//8DAFBLAwQUAAYACAAAACEAXkLR/9sAAAAFAQAADwAA&#10;AGRycy9kb3ducmV2LnhtbEyPQUvDQBCF74L/YRnBm91o0ljSbIoIgoIXqzl4myRjEpqdDdlNG/+9&#10;oxd7eTC84b3v5bvFDupIk+8dG7hdRaCIa9f03Br4eH+62YDyAbnBwTEZ+CYPu+LyIsescSd+o+M+&#10;tEpC2GdooAthzLT2dUcW/cqNxOJ9uclikHNqdTPhScLtoO+iKNUWe5aGDkd67Kg+7GdrYLYvOsZD&#10;nFShfLb3n6/lkralMddXy8MWVKAl/D/DL76gQyFMlZu58WowIEPCn4oXJ2uZURlI4nQNusj1OX3x&#10;AwAA//8DAFBLAQItABQABgAIAAAAIQC2gziS/gAAAOEBAAATAAAAAAAAAAAAAAAAAAAAAABbQ29u&#10;dGVudF9UeXBlc10ueG1sUEsBAi0AFAAGAAgAAAAhADj9If/WAAAAlAEAAAsAAAAAAAAAAAAAAAAA&#10;LwEAAF9yZWxzLy5yZWxzUEsBAi0AFAAGAAgAAAAhAD+ikxuoAgAAwAUAAA4AAAAAAAAAAAAAAAAA&#10;LgIAAGRycy9lMm9Eb2MueG1sUEsBAi0AFAAGAAgAAAAhAF5C0f/bAAAABQEAAA8AAAAAAAAAAAAA&#10;AAAAAgUAAGRycy9kb3ducmV2LnhtbFBLBQYAAAAABAAEAPMAAAAKBgAAAAA=&#10;" adj="57" fillcolor="#ede84d [3207]" stroked="f" strokeweight="1pt">
              <w10:wrap anchorx="page" anchory="page"/>
            </v:shape>
          </w:pict>
        </mc:Fallback>
      </mc:AlternateContent>
    </w:r>
  </w:p>
  <w:sdt>
    <w:sdtPr>
      <w:alias w:val="Status"/>
      <w:tag w:val=""/>
      <w:id w:val="-404694087"/>
      <w:placeholder>
        <w:docPart w:val="62BE8B6F1C634C5198C4BDF9CC23FDED"/>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3E155934" w14:textId="7578D2F4" w:rsidR="007530CE" w:rsidRDefault="006502A3" w:rsidP="007530CE">
        <w:pPr>
          <w:pStyle w:val="SecurityClassification"/>
        </w:pPr>
        <w:r w:rsidRPr="00467B7F">
          <w:rPr>
            <w:rStyle w:val="PlaceholderText"/>
          </w:rPr>
          <w:t>[Status]</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06062" w14:textId="77777777" w:rsidR="004235D9" w:rsidRPr="00A612B0" w:rsidRDefault="004235D9" w:rsidP="00A612B0">
    <w:pPr>
      <w:pStyle w:val="Footer"/>
      <w:rPr>
        <w:color w:val="7D776D" w:themeColor="background2" w:themeShade="80"/>
      </w:rPr>
    </w:pPr>
    <w:r>
      <w:rPr>
        <w:noProof/>
        <w:lang w:eastAsia="en-AU"/>
      </w:rPr>
      <w:drawing>
        <wp:anchor distT="0" distB="0" distL="114300" distR="114300" simplePos="0" relativeHeight="251665408" behindDoc="1" locked="0" layoutInCell="1" allowOverlap="1" wp14:anchorId="5114F095" wp14:editId="2B5E6C95">
          <wp:simplePos x="0" y="0"/>
          <wp:positionH relativeFrom="page">
            <wp:posOffset>7191706</wp:posOffset>
          </wp:positionH>
          <wp:positionV relativeFrom="page">
            <wp:posOffset>8724265</wp:posOffset>
          </wp:positionV>
          <wp:extent cx="520200" cy="1955880"/>
          <wp:effectExtent l="0" t="0" r="0" b="0"/>
          <wp:wrapNone/>
          <wp:docPr id="32" name="Picture 3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y-stripes.png"/>
                  <pic:cNvPicPr/>
                </pic:nvPicPr>
                <pic:blipFill rotWithShape="1">
                  <a:blip r:embed="rId1">
                    <a:extLst>
                      <a:ext uri="{28A0092B-C50C-407E-A947-70E740481C1C}">
                        <a14:useLocalDpi xmlns:a14="http://schemas.microsoft.com/office/drawing/2010/main" val="0"/>
                      </a:ext>
                    </a:extLst>
                  </a:blip>
                  <a:srcRect t="1" r="-44877" b="-29502"/>
                  <a:stretch/>
                </pic:blipFill>
                <pic:spPr bwMode="auto">
                  <a:xfrm>
                    <a:off x="0" y="0"/>
                    <a:ext cx="520200" cy="195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FFC1D" w14:textId="477CC71D" w:rsidR="007D5CE8" w:rsidRPr="007D5CE8" w:rsidRDefault="007D5CE8">
    <w:pPr>
      <w:pStyle w:val="Footer"/>
      <w:rPr>
        <w:color w:val="FFFFFF" w:themeColor="background1"/>
      </w:rPr>
    </w:pPr>
    <w:r w:rsidRPr="007D5CE8">
      <w:rPr>
        <w:b/>
        <w:bCs/>
        <w:color w:val="FFFFFF" w:themeColor="background1"/>
      </w:rPr>
      <w:fldChar w:fldCharType="begin"/>
    </w:r>
    <w:r w:rsidRPr="007D5CE8">
      <w:rPr>
        <w:b/>
        <w:bCs/>
        <w:color w:val="FFFFFF" w:themeColor="background1"/>
      </w:rPr>
      <w:instrText xml:space="preserve"> PAGE   \* MERGEFORMAT </w:instrText>
    </w:r>
    <w:r w:rsidRPr="007D5CE8">
      <w:rPr>
        <w:b/>
        <w:bCs/>
        <w:color w:val="FFFFFF" w:themeColor="background1"/>
      </w:rPr>
      <w:fldChar w:fldCharType="separate"/>
    </w:r>
    <w:r w:rsidRPr="007D5CE8">
      <w:rPr>
        <w:b/>
        <w:bCs/>
        <w:color w:val="FFFFFF" w:themeColor="background1"/>
      </w:rPr>
      <w:t>4</w:t>
    </w:r>
    <w:r w:rsidRPr="007D5CE8">
      <w:rPr>
        <w:b/>
        <w:bCs/>
        <w:noProof/>
        <w:color w:val="FFFFFF" w:themeColor="background1"/>
      </w:rPr>
      <w:fldChar w:fldCharType="end"/>
    </w:r>
    <w:r w:rsidRPr="007D5CE8">
      <w:rPr>
        <w:noProof/>
        <w:color w:val="FFFFFF" w:themeColor="background1"/>
      </w:rPr>
      <w:t> </w:t>
    </w:r>
    <w:r w:rsidRPr="007D5CE8">
      <w:rPr>
        <w:noProof/>
        <w:color w:val="FFFFFF" w:themeColor="background1"/>
      </w:rPr>
      <w:t>|</w:t>
    </w:r>
    <w:r w:rsidRPr="007D5CE8">
      <w:rPr>
        <w:noProof/>
        <w:color w:val="FFFFFF" w:themeColor="background1"/>
      </w:rPr>
      <w:t> </w:t>
    </w:r>
    <w:sdt>
      <w:sdtPr>
        <w:rPr>
          <w:noProof/>
          <w:color w:val="FFFFFF" w:themeColor="background1"/>
        </w:rPr>
        <w:alias w:val="Title"/>
        <w:tag w:val=""/>
        <w:id w:val="-891186468"/>
        <w:placeholder>
          <w:docPart w:val="1FA670A31E1E458891C789CB01B8A5A0"/>
        </w:placeholder>
        <w:dataBinding w:prefixMappings="xmlns:ns0='http://purl.org/dc/elements/1.1/' xmlns:ns1='http://schemas.openxmlformats.org/package/2006/metadata/core-properties' " w:xpath="/ns1:coreProperties[1]/ns0:title[1]" w:storeItemID="{6C3C8BC8-F283-45AE-878A-BAB7291924A1}"/>
        <w:text/>
      </w:sdtPr>
      <w:sdtEndPr/>
      <w:sdtContent>
        <w:r w:rsidR="000760C2">
          <w:rPr>
            <w:noProof/>
            <w:color w:val="FFFFFF" w:themeColor="background1"/>
          </w:rPr>
          <w:t>Whistleblower Policy</w:t>
        </w:r>
      </w:sdtContent>
    </w:sdt>
    <w:r w:rsidRPr="007D5CE8">
      <w:rPr>
        <w:noProof/>
        <w:color w:val="FFFFFF" w:themeColor="background1"/>
        <w:lang w:eastAsia="en-AU"/>
      </w:rPr>
      <mc:AlternateContent>
        <mc:Choice Requires="wps">
          <w:drawing>
            <wp:anchor distT="0" distB="0" distL="114300" distR="114300" simplePos="0" relativeHeight="251658239" behindDoc="1" locked="0" layoutInCell="1" allowOverlap="1" wp14:anchorId="00A79F9D" wp14:editId="5F5AC503">
              <wp:simplePos x="0" y="0"/>
              <wp:positionH relativeFrom="page">
                <wp:posOffset>-1562100</wp:posOffset>
              </wp:positionH>
              <wp:positionV relativeFrom="page">
                <wp:posOffset>0</wp:posOffset>
              </wp:positionV>
              <wp:extent cx="10691495" cy="10691495"/>
              <wp:effectExtent l="0" t="0" r="0" b="0"/>
              <wp:wrapNone/>
              <wp:docPr id="13" name="Rectangle 13"/>
              <wp:cNvGraphicFramePr/>
              <a:graphic xmlns:a="http://schemas.openxmlformats.org/drawingml/2006/main">
                <a:graphicData uri="http://schemas.microsoft.com/office/word/2010/wordprocessingShape">
                  <wps:wsp>
                    <wps:cNvSpPr/>
                    <wps:spPr>
                      <a:xfrm>
                        <a:off x="0" y="0"/>
                        <a:ext cx="10691495" cy="10691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195258" id="Rectangle 13" o:spid="_x0000_s1026" style="position:absolute;margin-left:-123pt;margin-top:0;width:841.85pt;height:841.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eNhwIAAI0FAAAOAAAAZHJzL2Uyb0RvYy54bWysVNtOGzEQfa/Uf7D8XnY3BQoRGxSBqCoh&#10;iICKZ+O1s5Zsj2s72aRf37H3AgXUSlXz4Hg897Nn5ux8ZzTZCh8U2JpWByUlwnJolF3X9PvD1acT&#10;SkJktmEarKjpXgR6vvj44axzczGDFnQjPMEgNsw7V9M2RjcvisBbYVg4ACcsKiV4wyKKfl00nnUY&#10;3ehiVpbHRQe+cR64CAFfL3slXeT4Ugoeb6UMIhJdU6wt5tPn8ymdxeKMzdeeuVbxoQz2D1UYpiwm&#10;nUJdssjIxqs3oYziHgLIeMDBFCCl4iL3gN1U5atu7lvmRO4FwQlugin8v7D8ZrvyRDX47T5TYpnB&#10;b3SHqDG71oLgGwLUuTBHu3u38oMU8Jq63Ulv0j/2QXYZ1P0EqthFwvGxKo9Pq8PTI0o4KicJIxXP&#10;AZwP8asAQ9Klph4ryHCy7XWIvelokvIF0Kq5UlpnIXFFXGhPtgy/MuNc2FilwjHBb5baJnsLybNX&#10;p5ci9dd3lG9xr0Wy0/ZOSIQGe5jlYjIp3ybKNbSsEX3+oxJ/Y/axtFxLDpisJeafYld/it1XOdgn&#10;V5E5PTmXf3eePHJmsHFyNsqCfy+AnuCTvf0IUg9NQukJmj0Sx0M/UcHxK4Wf7pqFuGIeRwiHDddC&#10;vMVDauhqCsONkhb8z/fekz0yG7WUdDiSNQ0/NswLSvQ3i5xHGh2mGc7C4dGXGQr+pebppcZuzAUg&#10;HypcQI7na7KPerxKD+YRt8cyZUUVsxxz15RHPwoXsV8VuH+4WC6zGc6tY/Ha3juegidUEzUfdo/M&#10;u4G/Ecl/A+P4svkrGve2ydPCchNBqszxZ1wHvHHmM3GG/ZSWyks5Wz1v0cUvAAAA//8DAFBLAwQU&#10;AAYACAAAACEAaQcup+IAAAALAQAADwAAAGRycy9kb3ducmV2LnhtbEyPQUvDQBCF74L/YRnBW7ux&#10;KUmJ2ZRS6EVEMLUHb9tkzKbNzobsNo3+eqcnvQwzvMeb7+XryXZixMG3jhQ8zSMQSJWrW2oUfOx3&#10;sxUIHzTVunOECr7Rw7q4v8t1VrsrveNYhkZwCPlMKzAh9JmUvjJotZ+7Hom1LzdYHfgcGlkP+srh&#10;tpOLKEqk1S3xB6N73BqszuXFKng5pXFpxs34E7/hwbjD6+du65V6fJg2zyACTuHPDDd8RoeCmY7u&#10;QrUXnYLZYplwmaCA501fxmkK4shbsopTkEUu/3cofgEAAP//AwBQSwECLQAUAAYACAAAACEAtoM4&#10;kv4AAADhAQAAEwAAAAAAAAAAAAAAAAAAAAAAW0NvbnRlbnRfVHlwZXNdLnhtbFBLAQItABQABgAI&#10;AAAAIQA4/SH/1gAAAJQBAAALAAAAAAAAAAAAAAAAAC8BAABfcmVscy8ucmVsc1BLAQItABQABgAI&#10;AAAAIQBUKWeNhwIAAI0FAAAOAAAAAAAAAAAAAAAAAC4CAABkcnMvZTJvRG9jLnhtbFBLAQItABQA&#10;BgAIAAAAIQBpBy6n4gAAAAsBAAAPAAAAAAAAAAAAAAAAAOEEAABkcnMvZG93bnJldi54bWxQSwUG&#10;AAAAAAQABADzAAAA8AUAAAAA&#10;" fillcolor="#101c3a [3204]" stroked="f" strokeweight="1pt">
              <w10:wrap anchorx="page" anchory="page"/>
            </v:rect>
          </w:pict>
        </mc:Fallback>
      </mc:AlternateContent>
    </w:r>
  </w:p>
  <w:sdt>
    <w:sdtPr>
      <w:alias w:val="Status"/>
      <w:tag w:val=""/>
      <w:id w:val="1726867970"/>
      <w:placeholder>
        <w:docPart w:val="E910CE9C5A2A463DB8206281A170FF6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42A7D00F" w14:textId="27EDFC63" w:rsidR="007D5CE8" w:rsidRDefault="006502A3" w:rsidP="007530CE">
        <w:pPr>
          <w:pStyle w:val="SecurityClassification"/>
        </w:pPr>
        <w:r w:rsidRPr="00467B7F">
          <w:rPr>
            <w:rStyle w:val="PlaceholderText"/>
          </w:rPr>
          <w:t>[Status]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6D7DD" w14:textId="77777777" w:rsidR="00D65463" w:rsidRPr="007D5CE8" w:rsidRDefault="00D65463" w:rsidP="007D5CE8">
      <w:pPr>
        <w:spacing w:before="360" w:after="180"/>
        <w:rPr>
          <w:color w:val="54959D" w:themeColor="accent2"/>
          <w:lang w:val="en-US"/>
        </w:rPr>
      </w:pPr>
      <w:r w:rsidRPr="007D5CE8">
        <w:rPr>
          <w:color w:val="54959D" w:themeColor="accent2"/>
          <w:lang w:val="en-US"/>
        </w:rPr>
        <w:t>____</w:t>
      </w:r>
    </w:p>
  </w:footnote>
  <w:footnote w:type="continuationSeparator" w:id="0">
    <w:p w14:paraId="181B389B" w14:textId="77777777" w:rsidR="00D65463" w:rsidRDefault="00D65463" w:rsidP="008E21DE">
      <w:pPr>
        <w:spacing w:before="0" w:after="0"/>
      </w:pPr>
      <w:r>
        <w:continuationSeparator/>
      </w:r>
    </w:p>
    <w:p w14:paraId="6757402A" w14:textId="77777777" w:rsidR="00D65463" w:rsidRDefault="00D65463"/>
  </w:footnote>
  <w:footnote w:id="1">
    <w:p w14:paraId="6CA801BD" w14:textId="77777777" w:rsidR="004235D9" w:rsidRPr="002C7E32" w:rsidRDefault="004235D9" w:rsidP="004235D9">
      <w:pPr>
        <w:pStyle w:val="FootnoteText"/>
      </w:pPr>
      <w:r w:rsidRPr="009B50F2">
        <w:rPr>
          <w:rStyle w:val="FootnoteReference"/>
          <w:vertAlign w:val="baseline"/>
        </w:rPr>
        <w:footnoteRef/>
      </w:r>
      <w:r w:rsidRPr="009B50F2">
        <w:rPr>
          <w:rStyle w:val="FootnoteReference"/>
          <w:vertAlign w:val="baseline"/>
        </w:rPr>
        <w:t xml:space="preserve"> </w:t>
      </w:r>
      <w:r w:rsidRPr="002C7E32">
        <w:t>"Associate" means a director or secretary of the Sport Organisation or of any related body corporate of the Sport Organisation, or a person acting in concert with someone who is themselves an "associate" of the Sport Organisation.</w:t>
      </w:r>
    </w:p>
  </w:footnote>
  <w:footnote w:id="2">
    <w:p w14:paraId="0457998A" w14:textId="77777777" w:rsidR="004235D9" w:rsidRPr="002C7E32" w:rsidRDefault="004235D9" w:rsidP="004235D9">
      <w:pPr>
        <w:pStyle w:val="FootnoteText"/>
      </w:pPr>
      <w:r w:rsidRPr="002C7E32">
        <w:rPr>
          <w:rStyle w:val="FootnoteReference"/>
          <w:vertAlign w:val="baseline"/>
        </w:rPr>
        <w:footnoteRef/>
      </w:r>
      <w:r w:rsidRPr="002C7E32">
        <w:t xml:space="preserve"> "Misconduct" is defined to include fraud, negligence, default, breach of trust and breach of duty. </w:t>
      </w:r>
    </w:p>
  </w:footnote>
  <w:footnote w:id="3">
    <w:p w14:paraId="2FA9E993" w14:textId="77777777" w:rsidR="004235D9" w:rsidRPr="00620F46" w:rsidRDefault="004235D9" w:rsidP="004235D9">
      <w:pPr>
        <w:pStyle w:val="FootnoteText"/>
      </w:pPr>
      <w:r w:rsidRPr="002C7E32">
        <w:rPr>
          <w:rStyle w:val="FootnoteReference"/>
          <w:vertAlign w:val="baseline"/>
        </w:rPr>
        <w:footnoteRef/>
      </w:r>
      <w:r w:rsidRPr="002C7E32">
        <w:t xml:space="preserve"> A "related</w:t>
      </w:r>
      <w:r w:rsidRPr="00EA000F">
        <w:t xml:space="preserve"> body corporate" of the Sport Organisation is a body corporate that is either the holding company or a subsidiary of the Sport Organisation, or a subsidiary of the Sport Organisation's holding company. In a standard federated sporting structure, an NSO and SSO are not a holding company / subsidiary.</w:t>
      </w:r>
      <w:r>
        <w:t xml:space="preserve">  </w:t>
      </w:r>
    </w:p>
  </w:footnote>
  <w:footnote w:id="4">
    <w:p w14:paraId="247266D9" w14:textId="77777777" w:rsidR="004235D9" w:rsidRPr="006A50C0" w:rsidRDefault="004235D9" w:rsidP="004235D9">
      <w:pPr>
        <w:pStyle w:val="FootnoteText"/>
      </w:pPr>
      <w:r w:rsidRPr="002C7E32">
        <w:rPr>
          <w:rStyle w:val="FootnoteReference"/>
          <w:vertAlign w:val="baseline"/>
        </w:rPr>
        <w:footnoteRef/>
      </w:r>
      <w:r w:rsidRPr="002C7E32">
        <w:rPr>
          <w:rStyle w:val="FootnoteReference"/>
          <w:vertAlign w:val="baseline"/>
        </w:rPr>
        <w:t xml:space="preserve"> </w:t>
      </w:r>
      <w:r w:rsidRPr="00F97654">
        <w:t xml:space="preserve">An "officer" </w:t>
      </w:r>
      <w:r>
        <w:t xml:space="preserve">or senior manager </w:t>
      </w:r>
      <w:r w:rsidRPr="00F97654">
        <w:t>includes the director or company secretary</w:t>
      </w:r>
      <w:r>
        <w:t xml:space="preserve"> of the Sport Organisation</w:t>
      </w:r>
      <w:r w:rsidRPr="00F97654">
        <w:t>, a person who makes or participates in the making of</w:t>
      </w:r>
      <w:r>
        <w:t xml:space="preserve"> decisions that affect the whole, or a substantial part, of the business of the Sport Organisation and a person who has the capacity to significantly affect the Sport Organisation's financial standing.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4B0DB" w14:textId="66B328CA" w:rsidR="007530CE" w:rsidRDefault="007E3B7F" w:rsidP="007530CE">
    <w:pPr>
      <w:pStyle w:val="SecurityClassification"/>
    </w:pPr>
    <w:sdt>
      <w:sdtPr>
        <w:alias w:val="Status"/>
        <w:tag w:val=""/>
        <w:id w:val="334965913"/>
        <w:placeholder>
          <w:docPart w:val="2F0081B6E531458DA287D61D4967EE49"/>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502A3" w:rsidRPr="00467B7F">
          <w:rPr>
            <w:rStyle w:val="PlaceholderText"/>
          </w:rPr>
          <w:t>[Status]</w:t>
        </w:r>
      </w:sdtContent>
    </w:sdt>
  </w:p>
  <w:p w14:paraId="7EEED325" w14:textId="77777777" w:rsidR="007530CE" w:rsidRDefault="00753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A914C" w14:textId="642DE446" w:rsidR="007530CE" w:rsidRDefault="007E3B7F" w:rsidP="007530CE">
    <w:pPr>
      <w:pStyle w:val="SecurityClassification"/>
    </w:pPr>
    <w:sdt>
      <w:sdtPr>
        <w:alias w:val="Status"/>
        <w:tag w:val=""/>
        <w:id w:val="-702400064"/>
        <w:placeholder>
          <w:docPart w:val="C67DF248E2EB4EF9A788C34FDA81DF8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502A3" w:rsidRPr="00467B7F">
          <w:rPr>
            <w:rStyle w:val="PlaceholderText"/>
          </w:rPr>
          <w:t>[Status]</w:t>
        </w:r>
      </w:sdtContent>
    </w:sdt>
  </w:p>
  <w:p w14:paraId="13CE43F4" w14:textId="11395F34" w:rsidR="007530CE" w:rsidRDefault="007530CE" w:rsidP="007530CE">
    <w:pPr>
      <w:pStyle w:val="Header"/>
      <w:spacing w:before="360" w:after="2240"/>
    </w:pPr>
    <w:r>
      <w:rPr>
        <w:noProof/>
        <w:lang w:eastAsia="en-AU"/>
      </w:rPr>
      <w:drawing>
        <wp:inline distT="0" distB="0" distL="0" distR="0" wp14:anchorId="1BE978F4" wp14:editId="54BC7663">
          <wp:extent cx="2826000" cy="810151"/>
          <wp:effectExtent l="0" t="0" r="0" b="9525"/>
          <wp:docPr id="7" name="Picture 7" descr="Australian Government and Sport Integrity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s-Gov-SIA-REV-logo-1.png"/>
                  <pic:cNvPicPr/>
                </pic:nvPicPr>
                <pic:blipFill>
                  <a:blip r:embed="rId1">
                    <a:extLst>
                      <a:ext uri="{28A0092B-C50C-407E-A947-70E740481C1C}">
                        <a14:useLocalDpi xmlns:a14="http://schemas.microsoft.com/office/drawing/2010/main" val="0"/>
                      </a:ext>
                    </a:extLst>
                  </a:blip>
                  <a:stretch>
                    <a:fillRect/>
                  </a:stretch>
                </pic:blipFill>
                <pic:spPr>
                  <a:xfrm>
                    <a:off x="0" y="0"/>
                    <a:ext cx="2826000" cy="81015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8112646"/>
      <w:docPartObj>
        <w:docPartGallery w:val="Page Numbers (Top of Page)"/>
        <w:docPartUnique/>
      </w:docPartObj>
    </w:sdtPr>
    <w:sdtContent>
      <w:p w14:paraId="2C7D05DA" w14:textId="365CEAFF" w:rsidR="004235D9" w:rsidRDefault="004235D9" w:rsidP="00DE4A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E3B7F">
          <w:rPr>
            <w:rStyle w:val="PageNumber"/>
            <w:noProof/>
          </w:rPr>
          <w:t>2</w:t>
        </w:r>
        <w:r>
          <w:rPr>
            <w:rStyle w:val="PageNumber"/>
          </w:rPr>
          <w:fldChar w:fldCharType="end"/>
        </w:r>
      </w:p>
    </w:sdtContent>
  </w:sdt>
  <w:p w14:paraId="32BC429B" w14:textId="77777777" w:rsidR="004235D9" w:rsidRDefault="004235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3955173"/>
      <w:docPartObj>
        <w:docPartGallery w:val="Page Numbers (Top of Page)"/>
        <w:docPartUnique/>
      </w:docPartObj>
    </w:sdtPr>
    <w:sdtContent>
      <w:p w14:paraId="611A4BB6" w14:textId="135925FA" w:rsidR="004235D9" w:rsidRDefault="004235D9" w:rsidP="00DE4A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E3B7F">
          <w:rPr>
            <w:rStyle w:val="PageNumber"/>
            <w:noProof/>
          </w:rPr>
          <w:t>1</w:t>
        </w:r>
        <w:r>
          <w:rPr>
            <w:rStyle w:val="PageNumber"/>
          </w:rPr>
          <w:fldChar w:fldCharType="end"/>
        </w:r>
      </w:p>
    </w:sdtContent>
  </w:sdt>
  <w:p w14:paraId="48D76433" w14:textId="77777777" w:rsidR="004235D9" w:rsidRDefault="004235D9" w:rsidP="00B734B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8F94D" w14:textId="6BAD4EC7" w:rsidR="007D5CE8" w:rsidRDefault="007E3B7F" w:rsidP="007530CE">
    <w:pPr>
      <w:pStyle w:val="SecurityClassification"/>
    </w:pPr>
    <w:sdt>
      <w:sdtPr>
        <w:alias w:val="Status"/>
        <w:tag w:val=""/>
        <w:id w:val="1424771561"/>
        <w:placeholder>
          <w:docPart w:val="8993DF1B371441D6AA082E1C93B534C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502A3" w:rsidRPr="00467B7F">
          <w:rPr>
            <w:rStyle w:val="PlaceholderText"/>
          </w:rPr>
          <w:t>[Status]</w:t>
        </w:r>
      </w:sdtContent>
    </w:sdt>
  </w:p>
  <w:p w14:paraId="1850F942" w14:textId="0406A78B" w:rsidR="007D5CE8" w:rsidRDefault="007D5CE8" w:rsidP="007530CE">
    <w:pPr>
      <w:pStyle w:val="Header"/>
      <w:spacing w:before="360" w:after="2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FF3"/>
    <w:multiLevelType w:val="hybridMultilevel"/>
    <w:tmpl w:val="76CA80BE"/>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0A61601B"/>
    <w:multiLevelType w:val="hybridMultilevel"/>
    <w:tmpl w:val="8BFCD25A"/>
    <w:lvl w:ilvl="0" w:tplc="0C090017">
      <w:start w:val="1"/>
      <w:numFmt w:val="lowerLetter"/>
      <w:lvlText w:val="%1)"/>
      <w:lvlJc w:val="left"/>
      <w:pPr>
        <w:ind w:left="1069" w:hanging="360"/>
      </w:p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 w15:restartNumberingAfterBreak="0">
    <w:nsid w:val="0F6C678D"/>
    <w:multiLevelType w:val="multilevel"/>
    <w:tmpl w:val="07629034"/>
    <w:styleLink w:val="KCBullets"/>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Arial" w:hAnsi="Arial" w:hint="default"/>
        <w:color w:val="101C3A" w:themeColor="text2"/>
      </w:rPr>
    </w:lvl>
    <w:lvl w:ilvl="2">
      <w:start w:val="1"/>
      <w:numFmt w:val="bullet"/>
      <w:lvlText w:val="»"/>
      <w:lvlJc w:val="left"/>
      <w:pPr>
        <w:ind w:left="852" w:hanging="284"/>
      </w:pPr>
      <w:rPr>
        <w:rFonts w:ascii="Arial" w:hAnsi="Arial" w:hint="default"/>
        <w:color w:val="101C3A" w:themeColor="text2"/>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04B3650"/>
    <w:multiLevelType w:val="hybridMultilevel"/>
    <w:tmpl w:val="D696D61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E723F2"/>
    <w:multiLevelType w:val="multilevel"/>
    <w:tmpl w:val="2E106202"/>
    <w:styleLink w:val="TableRowNumbersList"/>
    <w:lvl w:ilvl="0">
      <w:start w:val="1"/>
      <w:numFmt w:val="decimal"/>
      <w:pStyle w:val="TableRowNumbers"/>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F1618D"/>
    <w:multiLevelType w:val="multilevel"/>
    <w:tmpl w:val="83EC7B6C"/>
    <w:styleLink w:val="List1Numbered"/>
    <w:lvl w:ilvl="0">
      <w:start w:val="1"/>
      <w:numFmt w:val="decimal"/>
      <w:pStyle w:val="List1LegalNumbered1"/>
      <w:lvlText w:val="%1."/>
      <w:lvlJc w:val="left"/>
      <w:pPr>
        <w:ind w:left="284" w:hanging="284"/>
      </w:pPr>
      <w:rPr>
        <w:rFonts w:hint="default"/>
        <w:b w:val="0"/>
        <w:i w:val="0"/>
        <w:color w:val="auto"/>
      </w:rPr>
    </w:lvl>
    <w:lvl w:ilvl="1">
      <w:start w:val="1"/>
      <w:numFmt w:val="lowerLetter"/>
      <w:pStyle w:val="List1LegalNumbered2"/>
      <w:lvlText w:val="%2."/>
      <w:lvlJc w:val="left"/>
      <w:pPr>
        <w:ind w:left="568" w:hanging="284"/>
      </w:pPr>
      <w:rPr>
        <w:rFonts w:hint="default"/>
      </w:rPr>
    </w:lvl>
    <w:lvl w:ilvl="2">
      <w:start w:val="1"/>
      <w:numFmt w:val="lowerRoman"/>
      <w:pStyle w:val="List1LegalNumbered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B3575A1"/>
    <w:multiLevelType w:val="hybridMultilevel"/>
    <w:tmpl w:val="44E2028A"/>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15:restartNumberingAfterBreak="0">
    <w:nsid w:val="1CC862E1"/>
    <w:multiLevelType w:val="multilevel"/>
    <w:tmpl w:val="C284D0B0"/>
    <w:styleLink w:val="FigureNumbers"/>
    <w:lvl w:ilvl="0">
      <w:start w:val="1"/>
      <w:numFmt w:val="decimal"/>
      <w:pStyle w:val="FigureTitle"/>
      <w:lvlText w:val="Figure %1."/>
      <w:lvlJc w:val="left"/>
      <w:pPr>
        <w:ind w:left="1134" w:hanging="1134"/>
      </w:pPr>
      <w:rPr>
        <w:rFonts w:hint="default"/>
        <w:b/>
        <w:i w:val="0"/>
        <w:caps w:val="0"/>
        <w:color w:val="101C3A"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1D14E5"/>
    <w:multiLevelType w:val="hybridMultilevel"/>
    <w:tmpl w:val="8342E7A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0336ADE"/>
    <w:multiLevelType w:val="multilevel"/>
    <w:tmpl w:val="131EEC6C"/>
    <w:styleLink w:val="TableNumbers"/>
    <w:lvl w:ilvl="0">
      <w:start w:val="1"/>
      <w:numFmt w:val="decimal"/>
      <w:pStyle w:val="TableTitle"/>
      <w:lvlText w:val="Table %1."/>
      <w:lvlJc w:val="left"/>
      <w:pPr>
        <w:ind w:left="1134" w:hanging="1134"/>
      </w:pPr>
      <w:rPr>
        <w:rFonts w:hint="default"/>
        <w:b/>
        <w:i w:val="0"/>
        <w:caps w:val="0"/>
        <w:color w:val="101C3A"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87F47A6"/>
    <w:multiLevelType w:val="hybridMultilevel"/>
    <w:tmpl w:val="D6760AAE"/>
    <w:lvl w:ilvl="0" w:tplc="0C090017">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1" w15:restartNumberingAfterBreak="0">
    <w:nsid w:val="2BA632A9"/>
    <w:multiLevelType w:val="multilevel"/>
    <w:tmpl w:val="A41689A2"/>
    <w:numStyleLink w:val="AppendixNumbers"/>
  </w:abstractNum>
  <w:abstractNum w:abstractNumId="12" w15:restartNumberingAfterBreak="0">
    <w:nsid w:val="2D890E47"/>
    <w:multiLevelType w:val="hybridMultilevel"/>
    <w:tmpl w:val="E628387E"/>
    <w:lvl w:ilvl="0" w:tplc="6B982C78">
      <w:start w:val="1"/>
      <w:numFmt w:val="decimal"/>
      <w:pStyle w:val="SourceNotesNumbered"/>
      <w:lvlText w:val="%1."/>
      <w:lvlJc w:val="left"/>
      <w:pPr>
        <w:ind w:left="720" w:hanging="360"/>
      </w:pPr>
      <w:rPr>
        <w:rFonts w:hint="default"/>
        <w:caps w:val="0"/>
        <w:vanish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534FDD"/>
    <w:multiLevelType w:val="multilevel"/>
    <w:tmpl w:val="389C45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CE2122"/>
    <w:multiLevelType w:val="multilevel"/>
    <w:tmpl w:val="83EC7B6C"/>
    <w:numStyleLink w:val="List1Numbered"/>
  </w:abstractNum>
  <w:abstractNum w:abstractNumId="15" w15:restartNumberingAfterBreak="0">
    <w:nsid w:val="30415D60"/>
    <w:multiLevelType w:val="multilevel"/>
    <w:tmpl w:val="2E106202"/>
    <w:numStyleLink w:val="TableRowNumbersList"/>
  </w:abstractNum>
  <w:abstractNum w:abstractNumId="16" w15:restartNumberingAfterBreak="0">
    <w:nsid w:val="30934472"/>
    <w:multiLevelType w:val="multilevel"/>
    <w:tmpl w:val="F48AF8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0F26B2B"/>
    <w:multiLevelType w:val="hybridMultilevel"/>
    <w:tmpl w:val="5290D03A"/>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8" w15:restartNumberingAfterBreak="0">
    <w:nsid w:val="35A3623E"/>
    <w:multiLevelType w:val="multilevel"/>
    <w:tmpl w:val="92509D98"/>
    <w:lvl w:ilvl="0">
      <w:start w:val="1"/>
      <w:numFmt w:val="lowerLetter"/>
      <w:lvlText w:val="%1)"/>
      <w:lvlJc w:val="left"/>
      <w:pPr>
        <w:ind w:left="360" w:hanging="360"/>
      </w:pPr>
    </w:lvl>
    <w:lvl w:ilvl="1">
      <w:start w:val="1"/>
      <w:numFmt w:val="decimal"/>
      <w:pStyle w:val="ListParagraph"/>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3F3E60AB"/>
    <w:multiLevelType w:val="multilevel"/>
    <w:tmpl w:val="899A4C7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05A0FCB"/>
    <w:multiLevelType w:val="multilevel"/>
    <w:tmpl w:val="3BD4AFB2"/>
    <w:lvl w:ilvl="0">
      <w:start w:val="5"/>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21" w15:restartNumberingAfterBreak="0">
    <w:nsid w:val="41396E59"/>
    <w:multiLevelType w:val="multilevel"/>
    <w:tmpl w:val="4624390C"/>
    <w:styleLink w:val="BoxedBullets"/>
    <w:lvl w:ilvl="0">
      <w:start w:val="1"/>
      <w:numFmt w:val="bullet"/>
      <w:pStyle w:val="Box1Bullet"/>
      <w:lvlText w:val=""/>
      <w:lvlJc w:val="left"/>
      <w:pPr>
        <w:tabs>
          <w:tab w:val="num" w:pos="284"/>
        </w:tabs>
        <w:ind w:left="567" w:hanging="283"/>
      </w:pPr>
      <w:rPr>
        <w:rFonts w:ascii="Symbol" w:hAnsi="Symbol" w:hint="default"/>
        <w:color w:val="auto"/>
      </w:rPr>
    </w:lvl>
    <w:lvl w:ilvl="1">
      <w:start w:val="1"/>
      <w:numFmt w:val="bullet"/>
      <w:pStyle w:val="Box2Bullet"/>
      <w:lvlText w:val=""/>
      <w:lvlJc w:val="left"/>
      <w:pPr>
        <w:tabs>
          <w:tab w:val="num" w:pos="284"/>
        </w:tabs>
        <w:ind w:left="567" w:hanging="283"/>
      </w:pPr>
      <w:rPr>
        <w:rFonts w:ascii="Symbol" w:hAnsi="Symbol" w:hint="default"/>
        <w:color w:val="auto"/>
      </w:rPr>
    </w:lvl>
    <w:lvl w:ilvl="2">
      <w:start w:val="1"/>
      <w:numFmt w:val="bullet"/>
      <w:lvlText w:val="–"/>
      <w:lvlJc w:val="left"/>
      <w:pPr>
        <w:ind w:left="624" w:hanging="340"/>
      </w:pPr>
      <w:rPr>
        <w:rFonts w:ascii="Arial" w:hAnsi="Arial" w:hint="default"/>
        <w:color w:val="101C3A" w:themeColor="text2"/>
      </w:rPr>
    </w:lvl>
    <w:lvl w:ilvl="3">
      <w:start w:val="1"/>
      <w:numFmt w:val="bullet"/>
      <w:lvlText w:val="»"/>
      <w:lvlJc w:val="left"/>
      <w:pPr>
        <w:ind w:left="794" w:hanging="510"/>
      </w:pPr>
      <w:rPr>
        <w:rFonts w:ascii="Arial" w:hAnsi="Arial" w:hint="default"/>
        <w:color w:val="101C3A" w:themeColor="text2"/>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22" w15:restartNumberingAfterBreak="0">
    <w:nsid w:val="4AD46AD8"/>
    <w:multiLevelType w:val="hybridMultilevel"/>
    <w:tmpl w:val="83B8926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0517343"/>
    <w:multiLevelType w:val="multilevel"/>
    <w:tmpl w:val="131EEC6C"/>
    <w:numStyleLink w:val="TableNumbers"/>
  </w:abstractNum>
  <w:abstractNum w:abstractNumId="24" w15:restartNumberingAfterBreak="0">
    <w:nsid w:val="51F91735"/>
    <w:multiLevelType w:val="multilevel"/>
    <w:tmpl w:val="E7A6727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35249AF"/>
    <w:multiLevelType w:val="multilevel"/>
    <w:tmpl w:val="A41689A2"/>
    <w:styleLink w:val="AppendixNumbers"/>
    <w:lvl w:ilvl="0">
      <w:start w:val="1"/>
      <w:numFmt w:val="upperLetter"/>
      <w:pStyle w:val="AppendixNumbered"/>
      <w:suff w:val="space"/>
      <w:lvlText w:val="Appendix %1 –"/>
      <w:lvlJc w:val="left"/>
      <w:pPr>
        <w:ind w:left="2126" w:hanging="212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563048B"/>
    <w:multiLevelType w:val="multilevel"/>
    <w:tmpl w:val="C284D0B0"/>
    <w:numStyleLink w:val="FigureNumbers"/>
  </w:abstractNum>
  <w:abstractNum w:abstractNumId="27" w15:restartNumberingAfterBreak="0">
    <w:nsid w:val="563F095A"/>
    <w:multiLevelType w:val="multilevel"/>
    <w:tmpl w:val="BB122EB2"/>
    <w:numStyleLink w:val="List2Numbered"/>
  </w:abstractNum>
  <w:abstractNum w:abstractNumId="28" w15:restartNumberingAfterBreak="0">
    <w:nsid w:val="566B05C8"/>
    <w:multiLevelType w:val="hybridMultilevel"/>
    <w:tmpl w:val="1A12A184"/>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9" w15:restartNumberingAfterBreak="0">
    <w:nsid w:val="56DB5F4C"/>
    <w:multiLevelType w:val="multilevel"/>
    <w:tmpl w:val="4E929216"/>
    <w:styleLink w:val="NumberedHeadings"/>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418" w:hanging="1418"/>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BF51665"/>
    <w:multiLevelType w:val="multilevel"/>
    <w:tmpl w:val="4E929216"/>
    <w:numStyleLink w:val="NumberedHeadings"/>
  </w:abstractNum>
  <w:abstractNum w:abstractNumId="31" w15:restartNumberingAfterBreak="0">
    <w:nsid w:val="5F0352D6"/>
    <w:multiLevelType w:val="hybridMultilevel"/>
    <w:tmpl w:val="470265C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1B11C4C"/>
    <w:multiLevelType w:val="hybridMultilevel"/>
    <w:tmpl w:val="F14A581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21806A8"/>
    <w:multiLevelType w:val="hybridMultilevel"/>
    <w:tmpl w:val="3AAC26FA"/>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4" w15:restartNumberingAfterBreak="0">
    <w:nsid w:val="67602BA4"/>
    <w:multiLevelType w:val="multilevel"/>
    <w:tmpl w:val="BB122EB2"/>
    <w:styleLink w:val="List2Numbered"/>
    <w:lvl w:ilvl="0">
      <w:start w:val="1"/>
      <w:numFmt w:val="decimal"/>
      <w:pStyle w:val="List2Numbered1"/>
      <w:lvlText w:val="%1."/>
      <w:lvlJc w:val="left"/>
      <w:pPr>
        <w:ind w:left="284" w:hanging="284"/>
      </w:pPr>
      <w:rPr>
        <w:rFonts w:hint="default"/>
      </w:rPr>
    </w:lvl>
    <w:lvl w:ilvl="1">
      <w:start w:val="1"/>
      <w:numFmt w:val="decimal"/>
      <w:pStyle w:val="List2Numbered2"/>
      <w:lvlText w:val="%1.%2"/>
      <w:lvlJc w:val="left"/>
      <w:pPr>
        <w:ind w:left="1134" w:hanging="567"/>
      </w:pPr>
      <w:rPr>
        <w:rFonts w:hint="default"/>
      </w:rPr>
    </w:lvl>
    <w:lvl w:ilvl="2">
      <w:start w:val="1"/>
      <w:numFmt w:val="decimal"/>
      <w:pStyle w:val="List2Numbered3"/>
      <w:lvlText w:val="%1.%2.%3"/>
      <w:lvlJc w:val="left"/>
      <w:pPr>
        <w:tabs>
          <w:tab w:val="num" w:pos="1134"/>
        </w:tabs>
        <w:ind w:left="1985" w:hanging="851"/>
      </w:pPr>
      <w:rPr>
        <w:rFonts w:hint="default"/>
      </w:rPr>
    </w:lvl>
    <w:lvl w:ilvl="3">
      <w:start w:val="1"/>
      <w:numFmt w:val="decimal"/>
      <w:pStyle w:val="List2Numbered4"/>
      <w:lvlText w:val="%1.%2.%3.%4"/>
      <w:lvlJc w:val="left"/>
      <w:pPr>
        <w:tabs>
          <w:tab w:val="num" w:pos="1985"/>
        </w:tabs>
        <w:ind w:left="2835" w:hanging="850"/>
      </w:pPr>
      <w:rPr>
        <w:rFonts w:hint="default"/>
      </w:rPr>
    </w:lvl>
    <w:lvl w:ilvl="4">
      <w:start w:val="1"/>
      <w:numFmt w:val="decimal"/>
      <w:pStyle w:val="List2Numbered5"/>
      <w:lvlText w:val="%1.%2.%3.%4.%5"/>
      <w:lvlJc w:val="left"/>
      <w:pPr>
        <w:tabs>
          <w:tab w:val="num" w:pos="2835"/>
        </w:tabs>
        <w:ind w:left="3969"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7CD62B3"/>
    <w:multiLevelType w:val="multilevel"/>
    <w:tmpl w:val="58D8AA5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CAC546F"/>
    <w:multiLevelType w:val="hybridMultilevel"/>
    <w:tmpl w:val="EFC0606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D4F423B"/>
    <w:multiLevelType w:val="multilevel"/>
    <w:tmpl w:val="C9AEC9C4"/>
    <w:numStyleLink w:val="DefaultBullets"/>
  </w:abstractNum>
  <w:abstractNum w:abstractNumId="38" w15:restartNumberingAfterBreak="0">
    <w:nsid w:val="738A4D83"/>
    <w:multiLevelType w:val="multilevel"/>
    <w:tmpl w:val="C9AEC9C4"/>
    <w:styleLink w:val="DefaultBullets"/>
    <w:lvl w:ilvl="0">
      <w:start w:val="1"/>
      <w:numFmt w:val="bullet"/>
      <w:pStyle w:val="Bullet1"/>
      <w:lvlText w:val=""/>
      <w:lvlJc w:val="left"/>
      <w:pPr>
        <w:tabs>
          <w:tab w:val="num" w:pos="454"/>
        </w:tabs>
        <w:ind w:left="454" w:hanging="284"/>
      </w:pPr>
      <w:rPr>
        <w:rFonts w:ascii="Wingdings 2" w:hAnsi="Wingdings 2" w:hint="default"/>
        <w:color w:val="auto"/>
      </w:rPr>
    </w:lvl>
    <w:lvl w:ilvl="1">
      <w:start w:val="1"/>
      <w:numFmt w:val="bullet"/>
      <w:pStyle w:val="Bullet2"/>
      <w:lvlText w:val="◦"/>
      <w:lvlJc w:val="left"/>
      <w:pPr>
        <w:tabs>
          <w:tab w:val="num" w:pos="738"/>
        </w:tabs>
        <w:ind w:left="738" w:hanging="284"/>
      </w:pPr>
      <w:rPr>
        <w:rFonts w:ascii="Arial" w:hAnsi="Arial" w:hint="default"/>
        <w:color w:val="auto"/>
      </w:rPr>
    </w:lvl>
    <w:lvl w:ilvl="2">
      <w:start w:val="1"/>
      <w:numFmt w:val="bullet"/>
      <w:pStyle w:val="Bullet3"/>
      <w:lvlText w:val="▪"/>
      <w:lvlJc w:val="left"/>
      <w:pPr>
        <w:tabs>
          <w:tab w:val="num" w:pos="1022"/>
        </w:tabs>
        <w:ind w:left="1022" w:hanging="284"/>
      </w:pPr>
      <w:rPr>
        <w:rFonts w:ascii="Arial" w:hAnsi="Arial" w:hint="default"/>
        <w:color w:val="auto"/>
      </w:rPr>
    </w:lvl>
    <w:lvl w:ilvl="3">
      <w:start w:val="1"/>
      <w:numFmt w:val="bullet"/>
      <w:lvlText w:val="•"/>
      <w:lvlJc w:val="left"/>
      <w:pPr>
        <w:tabs>
          <w:tab w:val="num" w:pos="1306"/>
        </w:tabs>
        <w:ind w:left="1306" w:hanging="284"/>
      </w:pPr>
      <w:rPr>
        <w:rFonts w:ascii="Arial" w:hAnsi="Arial" w:hint="default"/>
        <w:color w:val="auto"/>
      </w:rPr>
    </w:lvl>
    <w:lvl w:ilvl="4">
      <w:start w:val="1"/>
      <w:numFmt w:val="bullet"/>
      <w:lvlText w:val="–"/>
      <w:lvlJc w:val="left"/>
      <w:pPr>
        <w:tabs>
          <w:tab w:val="num" w:pos="1590"/>
        </w:tabs>
        <w:ind w:left="1590" w:hanging="284"/>
      </w:pPr>
      <w:rPr>
        <w:rFonts w:ascii="Arial" w:hAnsi="Arial" w:hint="default"/>
        <w:color w:val="auto"/>
      </w:rPr>
    </w:lvl>
    <w:lvl w:ilvl="5">
      <w:start w:val="1"/>
      <w:numFmt w:val="bullet"/>
      <w:lvlText w:val="»"/>
      <w:lvlJc w:val="left"/>
      <w:pPr>
        <w:tabs>
          <w:tab w:val="num" w:pos="1874"/>
        </w:tabs>
        <w:ind w:left="1874" w:hanging="284"/>
      </w:pPr>
      <w:rPr>
        <w:rFonts w:ascii="Arial" w:hAnsi="Arial" w:hint="default"/>
        <w:color w:val="auto"/>
      </w:rPr>
    </w:lvl>
    <w:lvl w:ilvl="6">
      <w:start w:val="1"/>
      <w:numFmt w:val="decimal"/>
      <w:lvlText w:val="%7."/>
      <w:lvlJc w:val="left"/>
      <w:pPr>
        <w:tabs>
          <w:tab w:val="num" w:pos="2158"/>
        </w:tabs>
        <w:ind w:left="2158" w:hanging="284"/>
      </w:pPr>
      <w:rPr>
        <w:rFonts w:hint="default"/>
      </w:rPr>
    </w:lvl>
    <w:lvl w:ilvl="7">
      <w:start w:val="1"/>
      <w:numFmt w:val="lowerLetter"/>
      <w:lvlText w:val="%8."/>
      <w:lvlJc w:val="left"/>
      <w:pPr>
        <w:tabs>
          <w:tab w:val="num" w:pos="2442"/>
        </w:tabs>
        <w:ind w:left="2442" w:hanging="284"/>
      </w:pPr>
      <w:rPr>
        <w:rFonts w:hint="default"/>
      </w:rPr>
    </w:lvl>
    <w:lvl w:ilvl="8">
      <w:start w:val="1"/>
      <w:numFmt w:val="lowerRoman"/>
      <w:lvlText w:val="%9."/>
      <w:lvlJc w:val="left"/>
      <w:pPr>
        <w:tabs>
          <w:tab w:val="num" w:pos="2726"/>
        </w:tabs>
        <w:ind w:left="2726" w:hanging="284"/>
      </w:pPr>
      <w:rPr>
        <w:rFonts w:hint="default"/>
      </w:rPr>
    </w:lvl>
  </w:abstractNum>
  <w:abstractNum w:abstractNumId="39" w15:restartNumberingAfterBreak="0">
    <w:nsid w:val="76C41A59"/>
    <w:multiLevelType w:val="multilevel"/>
    <w:tmpl w:val="4624390C"/>
    <w:numStyleLink w:val="BoxedBullets"/>
  </w:abstractNum>
  <w:abstractNum w:abstractNumId="40" w15:restartNumberingAfterBreak="0">
    <w:nsid w:val="7F205235"/>
    <w:multiLevelType w:val="hybridMultilevel"/>
    <w:tmpl w:val="D6B6B2E2"/>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1" w15:restartNumberingAfterBreak="0">
    <w:nsid w:val="7FE72299"/>
    <w:multiLevelType w:val="multilevel"/>
    <w:tmpl w:val="5A62F6F4"/>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decimal"/>
      <w:lvlText w:val="(%4)"/>
      <w:lvlJc w:val="left"/>
      <w:pPr>
        <w:ind w:left="1136" w:hanging="284"/>
      </w:pPr>
      <w:rPr>
        <w:rFonts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Symbol" w:hAnsi="Symbol"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2"/>
  </w:num>
  <w:num w:numId="2">
    <w:abstractNumId w:val="25"/>
  </w:num>
  <w:num w:numId="3">
    <w:abstractNumId w:val="21"/>
  </w:num>
  <w:num w:numId="4">
    <w:abstractNumId w:val="7"/>
  </w:num>
  <w:num w:numId="5">
    <w:abstractNumId w:val="26"/>
  </w:num>
  <w:num w:numId="6">
    <w:abstractNumId w:val="30"/>
  </w:num>
  <w:num w:numId="7">
    <w:abstractNumId w:val="5"/>
  </w:num>
  <w:num w:numId="8">
    <w:abstractNumId w:val="29"/>
  </w:num>
  <w:num w:numId="9">
    <w:abstractNumId w:val="12"/>
  </w:num>
  <w:num w:numId="10">
    <w:abstractNumId w:val="9"/>
  </w:num>
  <w:num w:numId="11">
    <w:abstractNumId w:val="23"/>
  </w:num>
  <w:num w:numId="12">
    <w:abstractNumId w:val="38"/>
  </w:num>
  <w:num w:numId="13">
    <w:abstractNumId w:val="37"/>
  </w:num>
  <w:num w:numId="14">
    <w:abstractNumId w:val="11"/>
  </w:num>
  <w:num w:numId="15">
    <w:abstractNumId w:val="39"/>
  </w:num>
  <w:num w:numId="16">
    <w:abstractNumId w:val="14"/>
  </w:num>
  <w:num w:numId="17">
    <w:abstractNumId w:val="34"/>
  </w:num>
  <w:num w:numId="18">
    <w:abstractNumId w:val="27"/>
  </w:num>
  <w:num w:numId="19">
    <w:abstractNumId w:val="4"/>
  </w:num>
  <w:num w:numId="20">
    <w:abstractNumId w:val="15"/>
  </w:num>
  <w:num w:numId="21">
    <w:abstractNumId w:val="35"/>
  </w:num>
  <w:num w:numId="22">
    <w:abstractNumId w:val="18"/>
  </w:num>
  <w:num w:numId="23">
    <w:abstractNumId w:val="16"/>
  </w:num>
  <w:num w:numId="24">
    <w:abstractNumId w:val="24"/>
  </w:num>
  <w:num w:numId="25">
    <w:abstractNumId w:val="20"/>
  </w:num>
  <w:num w:numId="26">
    <w:abstractNumId w:val="36"/>
  </w:num>
  <w:num w:numId="27">
    <w:abstractNumId w:val="31"/>
  </w:num>
  <w:num w:numId="28">
    <w:abstractNumId w:val="17"/>
  </w:num>
  <w:num w:numId="29">
    <w:abstractNumId w:val="22"/>
  </w:num>
  <w:num w:numId="30">
    <w:abstractNumId w:val="8"/>
  </w:num>
  <w:num w:numId="31">
    <w:abstractNumId w:val="32"/>
  </w:num>
  <w:num w:numId="32">
    <w:abstractNumId w:val="28"/>
  </w:num>
  <w:num w:numId="33">
    <w:abstractNumId w:val="33"/>
  </w:num>
  <w:num w:numId="34">
    <w:abstractNumId w:val="40"/>
  </w:num>
  <w:num w:numId="35">
    <w:abstractNumId w:val="41"/>
  </w:num>
  <w:num w:numId="36">
    <w:abstractNumId w:val="1"/>
  </w:num>
  <w:num w:numId="37">
    <w:abstractNumId w:val="13"/>
  </w:num>
  <w:num w:numId="38">
    <w:abstractNumId w:val="6"/>
  </w:num>
  <w:num w:numId="39">
    <w:abstractNumId w:val="0"/>
  </w:num>
  <w:num w:numId="40">
    <w:abstractNumId w:val="3"/>
  </w:num>
  <w:num w:numId="41">
    <w:abstractNumId w:val="19"/>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efaultTableStyle w:val="DefaultTable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AC"/>
    <w:rsid w:val="000760C2"/>
    <w:rsid w:val="00080615"/>
    <w:rsid w:val="000C252F"/>
    <w:rsid w:val="000D6562"/>
    <w:rsid w:val="00153B29"/>
    <w:rsid w:val="001F3213"/>
    <w:rsid w:val="00251FBB"/>
    <w:rsid w:val="002528D6"/>
    <w:rsid w:val="002573ED"/>
    <w:rsid w:val="002804D3"/>
    <w:rsid w:val="00282B94"/>
    <w:rsid w:val="002F455A"/>
    <w:rsid w:val="003449A0"/>
    <w:rsid w:val="00356D05"/>
    <w:rsid w:val="00374458"/>
    <w:rsid w:val="00393599"/>
    <w:rsid w:val="003976B5"/>
    <w:rsid w:val="003E2FB9"/>
    <w:rsid w:val="004154E2"/>
    <w:rsid w:val="00415FA9"/>
    <w:rsid w:val="004235D9"/>
    <w:rsid w:val="00451E8C"/>
    <w:rsid w:val="004B17E8"/>
    <w:rsid w:val="00534D53"/>
    <w:rsid w:val="00546F0F"/>
    <w:rsid w:val="005611E7"/>
    <w:rsid w:val="005872EE"/>
    <w:rsid w:val="00593CFA"/>
    <w:rsid w:val="005A368C"/>
    <w:rsid w:val="006502A3"/>
    <w:rsid w:val="00680F04"/>
    <w:rsid w:val="006D4A3D"/>
    <w:rsid w:val="0071059A"/>
    <w:rsid w:val="007530CE"/>
    <w:rsid w:val="00761DF2"/>
    <w:rsid w:val="0076765C"/>
    <w:rsid w:val="007D5CE8"/>
    <w:rsid w:val="007E3B7F"/>
    <w:rsid w:val="00884576"/>
    <w:rsid w:val="00890921"/>
    <w:rsid w:val="008E21DE"/>
    <w:rsid w:val="00971C95"/>
    <w:rsid w:val="009F200E"/>
    <w:rsid w:val="00A07E4A"/>
    <w:rsid w:val="00A51A9F"/>
    <w:rsid w:val="00A56018"/>
    <w:rsid w:val="00A64E6E"/>
    <w:rsid w:val="00A8475F"/>
    <w:rsid w:val="00AB12D5"/>
    <w:rsid w:val="00AD735D"/>
    <w:rsid w:val="00AF0899"/>
    <w:rsid w:val="00B603C0"/>
    <w:rsid w:val="00BB001A"/>
    <w:rsid w:val="00BB00AC"/>
    <w:rsid w:val="00C04047"/>
    <w:rsid w:val="00C0421C"/>
    <w:rsid w:val="00C75CAF"/>
    <w:rsid w:val="00C837F2"/>
    <w:rsid w:val="00CA6BAF"/>
    <w:rsid w:val="00D65463"/>
    <w:rsid w:val="00D84266"/>
    <w:rsid w:val="00DC252D"/>
    <w:rsid w:val="00DD4C70"/>
    <w:rsid w:val="00DF74BA"/>
    <w:rsid w:val="00E06B80"/>
    <w:rsid w:val="00E819EA"/>
    <w:rsid w:val="00ED2F25"/>
    <w:rsid w:val="00F752E2"/>
    <w:rsid w:val="00F86B38"/>
    <w:rsid w:val="00F9318C"/>
    <w:rsid w:val="00FC33E0"/>
    <w:rsid w:val="00FE4D12"/>
    <w:rsid w:val="00FF08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3A4F60"/>
  <w15:chartTrackingRefBased/>
  <w15:docId w15:val="{A8C6AA4D-B0B0-4480-94A3-F7C8A82A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18"/>
        <w:szCs w:val="18"/>
        <w:lang w:val="en-AU" w:eastAsia="en-US" w:bidi="ar-SA"/>
      </w:rPr>
    </w:rPrDefault>
    <w:pPrDefault>
      <w:pPr>
        <w:spacing w:before="180" w:after="60" w:line="23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3"/>
    <w:lsdException w:name="Emphasis" w:uiPriority="3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7" w:unhideWhenUsed="1" w:qFormat="1"/>
    <w:lsdException w:name="Quote" w:uiPriority="34"/>
    <w:lsdException w:name="Intense Quote" w:semiHidden="1" w:uiPriority="35"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7" w:unhideWhenUsed="1" w:qFormat="1"/>
    <w:lsdException w:name="Intense Emphasis" w:uiPriority="33"/>
    <w:lsdException w:name="Subtle Reference" w:semiHidden="1" w:uiPriority="37" w:unhideWhenUsed="1" w:qFormat="1"/>
    <w:lsdException w:name="Intense Reference" w:semiHidden="1" w:uiPriority="37" w:unhideWhenUsed="1" w:qFormat="1"/>
    <w:lsdException w:name="Book Title" w:semiHidden="1"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FB9"/>
    <w:pPr>
      <w:suppressAutoHyphens/>
    </w:pPr>
  </w:style>
  <w:style w:type="paragraph" w:styleId="Heading1">
    <w:name w:val="heading 1"/>
    <w:basedOn w:val="Normal"/>
    <w:next w:val="Normal"/>
    <w:link w:val="Heading1Char"/>
    <w:uiPriority w:val="9"/>
    <w:qFormat/>
    <w:rsid w:val="007D5CE8"/>
    <w:pPr>
      <w:keepNext/>
      <w:keepLines/>
      <w:spacing w:before="360" w:after="180" w:line="480" w:lineRule="atLeast"/>
      <w:outlineLvl w:val="0"/>
    </w:pPr>
    <w:rPr>
      <w:rFonts w:asciiTheme="majorHAnsi" w:eastAsiaTheme="majorEastAsia" w:hAnsiTheme="majorHAnsi" w:cstheme="majorBidi"/>
      <w:b/>
      <w:color w:val="54959D" w:themeColor="accent2"/>
      <w:sz w:val="40"/>
      <w:szCs w:val="32"/>
    </w:rPr>
  </w:style>
  <w:style w:type="paragraph" w:styleId="Heading2">
    <w:name w:val="heading 2"/>
    <w:basedOn w:val="Normal"/>
    <w:next w:val="Normal"/>
    <w:link w:val="Heading2Char"/>
    <w:uiPriority w:val="9"/>
    <w:qFormat/>
    <w:rsid w:val="007D5CE8"/>
    <w:pPr>
      <w:keepNext/>
      <w:keepLines/>
      <w:spacing w:before="360" w:after="180" w:line="300" w:lineRule="atLeast"/>
      <w:outlineLvl w:val="1"/>
    </w:pPr>
    <w:rPr>
      <w:rFonts w:asciiTheme="majorHAnsi" w:eastAsiaTheme="majorEastAsia" w:hAnsiTheme="majorHAnsi" w:cstheme="majorBidi"/>
      <w:b/>
      <w:color w:val="54959D" w:themeColor="accent2"/>
      <w:sz w:val="24"/>
      <w:szCs w:val="26"/>
    </w:rPr>
  </w:style>
  <w:style w:type="paragraph" w:styleId="Heading3">
    <w:name w:val="heading 3"/>
    <w:basedOn w:val="Normal"/>
    <w:next w:val="Normal"/>
    <w:link w:val="Heading3Char"/>
    <w:uiPriority w:val="9"/>
    <w:qFormat/>
    <w:rsid w:val="00374458"/>
    <w:pPr>
      <w:keepNext/>
      <w:keepLines/>
      <w:spacing w:before="240" w:after="18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rsid w:val="007D5CE8"/>
    <w:pPr>
      <w:keepNext/>
      <w:keepLines/>
      <w:spacing w:after="180"/>
      <w:outlineLvl w:val="3"/>
    </w:pPr>
    <w:rPr>
      <w:rFonts w:eastAsiaTheme="majorEastAsia" w:cstheme="majorBidi"/>
      <w:iCs/>
    </w:rPr>
  </w:style>
  <w:style w:type="paragraph" w:styleId="Heading5">
    <w:name w:val="heading 5"/>
    <w:basedOn w:val="Normal"/>
    <w:next w:val="Normal"/>
    <w:link w:val="Heading5Char"/>
    <w:uiPriority w:val="9"/>
    <w:unhideWhenUsed/>
    <w:rsid w:val="007D5CE8"/>
    <w:pPr>
      <w:keepNext/>
      <w:keepLines/>
      <w:spacing w:after="180"/>
      <w:outlineLvl w:val="4"/>
    </w:pPr>
    <w:rPr>
      <w:rFonts w:eastAsiaTheme="majorEastAsia" w:cstheme="majorBidi"/>
      <w:i/>
      <w:color w:val="7F7F7F" w:themeColor="text1" w:themeTint="80"/>
    </w:rPr>
  </w:style>
  <w:style w:type="paragraph" w:styleId="Heading6">
    <w:name w:val="heading 6"/>
    <w:basedOn w:val="Normal"/>
    <w:next w:val="Normal"/>
    <w:link w:val="Heading6Char"/>
    <w:uiPriority w:val="9"/>
    <w:unhideWhenUsed/>
    <w:rsid w:val="00AF0899"/>
    <w:pPr>
      <w:keepNext/>
      <w:keepLines/>
      <w:outlineLvl w:val="5"/>
    </w:pPr>
    <w:rPr>
      <w:rFonts w:eastAsiaTheme="majorEastAsia" w:cstheme="majorBidi"/>
      <w:b/>
      <w:i/>
    </w:rPr>
  </w:style>
  <w:style w:type="paragraph" w:styleId="Heading7">
    <w:name w:val="heading 7"/>
    <w:basedOn w:val="Normal"/>
    <w:next w:val="Normal"/>
    <w:link w:val="Heading7Char"/>
    <w:uiPriority w:val="9"/>
    <w:unhideWhenUsed/>
    <w:rsid w:val="00AF0899"/>
    <w:pPr>
      <w:keepNext/>
      <w:keepLines/>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30CE"/>
    <w:pPr>
      <w:tabs>
        <w:tab w:val="center" w:pos="4513"/>
        <w:tab w:val="right" w:pos="9026"/>
      </w:tabs>
      <w:spacing w:before="0" w:after="0" w:line="180" w:lineRule="atLeast"/>
    </w:pPr>
    <w:rPr>
      <w:rFonts w:asciiTheme="majorHAnsi" w:hAnsiTheme="majorHAnsi"/>
      <w:sz w:val="15"/>
    </w:rPr>
  </w:style>
  <w:style w:type="character" w:customStyle="1" w:styleId="HeaderChar">
    <w:name w:val="Header Char"/>
    <w:basedOn w:val="DefaultParagraphFont"/>
    <w:link w:val="Header"/>
    <w:uiPriority w:val="99"/>
    <w:rsid w:val="007530CE"/>
    <w:rPr>
      <w:rFonts w:asciiTheme="majorHAnsi" w:hAnsiTheme="majorHAnsi"/>
      <w:sz w:val="15"/>
    </w:rPr>
  </w:style>
  <w:style w:type="paragraph" w:styleId="Footer">
    <w:name w:val="footer"/>
    <w:basedOn w:val="Normal"/>
    <w:link w:val="FooterChar"/>
    <w:uiPriority w:val="99"/>
    <w:rsid w:val="007530CE"/>
    <w:pPr>
      <w:tabs>
        <w:tab w:val="center" w:pos="4513"/>
        <w:tab w:val="right" w:pos="9026"/>
      </w:tabs>
      <w:spacing w:before="0" w:after="0" w:line="180" w:lineRule="atLeast"/>
    </w:pPr>
    <w:rPr>
      <w:rFonts w:asciiTheme="majorHAnsi" w:hAnsiTheme="majorHAnsi"/>
      <w:sz w:val="15"/>
    </w:rPr>
  </w:style>
  <w:style w:type="character" w:customStyle="1" w:styleId="FooterChar">
    <w:name w:val="Footer Char"/>
    <w:basedOn w:val="DefaultParagraphFont"/>
    <w:link w:val="Footer"/>
    <w:uiPriority w:val="99"/>
    <w:rsid w:val="007530CE"/>
    <w:rPr>
      <w:rFonts w:asciiTheme="majorHAnsi" w:hAnsiTheme="majorHAnsi"/>
      <w:sz w:val="15"/>
    </w:rPr>
  </w:style>
  <w:style w:type="numbering" w:customStyle="1" w:styleId="KCBullets">
    <w:name w:val="KC Bullets"/>
    <w:uiPriority w:val="99"/>
    <w:rsid w:val="00AF0899"/>
    <w:pPr>
      <w:numPr>
        <w:numId w:val="1"/>
      </w:numPr>
    </w:pPr>
  </w:style>
  <w:style w:type="character" w:customStyle="1" w:styleId="Heading2Char">
    <w:name w:val="Heading 2 Char"/>
    <w:basedOn w:val="DefaultParagraphFont"/>
    <w:link w:val="Heading2"/>
    <w:uiPriority w:val="9"/>
    <w:rsid w:val="007D5CE8"/>
    <w:rPr>
      <w:rFonts w:asciiTheme="majorHAnsi" w:eastAsiaTheme="majorEastAsia" w:hAnsiTheme="majorHAnsi" w:cstheme="majorBidi"/>
      <w:b/>
      <w:color w:val="54959D" w:themeColor="accent2"/>
      <w:sz w:val="24"/>
      <w:szCs w:val="26"/>
    </w:rPr>
  </w:style>
  <w:style w:type="paragraph" w:customStyle="1" w:styleId="AppendixNumbered">
    <w:name w:val="Appendix Numbered"/>
    <w:basedOn w:val="Heading2"/>
    <w:uiPriority w:val="11"/>
    <w:qFormat/>
    <w:rsid w:val="007D5CE8"/>
    <w:pPr>
      <w:numPr>
        <w:numId w:val="14"/>
      </w:numPr>
    </w:pPr>
  </w:style>
  <w:style w:type="numbering" w:customStyle="1" w:styleId="AppendixNumbers">
    <w:name w:val="Appendix Numbers"/>
    <w:uiPriority w:val="99"/>
    <w:rsid w:val="00DF74BA"/>
    <w:pPr>
      <w:numPr>
        <w:numId w:val="2"/>
      </w:numPr>
    </w:pPr>
  </w:style>
  <w:style w:type="paragraph" w:customStyle="1" w:styleId="Box1Text">
    <w:name w:val="Box 1 Text"/>
    <w:basedOn w:val="Normal"/>
    <w:uiPriority w:val="14"/>
    <w:qFormat/>
    <w:rsid w:val="00546F0F"/>
    <w:pPr>
      <w:pBdr>
        <w:top w:val="single" w:sz="4" w:space="14" w:color="EBEAE8" w:themeColor="background2"/>
        <w:left w:val="single" w:sz="4" w:space="14" w:color="EBEAE8" w:themeColor="background2"/>
        <w:bottom w:val="single" w:sz="4" w:space="14" w:color="EBEAE8" w:themeColor="background2"/>
        <w:right w:val="single" w:sz="4" w:space="14" w:color="EBEAE8" w:themeColor="background2"/>
      </w:pBdr>
      <w:shd w:val="clear" w:color="auto" w:fill="EBEAE8" w:themeFill="background2"/>
      <w:ind w:left="284" w:right="284"/>
    </w:pPr>
  </w:style>
  <w:style w:type="paragraph" w:customStyle="1" w:styleId="Box2Text">
    <w:name w:val="Box 2 Text"/>
    <w:basedOn w:val="Normal"/>
    <w:uiPriority w:val="15"/>
    <w:qFormat/>
    <w:rsid w:val="00546F0F"/>
    <w:pPr>
      <w:pBdr>
        <w:top w:val="single" w:sz="4" w:space="14" w:color="101C3A" w:themeColor="accent1"/>
        <w:left w:val="single" w:sz="4" w:space="14" w:color="101C3A" w:themeColor="accent1"/>
        <w:bottom w:val="single" w:sz="4" w:space="14" w:color="101C3A" w:themeColor="accent1"/>
        <w:right w:val="single" w:sz="4" w:space="14" w:color="101C3A" w:themeColor="accent1"/>
      </w:pBdr>
      <w:ind w:left="284" w:right="284"/>
    </w:pPr>
  </w:style>
  <w:style w:type="paragraph" w:customStyle="1" w:styleId="Box1Heading">
    <w:name w:val="Box 1 Heading"/>
    <w:basedOn w:val="Box1Text"/>
    <w:uiPriority w:val="14"/>
    <w:qFormat/>
    <w:rsid w:val="00546F0F"/>
    <w:rPr>
      <w:b/>
      <w:bCs/>
      <w:sz w:val="24"/>
      <w:szCs w:val="24"/>
    </w:rPr>
  </w:style>
  <w:style w:type="paragraph" w:customStyle="1" w:styleId="Box2Heading">
    <w:name w:val="Box 2 Heading"/>
    <w:basedOn w:val="Box2Text"/>
    <w:uiPriority w:val="15"/>
    <w:qFormat/>
    <w:rsid w:val="00546F0F"/>
    <w:rPr>
      <w:b/>
      <w:bCs/>
      <w:sz w:val="24"/>
      <w:szCs w:val="24"/>
    </w:rPr>
  </w:style>
  <w:style w:type="paragraph" w:customStyle="1" w:styleId="Box1Bullet">
    <w:name w:val="Box 1 Bullet"/>
    <w:basedOn w:val="Box1Text"/>
    <w:uiPriority w:val="15"/>
    <w:qFormat/>
    <w:rsid w:val="00546F0F"/>
    <w:pPr>
      <w:numPr>
        <w:numId w:val="15"/>
      </w:numPr>
    </w:pPr>
  </w:style>
  <w:style w:type="paragraph" w:customStyle="1" w:styleId="Box2Bullet">
    <w:name w:val="Box 2 Bullet"/>
    <w:basedOn w:val="Box2Text"/>
    <w:uiPriority w:val="16"/>
    <w:qFormat/>
    <w:rsid w:val="00546F0F"/>
    <w:pPr>
      <w:numPr>
        <w:ilvl w:val="1"/>
        <w:numId w:val="15"/>
      </w:numPr>
    </w:pPr>
  </w:style>
  <w:style w:type="numbering" w:customStyle="1" w:styleId="BoxedBullets">
    <w:name w:val="Boxed Bullets"/>
    <w:uiPriority w:val="99"/>
    <w:rsid w:val="00546F0F"/>
    <w:pPr>
      <w:numPr>
        <w:numId w:val="3"/>
      </w:numPr>
    </w:pPr>
  </w:style>
  <w:style w:type="paragraph" w:customStyle="1" w:styleId="Bullet1">
    <w:name w:val="Bullet 1"/>
    <w:basedOn w:val="Normal"/>
    <w:uiPriority w:val="2"/>
    <w:qFormat/>
    <w:rsid w:val="00251FBB"/>
    <w:pPr>
      <w:numPr>
        <w:numId w:val="12"/>
      </w:numPr>
      <w:spacing w:before="60"/>
    </w:pPr>
  </w:style>
  <w:style w:type="paragraph" w:customStyle="1" w:styleId="Bullet2">
    <w:name w:val="Bullet 2"/>
    <w:basedOn w:val="Normal"/>
    <w:uiPriority w:val="2"/>
    <w:qFormat/>
    <w:rsid w:val="00251FBB"/>
    <w:pPr>
      <w:numPr>
        <w:ilvl w:val="1"/>
        <w:numId w:val="12"/>
      </w:numPr>
      <w:spacing w:before="60"/>
    </w:pPr>
  </w:style>
  <w:style w:type="paragraph" w:customStyle="1" w:styleId="Bullet3">
    <w:name w:val="Bullet 3"/>
    <w:basedOn w:val="Normal"/>
    <w:uiPriority w:val="2"/>
    <w:qFormat/>
    <w:rsid w:val="00251FBB"/>
    <w:pPr>
      <w:numPr>
        <w:ilvl w:val="2"/>
        <w:numId w:val="12"/>
      </w:numPr>
      <w:spacing w:before="60"/>
      <w:ind w:left="1021"/>
    </w:pPr>
  </w:style>
  <w:style w:type="paragraph" w:styleId="Caption">
    <w:name w:val="caption"/>
    <w:basedOn w:val="Normal"/>
    <w:next w:val="Normal"/>
    <w:uiPriority w:val="19"/>
    <w:qFormat/>
    <w:rsid w:val="00AF0899"/>
    <w:pPr>
      <w:spacing w:before="0" w:after="200"/>
    </w:pPr>
    <w:rPr>
      <w:rFonts w:asciiTheme="majorHAnsi" w:hAnsiTheme="majorHAnsi"/>
      <w:iCs/>
      <w:caps/>
      <w:sz w:val="16"/>
    </w:rPr>
  </w:style>
  <w:style w:type="table" w:styleId="GridTable5Dark-Accent1">
    <w:name w:val="Grid Table 5 Dark Accent 1"/>
    <w:basedOn w:val="TableNormal"/>
    <w:uiPriority w:val="50"/>
    <w:rsid w:val="00AF089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C8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1C3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1C3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1C3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1C3A" w:themeFill="accent1"/>
      </w:tcPr>
    </w:tblStylePr>
    <w:tblStylePr w:type="band1Vert">
      <w:tblPr/>
      <w:tcPr>
        <w:shd w:val="clear" w:color="auto" w:fill="7692D9" w:themeFill="accent1" w:themeFillTint="66"/>
      </w:tcPr>
    </w:tblStylePr>
    <w:tblStylePr w:type="band1Horz">
      <w:tblPr/>
      <w:tcPr>
        <w:shd w:val="clear" w:color="auto" w:fill="7692D9" w:themeFill="accent1" w:themeFillTint="66"/>
      </w:tcPr>
    </w:tblStylePr>
  </w:style>
  <w:style w:type="table" w:customStyle="1" w:styleId="DefaultTable1">
    <w:name w:val="Default Table 1"/>
    <w:basedOn w:val="TableNormal"/>
    <w:uiPriority w:val="99"/>
    <w:rsid w:val="00A64E6E"/>
    <w:pPr>
      <w:spacing w:before="120" w:after="120" w:line="240" w:lineRule="auto"/>
    </w:pPr>
    <w:tblPr>
      <w:tblStyleRowBandSize w:val="1"/>
      <w:tblStyleColBandSize w:val="1"/>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Row">
      <w:rPr>
        <w:b/>
        <w:color w:val="FFFFFF" w:themeColor="background1"/>
      </w:rPr>
      <w:tblPr/>
      <w:trPr>
        <w:tblHeader/>
      </w:trPr>
      <w:tcPr>
        <w:shd w:val="clear" w:color="auto" w:fill="54959D" w:themeFill="accent2"/>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tblStylePr w:type="band2Vert">
      <w:tblPr/>
      <w:tcPr>
        <w:shd w:val="clear" w:color="auto" w:fill="EBEAE8" w:themeFill="background2"/>
      </w:tcPr>
    </w:tblStylePr>
    <w:tblStylePr w:type="band2Horz">
      <w:tblPr/>
      <w:tcPr>
        <w:shd w:val="clear" w:color="auto" w:fill="EBEAE8" w:themeFill="background2"/>
      </w:tcPr>
    </w:tblStylePr>
  </w:style>
  <w:style w:type="table" w:customStyle="1" w:styleId="DefaultTable2">
    <w:name w:val="Default Table 2"/>
    <w:basedOn w:val="TableNormal"/>
    <w:uiPriority w:val="99"/>
    <w:rsid w:val="00A64E6E"/>
    <w:pPr>
      <w:spacing w:before="60" w:line="240" w:lineRule="auto"/>
    </w:p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Pr>
    <w:tblStylePr w:type="firstRow">
      <w:rPr>
        <w:b/>
      </w:rPr>
      <w:tblPr/>
      <w:tcPr>
        <w:shd w:val="clear" w:color="auto" w:fill="A6A6A6" w:themeFill="background1" w:themeFillShade="A6"/>
      </w:tcPr>
    </w:tblStylePr>
    <w:tblStylePr w:type="lastRow">
      <w:rPr>
        <w:b/>
      </w:rPr>
      <w:tblPr/>
      <w:tcPr>
        <w:shd w:val="clear" w:color="auto" w:fill="D9D9D9" w:themeFill="background1" w:themeFillShade="D9"/>
      </w:tcPr>
    </w:tblStylePr>
    <w:tblStylePr w:type="firstCol">
      <w:rPr>
        <w:b/>
      </w:rPr>
      <w:tblPr/>
      <w:tcPr>
        <w:shd w:val="clear" w:color="auto" w:fill="F2F2F2" w:themeFill="background1" w:themeFillShade="F2"/>
      </w:tcPr>
    </w:tblStylePr>
    <w:tblStylePr w:type="lastCol">
      <w:rPr>
        <w:b/>
      </w:rPr>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styleId="Emphasis">
    <w:name w:val="Emphasis"/>
    <w:basedOn w:val="DefaultParagraphFont"/>
    <w:uiPriority w:val="33"/>
    <w:qFormat/>
    <w:rsid w:val="00AF0899"/>
    <w:rPr>
      <w:i/>
      <w:iCs/>
    </w:rPr>
  </w:style>
  <w:style w:type="numbering" w:customStyle="1" w:styleId="FigureNumbers">
    <w:name w:val="Figure Numbers"/>
    <w:uiPriority w:val="99"/>
    <w:rsid w:val="00AF0899"/>
    <w:pPr>
      <w:numPr>
        <w:numId w:val="4"/>
      </w:numPr>
    </w:pPr>
  </w:style>
  <w:style w:type="paragraph" w:customStyle="1" w:styleId="FigureTitle">
    <w:name w:val="Figure Title"/>
    <w:basedOn w:val="Normal"/>
    <w:uiPriority w:val="12"/>
    <w:qFormat/>
    <w:rsid w:val="00AF0899"/>
    <w:pPr>
      <w:keepNext/>
      <w:numPr>
        <w:numId w:val="5"/>
      </w:numPr>
      <w:spacing w:before="240"/>
    </w:pPr>
    <w:rPr>
      <w:rFonts w:asciiTheme="majorHAnsi" w:hAnsiTheme="majorHAnsi"/>
    </w:rPr>
  </w:style>
  <w:style w:type="character" w:styleId="FollowedHyperlink">
    <w:name w:val="FollowedHyperlink"/>
    <w:basedOn w:val="DefaultParagraphFont"/>
    <w:uiPriority w:val="99"/>
    <w:rsid w:val="00AF0899"/>
    <w:rPr>
      <w:color w:val="0070C0"/>
      <w:u w:val="single"/>
    </w:rPr>
  </w:style>
  <w:style w:type="character" w:styleId="FootnoteReference">
    <w:name w:val="footnote reference"/>
    <w:basedOn w:val="DefaultParagraphFont"/>
    <w:rsid w:val="00AF0899"/>
    <w:rPr>
      <w:vertAlign w:val="superscript"/>
    </w:rPr>
  </w:style>
  <w:style w:type="paragraph" w:styleId="FootnoteText">
    <w:name w:val="footnote text"/>
    <w:basedOn w:val="Normal"/>
    <w:link w:val="FootnoteTextChar"/>
    <w:rsid w:val="007D5CE8"/>
    <w:pPr>
      <w:spacing w:before="60" w:line="200" w:lineRule="atLeast"/>
    </w:pPr>
    <w:rPr>
      <w:sz w:val="16"/>
    </w:rPr>
  </w:style>
  <w:style w:type="character" w:customStyle="1" w:styleId="FootnoteTextChar">
    <w:name w:val="Footnote Text Char"/>
    <w:basedOn w:val="DefaultParagraphFont"/>
    <w:link w:val="FootnoteText"/>
    <w:rsid w:val="007D5CE8"/>
    <w:rPr>
      <w:sz w:val="16"/>
    </w:rPr>
  </w:style>
  <w:style w:type="character" w:customStyle="1" w:styleId="Heading1Char">
    <w:name w:val="Heading 1 Char"/>
    <w:basedOn w:val="DefaultParagraphFont"/>
    <w:link w:val="Heading1"/>
    <w:uiPriority w:val="9"/>
    <w:rsid w:val="007D5CE8"/>
    <w:rPr>
      <w:rFonts w:asciiTheme="majorHAnsi" w:eastAsiaTheme="majorEastAsia" w:hAnsiTheme="majorHAnsi" w:cstheme="majorBidi"/>
      <w:b/>
      <w:color w:val="54959D" w:themeColor="accent2"/>
      <w:sz w:val="40"/>
      <w:szCs w:val="32"/>
    </w:rPr>
  </w:style>
  <w:style w:type="paragraph" w:customStyle="1" w:styleId="Heading1Numbered">
    <w:name w:val="Heading 1 Numbered"/>
    <w:basedOn w:val="Heading1"/>
    <w:uiPriority w:val="10"/>
    <w:qFormat/>
    <w:rsid w:val="003449A0"/>
    <w:pPr>
      <w:numPr>
        <w:numId w:val="6"/>
      </w:numPr>
    </w:pPr>
  </w:style>
  <w:style w:type="paragraph" w:customStyle="1" w:styleId="Heading2Numbered">
    <w:name w:val="Heading 2 Numbered"/>
    <w:basedOn w:val="Heading2"/>
    <w:uiPriority w:val="10"/>
    <w:qFormat/>
    <w:rsid w:val="003449A0"/>
    <w:pPr>
      <w:numPr>
        <w:ilvl w:val="1"/>
        <w:numId w:val="6"/>
      </w:numPr>
    </w:pPr>
  </w:style>
  <w:style w:type="character" w:customStyle="1" w:styleId="Heading3Char">
    <w:name w:val="Heading 3 Char"/>
    <w:basedOn w:val="DefaultParagraphFont"/>
    <w:link w:val="Heading3"/>
    <w:uiPriority w:val="9"/>
    <w:rsid w:val="00374458"/>
    <w:rPr>
      <w:rFonts w:asciiTheme="majorHAnsi" w:eastAsiaTheme="majorEastAsia" w:hAnsiTheme="majorHAnsi" w:cstheme="majorBidi"/>
      <w:b/>
      <w:szCs w:val="24"/>
    </w:rPr>
  </w:style>
  <w:style w:type="paragraph" w:customStyle="1" w:styleId="Heading3Numbered">
    <w:name w:val="Heading 3 Numbered"/>
    <w:basedOn w:val="Heading3"/>
    <w:uiPriority w:val="10"/>
    <w:qFormat/>
    <w:rsid w:val="003449A0"/>
    <w:pPr>
      <w:numPr>
        <w:ilvl w:val="2"/>
        <w:numId w:val="6"/>
      </w:numPr>
    </w:pPr>
  </w:style>
  <w:style w:type="character" w:customStyle="1" w:styleId="Heading4Char">
    <w:name w:val="Heading 4 Char"/>
    <w:basedOn w:val="DefaultParagraphFont"/>
    <w:link w:val="Heading4"/>
    <w:uiPriority w:val="9"/>
    <w:rsid w:val="007D5CE8"/>
    <w:rPr>
      <w:rFonts w:eastAsiaTheme="majorEastAsia" w:cstheme="majorBidi"/>
      <w:iCs/>
    </w:rPr>
  </w:style>
  <w:style w:type="paragraph" w:customStyle="1" w:styleId="Address">
    <w:name w:val="Address"/>
    <w:basedOn w:val="Normal"/>
    <w:uiPriority w:val="1"/>
    <w:rsid w:val="003E2FB9"/>
    <w:pPr>
      <w:spacing w:before="0" w:after="720"/>
      <w:contextualSpacing/>
    </w:pPr>
  </w:style>
  <w:style w:type="character" w:customStyle="1" w:styleId="Heading5Char">
    <w:name w:val="Heading 5 Char"/>
    <w:basedOn w:val="DefaultParagraphFont"/>
    <w:link w:val="Heading5"/>
    <w:uiPriority w:val="9"/>
    <w:rsid w:val="007D5CE8"/>
    <w:rPr>
      <w:rFonts w:eastAsiaTheme="majorEastAsia" w:cstheme="majorBidi"/>
      <w:i/>
      <w:color w:val="7F7F7F" w:themeColor="text1" w:themeTint="80"/>
    </w:rPr>
  </w:style>
  <w:style w:type="paragraph" w:customStyle="1" w:styleId="Subject">
    <w:name w:val="Subject"/>
    <w:basedOn w:val="Normal"/>
    <w:uiPriority w:val="1"/>
    <w:rsid w:val="003E2FB9"/>
    <w:pPr>
      <w:spacing w:before="540" w:after="540"/>
    </w:pPr>
    <w:rPr>
      <w:b/>
    </w:rPr>
  </w:style>
  <w:style w:type="character" w:customStyle="1" w:styleId="Heading6Char">
    <w:name w:val="Heading 6 Char"/>
    <w:basedOn w:val="DefaultParagraphFont"/>
    <w:link w:val="Heading6"/>
    <w:uiPriority w:val="9"/>
    <w:rsid w:val="00E06B80"/>
    <w:rPr>
      <w:rFonts w:eastAsiaTheme="majorEastAsia" w:cstheme="majorBidi"/>
      <w:b/>
      <w:i/>
    </w:rPr>
  </w:style>
  <w:style w:type="paragraph" w:customStyle="1" w:styleId="SubtitleDate">
    <w:name w:val="Subtitle Date"/>
    <w:basedOn w:val="Normal"/>
    <w:rsid w:val="003E2FB9"/>
    <w:pPr>
      <w:spacing w:before="0" w:after="540" w:line="240" w:lineRule="atLeast"/>
    </w:pPr>
    <w:rPr>
      <w:b/>
      <w:sz w:val="20"/>
    </w:rPr>
  </w:style>
  <w:style w:type="character" w:customStyle="1" w:styleId="Heading7Char">
    <w:name w:val="Heading 7 Char"/>
    <w:basedOn w:val="DefaultParagraphFont"/>
    <w:link w:val="Heading7"/>
    <w:uiPriority w:val="9"/>
    <w:rsid w:val="00E06B80"/>
    <w:rPr>
      <w:rFonts w:eastAsiaTheme="majorEastAsia" w:cstheme="majorBidi"/>
      <w:i/>
      <w:iCs/>
    </w:rPr>
  </w:style>
  <w:style w:type="paragraph" w:customStyle="1" w:styleId="TableRowNumbers">
    <w:name w:val="Table Row Numbers"/>
    <w:basedOn w:val="Normal"/>
    <w:uiPriority w:val="13"/>
    <w:rsid w:val="003E2FB9"/>
    <w:pPr>
      <w:numPr>
        <w:numId w:val="20"/>
      </w:numPr>
    </w:pPr>
    <w:rPr>
      <w:b/>
    </w:rPr>
  </w:style>
  <w:style w:type="character" w:styleId="Hyperlink">
    <w:name w:val="Hyperlink"/>
    <w:basedOn w:val="DefaultParagraphFont"/>
    <w:uiPriority w:val="99"/>
    <w:unhideWhenUsed/>
    <w:rsid w:val="00AF0899"/>
    <w:rPr>
      <w:color w:val="0070C0"/>
      <w:u w:val="single"/>
    </w:rPr>
  </w:style>
  <w:style w:type="character" w:styleId="IntenseEmphasis">
    <w:name w:val="Intense Emphasis"/>
    <w:basedOn w:val="DefaultParagraphFont"/>
    <w:uiPriority w:val="33"/>
    <w:rsid w:val="00AF0899"/>
    <w:rPr>
      <w:b/>
      <w:i/>
      <w:iCs/>
      <w:color w:val="000000" w:themeColor="text1"/>
    </w:rPr>
  </w:style>
  <w:style w:type="paragraph" w:customStyle="1" w:styleId="IntroPara">
    <w:name w:val="Intro Para"/>
    <w:basedOn w:val="Normal"/>
    <w:uiPriority w:val="2"/>
    <w:rsid w:val="007D5CE8"/>
    <w:pPr>
      <w:spacing w:before="240" w:after="240" w:line="400" w:lineRule="atLeast"/>
      <w:contextualSpacing/>
    </w:pPr>
    <w:rPr>
      <w:rFonts w:asciiTheme="majorHAnsi" w:hAnsiTheme="majorHAnsi"/>
      <w:color w:val="54959D" w:themeColor="accent2"/>
      <w:sz w:val="28"/>
    </w:rPr>
  </w:style>
  <w:style w:type="numbering" w:customStyle="1" w:styleId="List1Numbered">
    <w:name w:val="List 1 Numbered"/>
    <w:uiPriority w:val="99"/>
    <w:rsid w:val="00251FBB"/>
    <w:pPr>
      <w:numPr>
        <w:numId w:val="7"/>
      </w:numPr>
    </w:pPr>
  </w:style>
  <w:style w:type="paragraph" w:customStyle="1" w:styleId="List1LegalNumbered1">
    <w:name w:val="List 1 Legal Numbered 1"/>
    <w:basedOn w:val="Normal"/>
    <w:uiPriority w:val="3"/>
    <w:qFormat/>
    <w:rsid w:val="00251FBB"/>
    <w:pPr>
      <w:numPr>
        <w:numId w:val="16"/>
      </w:numPr>
      <w:spacing w:before="60"/>
    </w:pPr>
  </w:style>
  <w:style w:type="paragraph" w:customStyle="1" w:styleId="List1LegalNumbered2">
    <w:name w:val="List 1 Legal Numbered 2"/>
    <w:basedOn w:val="Normal"/>
    <w:uiPriority w:val="3"/>
    <w:rsid w:val="00251FBB"/>
    <w:pPr>
      <w:numPr>
        <w:ilvl w:val="1"/>
        <w:numId w:val="16"/>
      </w:numPr>
      <w:spacing w:before="60"/>
    </w:pPr>
  </w:style>
  <w:style w:type="paragraph" w:customStyle="1" w:styleId="List1LegalNumbered3">
    <w:name w:val="List 1 Legal Numbered 3"/>
    <w:basedOn w:val="Normal"/>
    <w:uiPriority w:val="3"/>
    <w:rsid w:val="00251FBB"/>
    <w:pPr>
      <w:numPr>
        <w:ilvl w:val="2"/>
        <w:numId w:val="16"/>
      </w:numPr>
      <w:spacing w:before="60"/>
      <w:ind w:left="851"/>
    </w:pPr>
  </w:style>
  <w:style w:type="paragraph" w:styleId="NoSpacing">
    <w:name w:val="No Spacing"/>
    <w:uiPriority w:val="2"/>
    <w:rsid w:val="00E06B80"/>
    <w:pPr>
      <w:contextualSpacing/>
    </w:pPr>
  </w:style>
  <w:style w:type="paragraph" w:customStyle="1" w:styleId="NormalIndent5mm">
    <w:name w:val="Normal Indent 5mm"/>
    <w:basedOn w:val="Normal"/>
    <w:rsid w:val="00AF0899"/>
    <w:pPr>
      <w:ind w:left="284"/>
    </w:pPr>
  </w:style>
  <w:style w:type="numbering" w:customStyle="1" w:styleId="NumberedHeadings">
    <w:name w:val="Numbered Headings"/>
    <w:uiPriority w:val="99"/>
    <w:rsid w:val="003449A0"/>
    <w:pPr>
      <w:numPr>
        <w:numId w:val="8"/>
      </w:numPr>
    </w:pPr>
  </w:style>
  <w:style w:type="paragraph" w:customStyle="1" w:styleId="PullOut">
    <w:name w:val="Pull Out"/>
    <w:basedOn w:val="Normal"/>
    <w:uiPriority w:val="22"/>
    <w:rsid w:val="007D5CE8"/>
    <w:pPr>
      <w:spacing w:after="180"/>
      <w:ind w:left="567" w:right="567"/>
    </w:pPr>
    <w:rPr>
      <w:i/>
      <w:color w:val="101C3A" w:themeColor="text2"/>
    </w:rPr>
  </w:style>
  <w:style w:type="paragraph" w:customStyle="1" w:styleId="SourceNotes">
    <w:name w:val="Source Notes"/>
    <w:basedOn w:val="Normal"/>
    <w:uiPriority w:val="21"/>
    <w:rsid w:val="007D5CE8"/>
    <w:pPr>
      <w:spacing w:before="60" w:line="200" w:lineRule="atLeast"/>
    </w:pPr>
    <w:rPr>
      <w:sz w:val="16"/>
    </w:rPr>
  </w:style>
  <w:style w:type="paragraph" w:customStyle="1" w:styleId="SourceNotesHeading">
    <w:name w:val="Source Notes Heading"/>
    <w:basedOn w:val="SourceNotes"/>
    <w:uiPriority w:val="20"/>
    <w:qFormat/>
    <w:rsid w:val="00AF0899"/>
    <w:rPr>
      <w:rFonts w:asciiTheme="majorHAnsi" w:hAnsiTheme="majorHAnsi"/>
      <w:b/>
    </w:rPr>
  </w:style>
  <w:style w:type="paragraph" w:customStyle="1" w:styleId="SourceNotesNumbered">
    <w:name w:val="Source Notes Numbered"/>
    <w:basedOn w:val="SourceNotes"/>
    <w:uiPriority w:val="21"/>
    <w:rsid w:val="00AF0899"/>
    <w:pPr>
      <w:numPr>
        <w:numId w:val="9"/>
      </w:numPr>
    </w:pPr>
  </w:style>
  <w:style w:type="character" w:styleId="Strong">
    <w:name w:val="Strong"/>
    <w:basedOn w:val="DefaultParagraphFont"/>
    <w:uiPriority w:val="33"/>
    <w:rsid w:val="00AF0899"/>
    <w:rPr>
      <w:b/>
      <w:bCs/>
    </w:rPr>
  </w:style>
  <w:style w:type="paragraph" w:styleId="Subtitle">
    <w:name w:val="Subtitle"/>
    <w:basedOn w:val="Normal"/>
    <w:next w:val="Normal"/>
    <w:link w:val="SubtitleChar"/>
    <w:uiPriority w:val="23"/>
    <w:qFormat/>
    <w:rsid w:val="007530CE"/>
    <w:pPr>
      <w:keepLines/>
      <w:numPr>
        <w:ilvl w:val="1"/>
      </w:numPr>
      <w:spacing w:before="0" w:after="180" w:line="760" w:lineRule="exact"/>
      <w:contextualSpacing/>
    </w:pPr>
    <w:rPr>
      <w:rFonts w:eastAsiaTheme="minorEastAsia"/>
      <w:color w:val="EDE84D" w:themeColor="accent4"/>
      <w:sz w:val="74"/>
      <w:szCs w:val="22"/>
    </w:rPr>
  </w:style>
  <w:style w:type="character" w:customStyle="1" w:styleId="SubtitleChar">
    <w:name w:val="Subtitle Char"/>
    <w:basedOn w:val="DefaultParagraphFont"/>
    <w:link w:val="Subtitle"/>
    <w:uiPriority w:val="23"/>
    <w:rsid w:val="007530CE"/>
    <w:rPr>
      <w:rFonts w:eastAsiaTheme="minorEastAsia"/>
      <w:color w:val="EDE84D" w:themeColor="accent4"/>
      <w:sz w:val="74"/>
      <w:szCs w:val="22"/>
    </w:rPr>
  </w:style>
  <w:style w:type="table" w:styleId="TableGrid">
    <w:name w:val="Table Grid"/>
    <w:basedOn w:val="TableNormal"/>
    <w:uiPriority w:val="39"/>
    <w:rsid w:val="00AF08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Numbers">
    <w:name w:val="Table Numbers"/>
    <w:uiPriority w:val="99"/>
    <w:rsid w:val="00AF0899"/>
    <w:pPr>
      <w:numPr>
        <w:numId w:val="10"/>
      </w:numPr>
    </w:pPr>
  </w:style>
  <w:style w:type="paragraph" w:customStyle="1" w:styleId="TableTitle">
    <w:name w:val="Table Title"/>
    <w:basedOn w:val="FigureTitle"/>
    <w:uiPriority w:val="12"/>
    <w:qFormat/>
    <w:rsid w:val="00AF0899"/>
    <w:pPr>
      <w:numPr>
        <w:numId w:val="11"/>
      </w:numPr>
    </w:pPr>
  </w:style>
  <w:style w:type="paragraph" w:styleId="Title">
    <w:name w:val="Title"/>
    <w:basedOn w:val="Normal"/>
    <w:next w:val="Normal"/>
    <w:link w:val="TitleChar"/>
    <w:uiPriority w:val="22"/>
    <w:qFormat/>
    <w:rsid w:val="007530CE"/>
    <w:pPr>
      <w:keepLines/>
      <w:spacing w:after="360" w:line="2100" w:lineRule="exact"/>
      <w:contextualSpacing/>
      <w:outlineLvl w:val="0"/>
    </w:pPr>
    <w:rPr>
      <w:rFonts w:asciiTheme="majorHAnsi" w:eastAsiaTheme="majorEastAsia" w:hAnsiTheme="majorHAnsi" w:cs="Times New Roman"/>
      <w:color w:val="FFFFFF" w:themeColor="background1"/>
      <w:kern w:val="28"/>
      <w:sz w:val="192"/>
      <w:szCs w:val="20"/>
    </w:rPr>
  </w:style>
  <w:style w:type="character" w:customStyle="1" w:styleId="TitleChar">
    <w:name w:val="Title Char"/>
    <w:basedOn w:val="DefaultParagraphFont"/>
    <w:link w:val="Title"/>
    <w:uiPriority w:val="22"/>
    <w:rsid w:val="007530CE"/>
    <w:rPr>
      <w:rFonts w:asciiTheme="majorHAnsi" w:eastAsiaTheme="majorEastAsia" w:hAnsiTheme="majorHAnsi" w:cs="Times New Roman"/>
      <w:color w:val="FFFFFF" w:themeColor="background1"/>
      <w:kern w:val="28"/>
      <w:sz w:val="192"/>
      <w:szCs w:val="20"/>
    </w:rPr>
  </w:style>
  <w:style w:type="paragraph" w:styleId="TOC1">
    <w:name w:val="toc 1"/>
    <w:basedOn w:val="Normal"/>
    <w:next w:val="Normal"/>
    <w:autoRedefine/>
    <w:uiPriority w:val="39"/>
    <w:rsid w:val="00251FBB"/>
    <w:pPr>
      <w:keepNext/>
      <w:pBdr>
        <w:top w:val="single" w:sz="4" w:space="14" w:color="EBEAE8" w:themeColor="background2"/>
        <w:left w:val="single" w:sz="4" w:space="14" w:color="EBEAE8" w:themeColor="background2"/>
        <w:bottom w:val="single" w:sz="4" w:space="14" w:color="EBEAE8" w:themeColor="background2"/>
        <w:right w:val="single" w:sz="4" w:space="14" w:color="EBEAE8" w:themeColor="background2"/>
      </w:pBdr>
      <w:shd w:val="clear" w:color="auto" w:fill="EBEAE8" w:themeFill="background2"/>
      <w:tabs>
        <w:tab w:val="left" w:pos="851"/>
        <w:tab w:val="right" w:pos="9356"/>
      </w:tabs>
      <w:spacing w:line="340" w:lineRule="atLeast"/>
      <w:ind w:left="283" w:right="283"/>
    </w:pPr>
    <w:rPr>
      <w:rFonts w:asciiTheme="majorHAnsi" w:hAnsiTheme="majorHAnsi"/>
      <w:b/>
      <w:noProof/>
      <w:color w:val="auto"/>
      <w:sz w:val="24"/>
      <w:u w:val="single" w:color="A6A6A6" w:themeColor="background1" w:themeShade="A6"/>
    </w:rPr>
  </w:style>
  <w:style w:type="paragraph" w:styleId="TOC2">
    <w:name w:val="toc 2"/>
    <w:basedOn w:val="Normal"/>
    <w:next w:val="Normal"/>
    <w:autoRedefine/>
    <w:uiPriority w:val="39"/>
    <w:rsid w:val="00251FBB"/>
    <w:pPr>
      <w:pBdr>
        <w:top w:val="single" w:sz="4" w:space="14" w:color="EBEAE8" w:themeColor="background2"/>
        <w:left w:val="single" w:sz="4" w:space="14" w:color="EBEAE8" w:themeColor="background2"/>
        <w:bottom w:val="single" w:sz="4" w:space="14" w:color="EBEAE8" w:themeColor="background2"/>
        <w:right w:val="single" w:sz="4" w:space="14" w:color="EBEAE8" w:themeColor="background2"/>
      </w:pBdr>
      <w:shd w:val="clear" w:color="auto" w:fill="EBEAE8" w:themeFill="background2"/>
      <w:tabs>
        <w:tab w:val="left" w:pos="851"/>
        <w:tab w:val="right" w:pos="9356"/>
      </w:tabs>
      <w:ind w:left="850" w:right="283" w:hanging="567"/>
    </w:pPr>
    <w:rPr>
      <w:rFonts w:asciiTheme="majorHAnsi" w:hAnsiTheme="majorHAnsi"/>
      <w:b/>
      <w:noProof/>
    </w:rPr>
  </w:style>
  <w:style w:type="paragraph" w:styleId="TOC3">
    <w:name w:val="toc 3"/>
    <w:basedOn w:val="Normal"/>
    <w:next w:val="Normal"/>
    <w:autoRedefine/>
    <w:uiPriority w:val="39"/>
    <w:rsid w:val="00AF0899"/>
    <w:pPr>
      <w:tabs>
        <w:tab w:val="right" w:pos="9628"/>
      </w:tabs>
      <w:spacing w:before="60"/>
      <w:ind w:left="567" w:hanging="567"/>
    </w:pPr>
  </w:style>
  <w:style w:type="paragraph" w:styleId="TOC4">
    <w:name w:val="toc 4"/>
    <w:basedOn w:val="Normal"/>
    <w:next w:val="Normal"/>
    <w:autoRedefine/>
    <w:uiPriority w:val="39"/>
    <w:rsid w:val="00AF0899"/>
    <w:pPr>
      <w:tabs>
        <w:tab w:val="right" w:pos="9628"/>
      </w:tabs>
      <w:spacing w:before="60"/>
      <w:ind w:left="1135" w:hanging="851"/>
    </w:pPr>
  </w:style>
  <w:style w:type="paragraph" w:styleId="TOCHeading">
    <w:name w:val="TOC Heading"/>
    <w:basedOn w:val="Heading1"/>
    <w:next w:val="Normal"/>
    <w:uiPriority w:val="39"/>
    <w:rsid w:val="00AF0899"/>
    <w:pPr>
      <w:outlineLvl w:val="9"/>
    </w:pPr>
  </w:style>
  <w:style w:type="numbering" w:customStyle="1" w:styleId="DefaultBullets">
    <w:name w:val="Default Bullets"/>
    <w:uiPriority w:val="99"/>
    <w:rsid w:val="00890921"/>
    <w:pPr>
      <w:numPr>
        <w:numId w:val="12"/>
      </w:numPr>
    </w:pPr>
  </w:style>
  <w:style w:type="character" w:styleId="PlaceholderText">
    <w:name w:val="Placeholder Text"/>
    <w:basedOn w:val="DefaultParagraphFont"/>
    <w:uiPriority w:val="99"/>
    <w:semiHidden/>
    <w:rsid w:val="007530CE"/>
    <w:rPr>
      <w:color w:val="808080"/>
    </w:rPr>
  </w:style>
  <w:style w:type="paragraph" w:customStyle="1" w:styleId="SecurityClassification">
    <w:name w:val="Security Classification"/>
    <w:basedOn w:val="Normal"/>
    <w:uiPriority w:val="99"/>
    <w:rsid w:val="007530CE"/>
    <w:pPr>
      <w:spacing w:before="0" w:after="0"/>
      <w:jc w:val="center"/>
    </w:pPr>
    <w:rPr>
      <w:b/>
      <w:caps/>
      <w:color w:val="FF0000"/>
      <w:sz w:val="24"/>
    </w:rPr>
  </w:style>
  <w:style w:type="paragraph" w:customStyle="1" w:styleId="Furtherdetails">
    <w:name w:val="Further details"/>
    <w:basedOn w:val="Subtitle"/>
    <w:uiPriority w:val="24"/>
    <w:rsid w:val="007530CE"/>
    <w:rPr>
      <w:color w:val="FFFFFF" w:themeColor="background1"/>
      <w:sz w:val="34"/>
    </w:rPr>
  </w:style>
  <w:style w:type="paragraph" w:customStyle="1" w:styleId="List2Numbered1">
    <w:name w:val="List 2 Numbered 1"/>
    <w:basedOn w:val="Normal"/>
    <w:uiPriority w:val="4"/>
    <w:qFormat/>
    <w:rsid w:val="00251FBB"/>
    <w:pPr>
      <w:numPr>
        <w:numId w:val="18"/>
      </w:numPr>
      <w:spacing w:before="60"/>
    </w:pPr>
  </w:style>
  <w:style w:type="paragraph" w:customStyle="1" w:styleId="List2Numbered2">
    <w:name w:val="List 2 Numbered 2"/>
    <w:basedOn w:val="List2Numbered1"/>
    <w:uiPriority w:val="4"/>
    <w:rsid w:val="00251FBB"/>
    <w:pPr>
      <w:numPr>
        <w:ilvl w:val="1"/>
      </w:numPr>
    </w:pPr>
  </w:style>
  <w:style w:type="paragraph" w:customStyle="1" w:styleId="List2Numbered3">
    <w:name w:val="List 2 Numbered 3"/>
    <w:basedOn w:val="List2Numbered2"/>
    <w:uiPriority w:val="4"/>
    <w:rsid w:val="00251FBB"/>
    <w:pPr>
      <w:numPr>
        <w:ilvl w:val="2"/>
      </w:numPr>
    </w:pPr>
  </w:style>
  <w:style w:type="paragraph" w:customStyle="1" w:styleId="List2Numbered4">
    <w:name w:val="List 2 Numbered 4"/>
    <w:basedOn w:val="List2Numbered3"/>
    <w:uiPriority w:val="4"/>
    <w:rsid w:val="00251FBB"/>
    <w:pPr>
      <w:numPr>
        <w:ilvl w:val="3"/>
      </w:numPr>
    </w:pPr>
  </w:style>
  <w:style w:type="paragraph" w:customStyle="1" w:styleId="List2Numbered5">
    <w:name w:val="List 2 Numbered 5"/>
    <w:basedOn w:val="List2Numbered4"/>
    <w:uiPriority w:val="4"/>
    <w:rsid w:val="00251FBB"/>
    <w:pPr>
      <w:numPr>
        <w:ilvl w:val="4"/>
      </w:numPr>
    </w:pPr>
  </w:style>
  <w:style w:type="numbering" w:customStyle="1" w:styleId="List2Numbered">
    <w:name w:val="List 2 Numbered"/>
    <w:uiPriority w:val="99"/>
    <w:rsid w:val="00251FBB"/>
    <w:pPr>
      <w:numPr>
        <w:numId w:val="17"/>
      </w:numPr>
    </w:pPr>
  </w:style>
  <w:style w:type="numbering" w:customStyle="1" w:styleId="TableRowNumbersList">
    <w:name w:val="Table Row Numbers List"/>
    <w:uiPriority w:val="99"/>
    <w:rsid w:val="003E2FB9"/>
    <w:pPr>
      <w:numPr>
        <w:numId w:val="19"/>
      </w:numPr>
    </w:pPr>
  </w:style>
  <w:style w:type="table" w:customStyle="1" w:styleId="AgendaTable">
    <w:name w:val="Agenda Table"/>
    <w:basedOn w:val="TableNormal"/>
    <w:uiPriority w:val="99"/>
    <w:rsid w:val="00D84266"/>
    <w:pPr>
      <w:spacing w:before="120" w:after="120" w:line="240" w:lineRule="auto"/>
    </w:pPr>
    <w:tblPr>
      <w:tblBorders>
        <w:top w:val="single" w:sz="4" w:space="0" w:color="54959D" w:themeColor="accent2"/>
        <w:bottom w:val="single" w:sz="4" w:space="0" w:color="54959D" w:themeColor="accent2"/>
        <w:insideH w:val="single" w:sz="4" w:space="0" w:color="54959D" w:themeColor="accent2"/>
      </w:tblBorders>
      <w:tblCellMar>
        <w:top w:w="57" w:type="dxa"/>
        <w:bottom w:w="57" w:type="dxa"/>
      </w:tblCellMar>
    </w:tblPr>
    <w:tblStylePr w:type="firstRow">
      <w:rPr>
        <w:b/>
      </w:rPr>
      <w:tblPr/>
      <w:tcPr>
        <w:tcBorders>
          <w:top w:val="nil"/>
        </w:tcBorders>
        <w:shd w:val="clear" w:color="auto" w:fill="EBEAE8" w:themeFill="background2"/>
      </w:tcPr>
    </w:tblStylePr>
  </w:style>
  <w:style w:type="paragraph" w:styleId="ListParagraph">
    <w:name w:val="List Paragraph"/>
    <w:basedOn w:val="Normal"/>
    <w:uiPriority w:val="37"/>
    <w:unhideWhenUsed/>
    <w:qFormat/>
    <w:rsid w:val="000760C2"/>
    <w:pPr>
      <w:numPr>
        <w:ilvl w:val="1"/>
        <w:numId w:val="22"/>
      </w:numPr>
      <w:adjustRightInd w:val="0"/>
      <w:snapToGrid w:val="0"/>
      <w:spacing w:before="240" w:line="210" w:lineRule="atLeast"/>
    </w:pPr>
    <w:rPr>
      <w:color w:val="101C3A" w:themeColor="text2"/>
    </w:rPr>
  </w:style>
  <w:style w:type="table" w:customStyle="1" w:styleId="SportAUSTable">
    <w:name w:val="Sport AUS Table"/>
    <w:basedOn w:val="TableNormal"/>
    <w:uiPriority w:val="99"/>
    <w:rsid w:val="004235D9"/>
    <w:pPr>
      <w:suppressAutoHyphens/>
      <w:adjustRightInd w:val="0"/>
      <w:snapToGrid w:val="0"/>
      <w:spacing w:before="60" w:line="210" w:lineRule="atLeast"/>
    </w:pPr>
    <w:rPr>
      <w:color w:val="101C3A" w:themeColor="text2"/>
      <w:sz w:val="17"/>
      <w:szCs w:val="17"/>
    </w:rPr>
    <w:tblPr>
      <w:tblStyleRowBandSize w:val="1"/>
      <w:tblStyleColBandSize w:val="1"/>
      <w:tblBorders>
        <w:top w:val="single" w:sz="4" w:space="0" w:color="auto"/>
        <w:bottom w:val="single" w:sz="4" w:space="0" w:color="auto"/>
        <w:insideH w:val="single" w:sz="4" w:space="0" w:color="auto"/>
      </w:tblBorders>
      <w:tblCellMar>
        <w:top w:w="28" w:type="dxa"/>
        <w:bottom w:w="108" w:type="dxa"/>
      </w:tblCellMar>
    </w:tblPr>
    <w:tcPr>
      <w:shd w:val="clear" w:color="auto" w:fill="auto"/>
    </w:tcPr>
    <w:tblStylePr w:type="firstRow">
      <w:pPr>
        <w:wordWrap/>
        <w:spacing w:line="170" w:lineRule="atLeast"/>
        <w:jc w:val="left"/>
      </w:pPr>
      <w:rPr>
        <w:rFonts w:asciiTheme="majorHAnsi" w:hAnsiTheme="majorHAnsi"/>
        <w:b/>
        <w:color w:val="FFFFFF" w:themeColor="background1"/>
        <w:sz w:val="15"/>
      </w:rPr>
      <w:tblPr/>
      <w:tcPr>
        <w:shd w:val="clear" w:color="auto" w:fill="101C3A" w:themeFill="accent1"/>
        <w:vAlign w:val="center"/>
      </w:tcPr>
    </w:tblStylePr>
    <w:tblStylePr w:type="lastRow">
      <w:rPr>
        <w:b/>
      </w:rPr>
    </w:tblStylePr>
    <w:tblStylePr w:type="firstCol">
      <w:pPr>
        <w:wordWrap/>
        <w:spacing w:line="170" w:lineRule="atLeast"/>
      </w:pPr>
      <w:rPr>
        <w:rFonts w:asciiTheme="minorHAnsi" w:hAnsiTheme="minorHAnsi"/>
        <w:sz w:val="15"/>
      </w:rPr>
      <w:tblPr/>
      <w:tcPr>
        <w:shd w:val="clear" w:color="auto" w:fill="FFFFFF" w:themeFill="background1"/>
      </w:tcPr>
    </w:tblStylePr>
  </w:style>
  <w:style w:type="paragraph" w:customStyle="1" w:styleId="Greeninstructions">
    <w:name w:val="Green instructions"/>
    <w:basedOn w:val="Normal"/>
    <w:qFormat/>
    <w:rsid w:val="004235D9"/>
    <w:pPr>
      <w:suppressAutoHyphens w:val="0"/>
      <w:spacing w:before="60" w:line="170" w:lineRule="atLeast"/>
    </w:pPr>
    <w:rPr>
      <w:rFonts w:asciiTheme="majorHAnsi" w:hAnsiTheme="majorHAnsi"/>
      <w:b/>
      <w:color w:val="FFFFFF" w:themeColor="background1"/>
      <w:sz w:val="24"/>
      <w:szCs w:val="17"/>
    </w:rPr>
  </w:style>
  <w:style w:type="character" w:styleId="PageNumber">
    <w:name w:val="page number"/>
    <w:basedOn w:val="DefaultParagraphFont"/>
    <w:uiPriority w:val="99"/>
    <w:semiHidden/>
    <w:unhideWhenUsed/>
    <w:rsid w:val="004235D9"/>
  </w:style>
  <w:style w:type="character" w:styleId="CommentReference">
    <w:name w:val="annotation reference"/>
    <w:basedOn w:val="DefaultParagraphFont"/>
    <w:uiPriority w:val="99"/>
    <w:semiHidden/>
    <w:unhideWhenUsed/>
    <w:rsid w:val="004235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legislation.gov.au/Details/C2019C00216"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jgyj\Dropbox\MSO%20Conversions\Keep%20Creative%20Word%20Template%20-%20Macros%20-%202018-10-2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BE8B6F1C634C5198C4BDF9CC23FDED"/>
        <w:category>
          <w:name w:val="General"/>
          <w:gallery w:val="placeholder"/>
        </w:category>
        <w:types>
          <w:type w:val="bbPlcHdr"/>
        </w:types>
        <w:behaviors>
          <w:behavior w:val="content"/>
        </w:behaviors>
        <w:guid w:val="{50D28E62-273D-4417-AD42-739A7BDBD35B}"/>
      </w:docPartPr>
      <w:docPartBody>
        <w:p w:rsidR="00EB18CD" w:rsidRDefault="005533F0">
          <w:r w:rsidRPr="00467B7F">
            <w:rPr>
              <w:rStyle w:val="PlaceholderText"/>
            </w:rPr>
            <w:t>[Status]</w:t>
          </w:r>
        </w:p>
      </w:docPartBody>
    </w:docPart>
    <w:docPart>
      <w:docPartPr>
        <w:name w:val="C67DF248E2EB4EF9A788C34FDA81DF82"/>
        <w:category>
          <w:name w:val="General"/>
          <w:gallery w:val="placeholder"/>
        </w:category>
        <w:types>
          <w:type w:val="bbPlcHdr"/>
        </w:types>
        <w:behaviors>
          <w:behavior w:val="content"/>
        </w:behaviors>
        <w:guid w:val="{9AE5B638-0A67-4FA9-94D3-5D39D2205A09}"/>
      </w:docPartPr>
      <w:docPartBody>
        <w:p w:rsidR="00EB18CD" w:rsidRDefault="005533F0" w:rsidP="005533F0">
          <w:pPr>
            <w:pStyle w:val="C67DF248E2EB4EF9A788C34FDA81DF82"/>
          </w:pPr>
          <w:r w:rsidRPr="00467B7F">
            <w:rPr>
              <w:rStyle w:val="PlaceholderText"/>
            </w:rPr>
            <w:t>[Status]</w:t>
          </w:r>
        </w:p>
      </w:docPartBody>
    </w:docPart>
    <w:docPart>
      <w:docPartPr>
        <w:name w:val="E0270F08496A4E38BBC41CCEA773C9CF"/>
        <w:category>
          <w:name w:val="General"/>
          <w:gallery w:val="placeholder"/>
        </w:category>
        <w:types>
          <w:type w:val="bbPlcHdr"/>
        </w:types>
        <w:behaviors>
          <w:behavior w:val="content"/>
        </w:behaviors>
        <w:guid w:val="{579D0F6E-3ACA-48D9-9739-BBB8720C7B0B}"/>
      </w:docPartPr>
      <w:docPartBody>
        <w:p w:rsidR="00EB18CD" w:rsidRDefault="005533F0">
          <w:r w:rsidRPr="00467B7F">
            <w:rPr>
              <w:rStyle w:val="PlaceholderText"/>
            </w:rPr>
            <w:t>[Title]</w:t>
          </w:r>
        </w:p>
      </w:docPartBody>
    </w:docPart>
    <w:docPart>
      <w:docPartPr>
        <w:name w:val="2F0081B6E531458DA287D61D4967EE49"/>
        <w:category>
          <w:name w:val="General"/>
          <w:gallery w:val="placeholder"/>
        </w:category>
        <w:types>
          <w:type w:val="bbPlcHdr"/>
        </w:types>
        <w:behaviors>
          <w:behavior w:val="content"/>
        </w:behaviors>
        <w:guid w:val="{89E2527C-718D-4771-9168-BD7238BF388E}"/>
      </w:docPartPr>
      <w:docPartBody>
        <w:p w:rsidR="00EB18CD" w:rsidRDefault="005533F0" w:rsidP="005533F0">
          <w:pPr>
            <w:pStyle w:val="2F0081B6E531458DA287D61D4967EE49"/>
          </w:pPr>
          <w:r w:rsidRPr="00467B7F">
            <w:rPr>
              <w:rStyle w:val="PlaceholderText"/>
            </w:rPr>
            <w:t>[Status]</w:t>
          </w:r>
        </w:p>
      </w:docPartBody>
    </w:docPart>
    <w:docPart>
      <w:docPartPr>
        <w:name w:val="6686C4B1729449CE97FECD296F817977"/>
        <w:category>
          <w:name w:val="General"/>
          <w:gallery w:val="placeholder"/>
        </w:category>
        <w:types>
          <w:type w:val="bbPlcHdr"/>
        </w:types>
        <w:behaviors>
          <w:behavior w:val="content"/>
        </w:behaviors>
        <w:guid w:val="{8C3DD56B-6A7F-470D-AC6C-332A1C81D156}"/>
      </w:docPartPr>
      <w:docPartBody>
        <w:p w:rsidR="00EB18CD" w:rsidRDefault="005533F0" w:rsidP="005533F0">
          <w:pPr>
            <w:pStyle w:val="6686C4B1729449CE97FECD296F817977"/>
          </w:pPr>
          <w:r w:rsidRPr="00467B7F">
            <w:rPr>
              <w:rStyle w:val="PlaceholderText"/>
            </w:rPr>
            <w:t>[Status]</w:t>
          </w:r>
        </w:p>
      </w:docPartBody>
    </w:docPart>
    <w:docPart>
      <w:docPartPr>
        <w:name w:val="921AF7F7008F4040B497289540362869"/>
        <w:category>
          <w:name w:val="General"/>
          <w:gallery w:val="placeholder"/>
        </w:category>
        <w:types>
          <w:type w:val="bbPlcHdr"/>
        </w:types>
        <w:behaviors>
          <w:behavior w:val="content"/>
        </w:behaviors>
        <w:guid w:val="{D4374F27-398E-4E2D-AEB3-728D6CFF3185}"/>
      </w:docPartPr>
      <w:docPartBody>
        <w:p w:rsidR="00EB18CD" w:rsidRDefault="005533F0">
          <w:r w:rsidRPr="00467B7F">
            <w:rPr>
              <w:rStyle w:val="PlaceholderText"/>
            </w:rPr>
            <w:t>[Title]</w:t>
          </w:r>
        </w:p>
      </w:docPartBody>
    </w:docPart>
    <w:docPart>
      <w:docPartPr>
        <w:name w:val="E910CE9C5A2A463DB8206281A170FF63"/>
        <w:category>
          <w:name w:val="General"/>
          <w:gallery w:val="placeholder"/>
        </w:category>
        <w:types>
          <w:type w:val="bbPlcHdr"/>
        </w:types>
        <w:behaviors>
          <w:behavior w:val="content"/>
        </w:behaviors>
        <w:guid w:val="{DD2E3DB3-ACD4-48E2-9105-5B4831938F7B}"/>
      </w:docPartPr>
      <w:docPartBody>
        <w:p w:rsidR="00EB18CD" w:rsidRDefault="005533F0" w:rsidP="005533F0">
          <w:pPr>
            <w:pStyle w:val="E910CE9C5A2A463DB8206281A170FF63"/>
          </w:pPr>
          <w:r w:rsidRPr="00467B7F">
            <w:rPr>
              <w:rStyle w:val="PlaceholderText"/>
            </w:rPr>
            <w:t>[Status]</w:t>
          </w:r>
        </w:p>
      </w:docPartBody>
    </w:docPart>
    <w:docPart>
      <w:docPartPr>
        <w:name w:val="8993DF1B371441D6AA082E1C93B534C8"/>
        <w:category>
          <w:name w:val="General"/>
          <w:gallery w:val="placeholder"/>
        </w:category>
        <w:types>
          <w:type w:val="bbPlcHdr"/>
        </w:types>
        <w:behaviors>
          <w:behavior w:val="content"/>
        </w:behaviors>
        <w:guid w:val="{D3F912CD-2223-41BD-B8BD-D929D2C19219}"/>
      </w:docPartPr>
      <w:docPartBody>
        <w:p w:rsidR="00EB18CD" w:rsidRDefault="005533F0" w:rsidP="005533F0">
          <w:pPr>
            <w:pStyle w:val="8993DF1B371441D6AA082E1C93B534C8"/>
          </w:pPr>
          <w:r w:rsidRPr="00467B7F">
            <w:rPr>
              <w:rStyle w:val="PlaceholderText"/>
            </w:rPr>
            <w:t>[Status]</w:t>
          </w:r>
        </w:p>
      </w:docPartBody>
    </w:docPart>
    <w:docPart>
      <w:docPartPr>
        <w:name w:val="1FA670A31E1E458891C789CB01B8A5A0"/>
        <w:category>
          <w:name w:val="General"/>
          <w:gallery w:val="placeholder"/>
        </w:category>
        <w:types>
          <w:type w:val="bbPlcHdr"/>
        </w:types>
        <w:behaviors>
          <w:behavior w:val="content"/>
        </w:behaviors>
        <w:guid w:val="{4A105478-ED25-4110-85AC-677A84F96B9E}"/>
      </w:docPartPr>
      <w:docPartBody>
        <w:p w:rsidR="00EB18CD" w:rsidRDefault="005533F0" w:rsidP="005533F0">
          <w:pPr>
            <w:pStyle w:val="1FA670A31E1E458891C789CB01B8A5A0"/>
          </w:pPr>
          <w:r w:rsidRPr="00467B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F0"/>
    <w:rsid w:val="000F14E7"/>
    <w:rsid w:val="00162806"/>
    <w:rsid w:val="0032569D"/>
    <w:rsid w:val="005533F0"/>
    <w:rsid w:val="007E5A5F"/>
    <w:rsid w:val="00920B52"/>
    <w:rsid w:val="00A42BF0"/>
    <w:rsid w:val="00E97FAC"/>
    <w:rsid w:val="00EB18CD"/>
    <w:rsid w:val="00F55A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3F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3F0"/>
    <w:rPr>
      <w:color w:val="808080"/>
    </w:rPr>
  </w:style>
  <w:style w:type="paragraph" w:customStyle="1" w:styleId="C67DF248E2EB4EF9A788C34FDA81DF82">
    <w:name w:val="C67DF248E2EB4EF9A788C34FDA81DF82"/>
    <w:rsid w:val="005533F0"/>
  </w:style>
  <w:style w:type="paragraph" w:customStyle="1" w:styleId="2F0081B6E531458DA287D61D4967EE49">
    <w:name w:val="2F0081B6E531458DA287D61D4967EE49"/>
    <w:rsid w:val="005533F0"/>
  </w:style>
  <w:style w:type="paragraph" w:customStyle="1" w:styleId="6686C4B1729449CE97FECD296F817977">
    <w:name w:val="6686C4B1729449CE97FECD296F817977"/>
    <w:rsid w:val="005533F0"/>
  </w:style>
  <w:style w:type="paragraph" w:customStyle="1" w:styleId="E910CE9C5A2A463DB8206281A170FF63">
    <w:name w:val="E910CE9C5A2A463DB8206281A170FF63"/>
    <w:rsid w:val="005533F0"/>
  </w:style>
  <w:style w:type="paragraph" w:customStyle="1" w:styleId="8993DF1B371441D6AA082E1C93B534C8">
    <w:name w:val="8993DF1B371441D6AA082E1C93B534C8"/>
    <w:rsid w:val="005533F0"/>
  </w:style>
  <w:style w:type="paragraph" w:customStyle="1" w:styleId="1FA670A31E1E458891C789CB01B8A5A0">
    <w:name w:val="1FA670A31E1E458891C789CB01B8A5A0"/>
    <w:rsid w:val="00553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IA 2020 Colours">
      <a:dk1>
        <a:sysClr val="windowText" lastClr="000000"/>
      </a:dk1>
      <a:lt1>
        <a:sysClr val="window" lastClr="FFFFFF"/>
      </a:lt1>
      <a:dk2>
        <a:srgbClr val="101C3A"/>
      </a:dk2>
      <a:lt2>
        <a:srgbClr val="EBEAE8"/>
      </a:lt2>
      <a:accent1>
        <a:srgbClr val="101C3A"/>
      </a:accent1>
      <a:accent2>
        <a:srgbClr val="54959D"/>
      </a:accent2>
      <a:accent3>
        <a:srgbClr val="88D6DD"/>
      </a:accent3>
      <a:accent4>
        <a:srgbClr val="EDE84D"/>
      </a:accent4>
      <a:accent5>
        <a:srgbClr val="BA9538"/>
      </a:accent5>
      <a:accent6>
        <a:srgbClr val="000000"/>
      </a:accent6>
      <a:hlink>
        <a:srgbClr val="0046FF"/>
      </a:hlink>
      <a:folHlink>
        <a:srgbClr val="0046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AAE34BF70CA141887042FF7FCF6E8E" ma:contentTypeVersion="12" ma:contentTypeDescription="Create a new document." ma:contentTypeScope="" ma:versionID="10e0fb6009ff56835a5e35366bf595e3">
  <xsd:schema xmlns:xsd="http://www.w3.org/2001/XMLSchema" xmlns:xs="http://www.w3.org/2001/XMLSchema" xmlns:p="http://schemas.microsoft.com/office/2006/metadata/properties" xmlns:ns2="d6159a1d-88f8-4814-8c3a-709fedf9642d" xmlns:ns3="4a442c7e-415a-4079-bd31-8ec4031b8365" targetNamespace="http://schemas.microsoft.com/office/2006/metadata/properties" ma:root="true" ma:fieldsID="bc53df9dd116cae9b93500ab67778c8e" ns2:_="" ns3:_="">
    <xsd:import namespace="d6159a1d-88f8-4814-8c3a-709fedf9642d"/>
    <xsd:import namespace="4a442c7e-415a-4079-bd31-8ec4031b836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59a1d-88f8-4814-8c3a-709fedf96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442c7e-415a-4079-bd31-8ec4031b83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CE1A9-B0D2-43C5-8E73-6325ADF86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59a1d-88f8-4814-8c3a-709fedf9642d"/>
    <ds:schemaRef ds:uri="4a442c7e-415a-4079-bd31-8ec4031b83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B25F5-5D75-4E50-882C-2D801CBF9E64}">
  <ds:schemaRefs>
    <ds:schemaRef ds:uri="http://schemas.microsoft.com/sharepoint/v3/contenttype/forms"/>
  </ds:schemaRefs>
</ds:datastoreItem>
</file>

<file path=customXml/itemProps3.xml><?xml version="1.0" encoding="utf-8"?>
<ds:datastoreItem xmlns:ds="http://schemas.openxmlformats.org/officeDocument/2006/customXml" ds:itemID="{3E8276C2-C989-48A5-A1E8-B53911DDA55F}">
  <ds:schemaRefs>
    <ds:schemaRef ds:uri="http://purl.org/dc/terms/"/>
    <ds:schemaRef ds:uri="http://schemas.openxmlformats.org/package/2006/metadata/core-properties"/>
    <ds:schemaRef ds:uri="d6159a1d-88f8-4814-8c3a-709fedf9642d"/>
    <ds:schemaRef ds:uri="http://schemas.microsoft.com/office/2006/documentManagement/types"/>
    <ds:schemaRef ds:uri="http://schemas.microsoft.com/office/infopath/2007/PartnerControls"/>
    <ds:schemaRef ds:uri="http://purl.org/dc/elements/1.1/"/>
    <ds:schemaRef ds:uri="http://schemas.microsoft.com/office/2006/metadata/properties"/>
    <ds:schemaRef ds:uri="4a442c7e-415a-4079-bd31-8ec4031b8365"/>
    <ds:schemaRef ds:uri="http://www.w3.org/XML/1998/namespace"/>
    <ds:schemaRef ds:uri="http://purl.org/dc/dcmitype/"/>
  </ds:schemaRefs>
</ds:datastoreItem>
</file>

<file path=customXml/itemProps4.xml><?xml version="1.0" encoding="utf-8"?>
<ds:datastoreItem xmlns:ds="http://schemas.openxmlformats.org/officeDocument/2006/customXml" ds:itemID="{07F1B606-0673-46C8-AB25-35877E64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Keep Creative Word Template - Macros - 2018-10-20</Template>
  <TotalTime>26</TotalTime>
  <Pages>15</Pages>
  <Words>5325</Words>
  <Characters>30357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Report Title</vt:lpstr>
    </vt:vector>
  </TitlesOfParts>
  <Company/>
  <LinksUpToDate>false</LinksUpToDate>
  <CharactersWithSpaces>35611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Whistleblower Policy</dc:title>
  <dc:subject/>
  <dc:creator>Ben Fulford</dc:creator>
  <cp:keywords/>
  <dc:description/>
  <cp:lastModifiedBy>Natalie Menzies</cp:lastModifiedBy>
  <cp:revision>3</cp:revision>
  <dcterms:created xsi:type="dcterms:W3CDTF">2020-06-30T03:48:00Z</dcterms:created>
  <dcterms:modified xsi:type="dcterms:W3CDTF">2020-06-30T04:14:00Z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0x010100E9AAE34BF70CA141887042FF7FCF6E8E</vt:lpwstr>
  </property>
</Properties>
</file>