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华文行楷" w:hAnsi="华文楷体" w:eastAsia="华文行楷"/>
          <w:sz w:val="72"/>
          <w:szCs w:val="72"/>
        </w:rPr>
      </w:pPr>
    </w:p>
    <w:p>
      <w:pPr>
        <w:jc w:val="center"/>
        <w:rPr>
          <w:rFonts w:ascii="华文行楷" w:hAnsi="华文楷体" w:eastAsia="华文行楷"/>
          <w:sz w:val="84"/>
          <w:szCs w:val="84"/>
        </w:rPr>
      </w:pPr>
      <w:r>
        <w:rPr>
          <w:rFonts w:hint="eastAsia" w:ascii="华文行楷" w:hAnsi="华文楷体" w:eastAsia="华文行楷"/>
          <w:sz w:val="84"/>
          <w:szCs w:val="84"/>
        </w:rPr>
        <w:t>浙江大学</w:t>
      </w:r>
    </w:p>
    <w:p>
      <w:pPr>
        <w:jc w:val="center"/>
        <w:rPr>
          <w:b/>
          <w:sz w:val="72"/>
          <w:szCs w:val="72"/>
        </w:rPr>
      </w:pPr>
      <w:r>
        <w:rPr>
          <w:rFonts w:hint="eastAsia"/>
          <w:b/>
          <w:sz w:val="72"/>
          <w:szCs w:val="72"/>
        </w:rPr>
        <w:t>物 理 实 验 报 告</w:t>
      </w:r>
    </w:p>
    <w:p/>
    <w:p/>
    <w:p/>
    <w:p/>
    <w:p>
      <w:pPr>
        <w:ind w:firstLine="964" w:firstLineChars="30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实验名称</w:t>
      </w:r>
      <w:r>
        <w:rPr>
          <w:rFonts w:hint="default" w:asciiTheme="minorAscii" w:hAnsiTheme="minorAscii"/>
          <w:b/>
          <w:sz w:val="32"/>
          <w:szCs w:val="32"/>
          <w:u w:val="none"/>
        </w:rPr>
        <w:t>：____</w:t>
      </w:r>
      <w:r>
        <w:rPr>
          <w:rFonts w:hint="default" w:asciiTheme="minorAscii" w:hAnsiTheme="minorAscii"/>
          <w:b/>
          <w:sz w:val="32"/>
          <w:szCs w:val="32"/>
          <w:u w:val="thick"/>
        </w:rPr>
        <w:t>用单摆测量重力加速度</w:t>
      </w:r>
      <w:r>
        <w:rPr>
          <w:rFonts w:hint="default" w:asciiTheme="minorAscii" w:hAnsiTheme="minorAscii"/>
          <w:b/>
          <w:sz w:val="32"/>
          <w:szCs w:val="32"/>
          <w:u w:val="none"/>
        </w:rPr>
        <w:t>_____</w:t>
      </w:r>
    </w:p>
    <w:p>
      <w:pPr>
        <w:ind w:firstLine="964" w:firstLineChars="30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指导教师：___________</w:t>
      </w:r>
      <w:r>
        <w:rPr>
          <w:rFonts w:hint="eastAsia"/>
          <w:b/>
          <w:sz w:val="32"/>
          <w:szCs w:val="32"/>
          <w:u w:val="thick"/>
          <w:lang w:val="en-US" w:eastAsia="zh-CN"/>
        </w:rPr>
        <w:t>郭红丽</w:t>
      </w:r>
      <w:r>
        <w:rPr>
          <w:rFonts w:hint="eastAsia"/>
          <w:b/>
          <w:sz w:val="32"/>
          <w:szCs w:val="32"/>
        </w:rPr>
        <w:t>____________</w:t>
      </w:r>
    </w:p>
    <w:p>
      <w:pPr>
        <w:ind w:firstLine="964" w:firstLineChars="30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班 级 号：___________________________________</w:t>
      </w:r>
    </w:p>
    <w:p/>
    <w:p/>
    <w:p/>
    <w:p>
      <w:pPr>
        <w:jc w:val="center"/>
      </w:pPr>
    </w:p>
    <w:p>
      <w:pPr>
        <w:jc w:val="center"/>
      </w:pPr>
    </w:p>
    <w:p>
      <w:pPr>
        <w:jc w:val="center"/>
        <w:rPr>
          <w:sz w:val="28"/>
          <w:szCs w:val="28"/>
        </w:rPr>
      </w:pPr>
    </w:p>
    <w:p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专业：_______</w:t>
      </w:r>
      <w:r>
        <w:rPr>
          <w:rFonts w:hint="eastAsia"/>
          <w:sz w:val="28"/>
          <w:szCs w:val="28"/>
          <w:u w:val="single"/>
          <w:lang w:val="en-US" w:eastAsia="zh-CN"/>
        </w:rPr>
        <w:t>软件工程</w:t>
      </w:r>
      <w:r>
        <w:rPr>
          <w:rFonts w:hint="eastAsia"/>
          <w:sz w:val="28"/>
          <w:szCs w:val="28"/>
        </w:rPr>
        <w:t>___________</w:t>
      </w:r>
    </w:p>
    <w:p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班级：_______</w:t>
      </w:r>
      <w:r>
        <w:rPr>
          <w:rFonts w:hint="eastAsia"/>
          <w:sz w:val="28"/>
          <w:szCs w:val="28"/>
          <w:u w:val="single"/>
          <w:lang w:val="en-US" w:eastAsia="zh-CN"/>
        </w:rPr>
        <w:t>软工2102</w:t>
      </w:r>
      <w:r>
        <w:rPr>
          <w:rFonts w:hint="eastAsia"/>
          <w:sz w:val="28"/>
          <w:szCs w:val="28"/>
        </w:rPr>
        <w:t>__________</w:t>
      </w:r>
    </w:p>
    <w:p>
      <w:pPr>
        <w:ind w:firstLine="2660" w:firstLineChars="950"/>
        <w:rPr>
          <w:sz w:val="28"/>
          <w:szCs w:val="28"/>
        </w:rPr>
      </w:pPr>
      <w:r>
        <w:rPr>
          <w:rFonts w:hint="eastAsia"/>
          <w:sz w:val="28"/>
          <w:szCs w:val="28"/>
        </w:rPr>
        <w:t>姓名：________</w:t>
      </w:r>
      <w:r>
        <w:rPr>
          <w:rFonts w:hint="eastAsia"/>
          <w:sz w:val="28"/>
          <w:szCs w:val="28"/>
          <w:u w:val="single"/>
          <w:lang w:val="en-US" w:eastAsia="zh-CN"/>
        </w:rPr>
        <w:t>黄文杰</w:t>
      </w:r>
      <w:r>
        <w:rPr>
          <w:rFonts w:hint="eastAsia"/>
          <w:sz w:val="28"/>
          <w:szCs w:val="28"/>
        </w:rPr>
        <w:t>____________</w:t>
      </w:r>
    </w:p>
    <w:p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学号：________</w:t>
      </w:r>
      <w:r>
        <w:rPr>
          <w:rFonts w:hint="eastAsia"/>
          <w:sz w:val="28"/>
          <w:szCs w:val="28"/>
          <w:u w:val="single"/>
          <w:lang w:val="en-US" w:eastAsia="zh-CN"/>
        </w:rPr>
        <w:t>3210103379</w:t>
      </w:r>
      <w:r>
        <w:rPr>
          <w:rFonts w:hint="eastAsia"/>
          <w:sz w:val="28"/>
          <w:szCs w:val="28"/>
        </w:rPr>
        <w:t>________</w:t>
      </w:r>
    </w:p>
    <w:p>
      <w:pPr>
        <w:jc w:val="center"/>
        <w:rPr>
          <w:sz w:val="28"/>
          <w:szCs w:val="28"/>
        </w:rPr>
      </w:pPr>
    </w:p>
    <w:p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实验日期:__</w:t>
      </w:r>
      <w:r>
        <w:rPr>
          <w:rFonts w:hint="eastAsia"/>
          <w:sz w:val="28"/>
          <w:szCs w:val="28"/>
          <w:u w:val="single"/>
          <w:lang w:val="en-US" w:eastAsia="zh-CN"/>
        </w:rPr>
        <w:t>12</w:t>
      </w:r>
      <w:r>
        <w:rPr>
          <w:rFonts w:hint="eastAsia"/>
          <w:sz w:val="28"/>
          <w:szCs w:val="28"/>
        </w:rPr>
        <w:t>__月__</w:t>
      </w:r>
      <w:r>
        <w:rPr>
          <w:rFonts w:hint="eastAsia"/>
          <w:sz w:val="28"/>
          <w:szCs w:val="28"/>
          <w:u w:val="single"/>
          <w:lang w:val="en-US" w:eastAsia="zh-CN"/>
        </w:rPr>
        <w:t>6</w:t>
      </w:r>
      <w:r>
        <w:rPr>
          <w:rFonts w:hint="eastAsia"/>
          <w:sz w:val="28"/>
          <w:szCs w:val="28"/>
        </w:rPr>
        <w:t>__日   星期__</w:t>
      </w:r>
      <w:r>
        <w:rPr>
          <w:rFonts w:hint="eastAsia"/>
          <w:sz w:val="28"/>
          <w:szCs w:val="28"/>
          <w:u w:val="single"/>
          <w:lang w:val="en-US" w:eastAsia="zh-CN"/>
        </w:rPr>
        <w:t>二</w:t>
      </w:r>
      <w:r>
        <w:rPr>
          <w:rFonts w:hint="eastAsia"/>
          <w:sz w:val="28"/>
          <w:szCs w:val="28"/>
        </w:rPr>
        <w:t>_</w:t>
      </w:r>
      <w:r>
        <w:rPr>
          <w:rFonts w:hint="eastAsia"/>
          <w:sz w:val="28"/>
          <w:szCs w:val="28"/>
          <w:lang w:val="en-US" w:eastAsia="zh-CN"/>
        </w:rPr>
        <w:t>下</w:t>
      </w:r>
      <w:r>
        <w:rPr>
          <w:rFonts w:hint="eastAsia"/>
          <w:sz w:val="28"/>
          <w:szCs w:val="28"/>
        </w:rPr>
        <w:t>午</w:t>
      </w:r>
    </w:p>
    <w:p>
      <w:pPr>
        <w:jc w:val="center"/>
        <w:rPr>
          <w:sz w:val="28"/>
          <w:szCs w:val="28"/>
        </w:rPr>
      </w:pPr>
    </w:p>
    <w:p>
      <w:pPr>
        <w:jc w:val="right"/>
        <w:rPr>
          <w:rFonts w:hint="eastAsia"/>
          <w:b/>
          <w:sz w:val="24"/>
          <w:szCs w:val="24"/>
          <w:u w:val="single"/>
        </w:rPr>
      </w:pPr>
    </w:p>
    <w:p>
      <w:pPr>
        <w:jc w:val="right"/>
        <w:rPr>
          <w:b/>
          <w:sz w:val="24"/>
          <w:szCs w:val="24"/>
          <w:u w:val="single"/>
        </w:rPr>
      </w:pPr>
      <w:r>
        <w:rPr>
          <w:rFonts w:hint="eastAsia"/>
          <w:b/>
          <w:sz w:val="24"/>
          <w:szCs w:val="24"/>
          <w:u w:val="single"/>
        </w:rPr>
        <w:t>预习部分  认真书写</w:t>
      </w:r>
    </w:p>
    <w:tbl>
      <w:tblPr>
        <w:tblStyle w:val="6"/>
        <w:tblW w:w="9889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89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59" w:hRule="atLeast"/>
        </w:trPr>
        <w:tc>
          <w:tcPr>
            <w:tcW w:w="9889" w:type="dxa"/>
          </w:tcPr>
          <w:p>
            <w:pPr>
              <w:jc w:val="lef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【实验目的】</w:t>
            </w:r>
          </w:p>
          <w:p>
            <w:pPr>
              <w:numPr>
                <w:ilvl w:val="0"/>
                <w:numId w:val="1"/>
              </w:numPr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根据已知条件和测量精度的要求，学会应用误差均分原则选用适当的仪器和测量方法。</w:t>
            </w:r>
          </w:p>
          <w:p>
            <w:pPr>
              <w:numPr>
                <w:ilvl w:val="0"/>
                <w:numId w:val="1"/>
              </w:numPr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学习累积放大法的原理和应用。</w:t>
            </w:r>
          </w:p>
          <w:p>
            <w:pPr>
              <w:numPr>
                <w:ilvl w:val="0"/>
                <w:numId w:val="1"/>
              </w:numPr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分析基本误差的来源，提出进行修正和估算的方法。</w:t>
            </w:r>
          </w:p>
          <w:p>
            <w:pPr>
              <w:jc w:val="left"/>
              <w:rPr>
                <w:rFonts w:hint="default" w:eastAsiaTheme="minorEastAsia"/>
                <w:sz w:val="24"/>
                <w:szCs w:val="24"/>
                <w:lang w:val="en-US" w:eastAsia="zh-CN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047" w:hRule="atLeast"/>
        </w:trPr>
        <w:tc>
          <w:tcPr>
            <w:tcW w:w="9889" w:type="dxa"/>
          </w:tcPr>
          <w:p>
            <w:pPr>
              <w:jc w:val="lef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【实验原理】（电学、光学画出原理图）</w:t>
            </w:r>
          </w:p>
          <w:p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一、单摆的一级近似的周期公式为</w:t>
            </w:r>
          </w:p>
          <w:p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T</w:t>
            </w:r>
            <w:r>
              <w:rPr>
                <w:sz w:val="28"/>
                <w:szCs w:val="28"/>
              </w:rPr>
              <w:t>=2</w:t>
            </w:r>
            <w:r>
              <w:rPr>
                <w:rFonts w:hint="default" w:asciiTheme="minorAscii" w:hAnsiTheme="minorAscii"/>
                <w:sz w:val="28"/>
                <w:szCs w:val="28"/>
              </w:rPr>
              <w:t>π</w:t>
            </w:r>
            <m:oMath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eg>
                <m:e>
                  <m:f>
                    <m:fPr>
                      <m:type m:val="lin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m:rPr/>
                        <w:rPr>
                          <w:rFonts w:hint="eastAsia" w:ascii="Cambria Math" w:hAnsi="Cambria Math"/>
                          <w:sz w:val="28"/>
                          <w:szCs w:val="28"/>
                        </w:rPr>
                        <m:t>l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num>
                    <m:den>
                      <m:r>
                        <m:rPr/>
                        <w:rPr>
                          <w:rFonts w:ascii="Cambria Math" w:hAnsi="Cambria Math"/>
                          <w:sz w:val="28"/>
                          <w:szCs w:val="28"/>
                        </w:rPr>
                        <m:t>g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en>
                  </m:f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rad>
            </m:oMath>
          </w:p>
          <w:p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由此通过测量周期T,摆长</w:t>
            </w:r>
            <w:r>
              <w:rPr>
                <w:rFonts w:hint="eastAsia"/>
                <w:sz w:val="28"/>
                <w:szCs w:val="28"/>
                <w:lang w:val="en-US" w:eastAsia="zh-CN"/>
              </w:rPr>
              <w:t>L</w:t>
            </w:r>
            <w:r>
              <w:rPr>
                <w:rFonts w:hint="eastAsia"/>
                <w:sz w:val="28"/>
                <w:szCs w:val="28"/>
              </w:rPr>
              <w:t>求重力加速度。</w:t>
            </w:r>
          </w:p>
          <w:p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二、不确定度均分原理</w:t>
            </w:r>
          </w:p>
          <w:p>
            <w:pPr>
              <w:jc w:val="left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8"/>
                <w:szCs w:val="28"/>
              </w:rPr>
              <w:t xml:space="preserve">    在间接测量中，每个独立测量的量的不确定度都会对最终结果的不确定度有贡献。如果已知各测量之间的函数关系，可写出不确定度传递公式，并按均分原理，将测量结果的总不确定度均匀分配到各个分量中，由此分析各物理量的测量方法和使用的仪器，指导实验。一般而言，这样做比较经济合理。对测量结果影响较大的物理量，应采用精度较高的仪器，而对测量结果影响不大的物理量，就不必追求高精度仪器。</w:t>
            </w:r>
          </w:p>
        </w:tc>
      </w:tr>
    </w:tbl>
    <w:p>
      <w:pPr>
        <w:jc w:val="right"/>
        <w:rPr>
          <w:b/>
          <w:sz w:val="24"/>
          <w:szCs w:val="24"/>
          <w:u w:val="single"/>
        </w:rPr>
      </w:pPr>
      <w:r>
        <w:rPr>
          <w:rFonts w:hint="eastAsia"/>
          <w:b/>
          <w:sz w:val="24"/>
          <w:szCs w:val="24"/>
          <w:u w:val="single"/>
        </w:rPr>
        <w:t>预习部分  认真书写</w:t>
      </w:r>
    </w:p>
    <w:tbl>
      <w:tblPr>
        <w:tblStyle w:val="6"/>
        <w:tblW w:w="9889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89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12" w:hRule="atLeast"/>
        </w:trPr>
        <w:tc>
          <w:tcPr>
            <w:tcW w:w="9889" w:type="dxa"/>
          </w:tcPr>
          <w:p>
            <w:pPr>
              <w:jc w:val="lef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【实验内容】（重点说明）</w:t>
            </w:r>
          </w:p>
          <w:p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1、游标卡尺的使用</w:t>
            </w:r>
          </w:p>
          <w:p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使用游标卡尺，测量5次单摆摆球的直径，记录数据。</w:t>
            </w:r>
          </w:p>
          <w:p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2、螺旋测微计的使用</w:t>
            </w:r>
          </w:p>
          <w:p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使用螺旋测微计，测量5次单摆摆球的直径，记录数据。</w:t>
            </w:r>
          </w:p>
          <w:p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3、电子秒表的使用</w:t>
            </w:r>
          </w:p>
          <w:p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使用电子秒表测量单摆摆动5个周期的时间，记录数据。</w:t>
            </w:r>
          </w:p>
          <w:p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4、根据不确定度均分原理，设计单摆测量重力加速度g</w:t>
            </w:r>
          </w:p>
          <w:p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（1）根据误差均分原理,自行设计试验方案,合理选择测量仪器和方法.</w:t>
            </w:r>
          </w:p>
          <w:p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（2）测量重力加速度g,测量精度要求△g/g &lt; 1%.</w:t>
            </w:r>
          </w:p>
          <w:p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部分参数:</w:t>
            </w:r>
          </w:p>
          <w:p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假设摆长</w:t>
            </w:r>
            <w:r>
              <w:rPr>
                <w:rFonts w:hint="eastAsia"/>
                <w:sz w:val="28"/>
                <w:szCs w:val="28"/>
                <w:lang w:val="en-US" w:eastAsia="zh-CN"/>
              </w:rPr>
              <w:t>L</w:t>
            </w:r>
            <w:r>
              <w:rPr>
                <w:rFonts w:hint="eastAsia"/>
                <w:sz w:val="28"/>
                <w:szCs w:val="28"/>
              </w:rPr>
              <w:t>≈70.00cm;摆球直径D≈2.00cm;摆动周期T≈1.700s;</w:t>
            </w:r>
          </w:p>
          <w:p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米尺精度△米≈0.05cm;卡尺精度△卡≈0.002cm;千分尺精度△千≈0.001cm;秒表精度△秒≈0.01s;根据统计分析,实验人员开或停秒表反应时间为0.1s左右,所以实验人员开,停秒表总的反应时间近似为△人≈0.2s.</w:t>
            </w:r>
          </w:p>
          <w:p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5、利用单摆测量重力加速度g</w:t>
            </w:r>
          </w:p>
          <w:p>
            <w:pPr>
              <w:jc w:val="lef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利用实验室提供的单摆仪，调整并确定合适的摆线长度，测量重力加速度。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05" w:hRule="atLeast"/>
        </w:trPr>
        <w:tc>
          <w:tcPr>
            <w:tcW w:w="9889" w:type="dxa"/>
          </w:tcPr>
          <w:p>
            <w:pPr>
              <w:jc w:val="lef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【实验器材及注意事项】</w:t>
            </w:r>
          </w:p>
          <w:p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实验器材</w:t>
            </w:r>
            <w:r>
              <w:rPr>
                <w:rFonts w:hint="eastAsia"/>
                <w:sz w:val="28"/>
                <w:szCs w:val="28"/>
              </w:rPr>
              <w:t>：</w:t>
            </w:r>
          </w:p>
          <w:p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游标卡尺,米尺,千分尺,电子秒表,支架,细线(尼龙线),钢球,摆幅测量标尺(提供硬白纸板自制),天平(公用)。</w:t>
            </w:r>
          </w:p>
          <w:p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注意事项</w:t>
            </w:r>
            <w:r>
              <w:rPr>
                <w:rFonts w:hint="eastAsia"/>
                <w:sz w:val="28"/>
                <w:szCs w:val="28"/>
              </w:rPr>
              <w:t>：</w:t>
            </w:r>
          </w:p>
          <w:p>
            <w:pPr>
              <w:pStyle w:val="11"/>
              <w:numPr>
                <w:ilvl w:val="0"/>
                <w:numId w:val="2"/>
              </w:numPr>
              <w:ind w:firstLineChars="0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要让单摆经过平衡位置时开始、结束计时。</w:t>
            </w:r>
          </w:p>
          <w:p>
            <w:pPr>
              <w:pStyle w:val="11"/>
              <w:numPr>
                <w:ilvl w:val="0"/>
                <w:numId w:val="2"/>
              </w:numPr>
              <w:ind w:firstLineChars="0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使用公式计算重力加速度时，</w:t>
            </w:r>
            <w:r>
              <w:rPr>
                <w:rFonts w:hint="eastAsia"/>
                <w:sz w:val="28"/>
                <w:szCs w:val="28"/>
                <w:lang w:val="en-US" w:eastAsia="zh-CN"/>
              </w:rPr>
              <w:t>L（摆长）</w:t>
            </w:r>
            <w:r>
              <w:rPr>
                <w:rFonts w:hint="eastAsia"/>
                <w:sz w:val="28"/>
                <w:szCs w:val="28"/>
              </w:rPr>
              <w:t>为绳子长度加上小球半径。</w:t>
            </w:r>
          </w:p>
          <w:p>
            <w:pPr>
              <w:pStyle w:val="11"/>
              <w:numPr>
                <w:ilvl w:val="0"/>
                <w:numId w:val="2"/>
              </w:numPr>
              <w:ind w:firstLineChars="0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要通过不确定度均分原理，计算需要测量周期的合适数量，从而减小误差。</w:t>
            </w:r>
          </w:p>
          <w:p>
            <w:pPr>
              <w:pStyle w:val="11"/>
              <w:numPr>
                <w:ilvl w:val="0"/>
                <w:numId w:val="2"/>
              </w:numPr>
              <w:ind w:firstLineChars="0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测量线长（绳子长度）时，米尺零点要和绳子顶端对齐。</w:t>
            </w:r>
          </w:p>
          <w:p>
            <w:pPr>
              <w:pStyle w:val="11"/>
              <w:numPr>
                <w:ilvl w:val="0"/>
                <w:numId w:val="2"/>
              </w:numPr>
              <w:ind w:firstLineChars="0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使用螺旋测微器测量小球直径时，需要估读。</w:t>
            </w:r>
          </w:p>
          <w:p>
            <w:pPr>
              <w:pStyle w:val="11"/>
              <w:numPr>
                <w:ilvl w:val="0"/>
                <w:numId w:val="0"/>
              </w:numPr>
              <w:ind w:leftChars="0"/>
              <w:jc w:val="left"/>
              <w:rPr>
                <w:sz w:val="28"/>
                <w:szCs w:val="28"/>
              </w:rPr>
            </w:pPr>
          </w:p>
          <w:p>
            <w:pPr>
              <w:jc w:val="left"/>
              <w:rPr>
                <w:rFonts w:hint="eastAsia"/>
                <w:sz w:val="28"/>
                <w:szCs w:val="28"/>
              </w:rPr>
            </w:pPr>
          </w:p>
        </w:tc>
      </w:tr>
    </w:tbl>
    <w:p>
      <w:pPr>
        <w:wordWrap w:val="0"/>
        <w:jc w:val="right"/>
        <w:rPr>
          <w:b/>
          <w:sz w:val="24"/>
          <w:szCs w:val="24"/>
          <w:u w:val="single"/>
        </w:rPr>
      </w:pPr>
      <w:r>
        <w:rPr>
          <w:rFonts w:hint="eastAsia"/>
          <w:b/>
          <w:sz w:val="24"/>
          <w:szCs w:val="24"/>
          <w:u w:val="single"/>
        </w:rPr>
        <w:t>数据结果  不得涂改</w:t>
      </w:r>
    </w:p>
    <w:tbl>
      <w:tblPr>
        <w:tblStyle w:val="6"/>
        <w:tblW w:w="9889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89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316" w:hRule="atLeast"/>
        </w:trPr>
        <w:tc>
          <w:tcPr>
            <w:tcW w:w="9889" w:type="dxa"/>
          </w:tcPr>
          <w:p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【实验数据与结果】</w:t>
            </w:r>
          </w:p>
          <w:p>
            <w:pPr>
              <w:jc w:val="left"/>
              <w:rPr>
                <w:rFonts w:hint="eastAsia" w:eastAsiaTheme="minorEastAsia"/>
                <w:sz w:val="28"/>
                <w:szCs w:val="28"/>
                <w:lang w:eastAsia="zh-CN"/>
              </w:rPr>
            </w:pPr>
            <w:r>
              <w:rPr>
                <w:rFonts w:hint="eastAsia" w:eastAsiaTheme="minorEastAsia"/>
                <w:sz w:val="28"/>
                <w:szCs w:val="28"/>
                <w:lang w:eastAsia="zh-CN"/>
              </w:rPr>
              <w:drawing>
                <wp:inline distT="0" distB="0" distL="114300" distR="114300">
                  <wp:extent cx="6141720" cy="2015490"/>
                  <wp:effectExtent l="0" t="0" r="0" b="11430"/>
                  <wp:docPr id="1" name="图片 1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1720" cy="2015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eastAsia" w:eastAsiaTheme="minorEastAsia"/>
                <w:sz w:val="28"/>
                <w:szCs w:val="28"/>
                <w:lang w:eastAsia="zh-CN"/>
              </w:rPr>
            </w:pPr>
            <w:r>
              <w:rPr>
                <w:rFonts w:hint="eastAsia" w:eastAsiaTheme="minorEastAsia"/>
                <w:sz w:val="28"/>
                <w:szCs w:val="28"/>
                <w:lang w:eastAsia="zh-CN"/>
              </w:rPr>
              <w:drawing>
                <wp:inline distT="0" distB="0" distL="114300" distR="114300">
                  <wp:extent cx="4227830" cy="1648460"/>
                  <wp:effectExtent l="0" t="0" r="8890" b="12700"/>
                  <wp:docPr id="3" name="图片 3" descr="a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a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7830" cy="1648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 w:eastAsiaTheme="minorEastAsia"/>
                <w:sz w:val="28"/>
                <w:szCs w:val="28"/>
                <w:lang w:eastAsia="zh-CN"/>
              </w:rPr>
            </w:pPr>
            <w:r>
              <w:rPr>
                <w:rFonts w:hint="eastAsia" w:eastAsiaTheme="minorEastAsia"/>
                <w:sz w:val="28"/>
                <w:szCs w:val="28"/>
                <w:lang w:eastAsia="zh-CN"/>
              </w:rPr>
              <w:drawing>
                <wp:inline distT="0" distB="0" distL="114300" distR="114300">
                  <wp:extent cx="6141720" cy="2215515"/>
                  <wp:effectExtent l="0" t="0" r="0" b="9525"/>
                  <wp:docPr id="4" name="图片 4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1720" cy="2215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eastAsia" w:eastAsiaTheme="minorEastAsia"/>
                <w:sz w:val="28"/>
                <w:szCs w:val="28"/>
                <w:lang w:eastAsia="zh-CN"/>
              </w:rPr>
            </w:pPr>
            <w:r>
              <w:rPr>
                <w:rFonts w:hint="eastAsia" w:eastAsiaTheme="minorEastAsia"/>
                <w:sz w:val="28"/>
                <w:szCs w:val="28"/>
                <w:lang w:eastAsia="zh-CN"/>
              </w:rPr>
              <w:drawing>
                <wp:inline distT="0" distB="0" distL="114300" distR="114300">
                  <wp:extent cx="4255770" cy="1958340"/>
                  <wp:effectExtent l="0" t="0" r="11430" b="7620"/>
                  <wp:docPr id="9" name="图片 9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5770" cy="1958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eastAsia" w:eastAsiaTheme="minorEastAsia"/>
                <w:sz w:val="28"/>
                <w:szCs w:val="28"/>
                <w:lang w:eastAsia="zh-CN"/>
              </w:rPr>
            </w:pPr>
            <w:r>
              <w:rPr>
                <w:rFonts w:hint="eastAsia" w:eastAsiaTheme="minorEastAsia"/>
                <w:sz w:val="28"/>
                <w:szCs w:val="28"/>
                <w:lang w:eastAsia="zh-CN"/>
              </w:rPr>
              <w:drawing>
                <wp:inline distT="0" distB="0" distL="114300" distR="114300">
                  <wp:extent cx="6141720" cy="2194560"/>
                  <wp:effectExtent l="0" t="0" r="0" b="0"/>
                  <wp:docPr id="6" name="图片 6" descr="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1720" cy="2194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eastAsia" w:eastAsiaTheme="minorEastAsia"/>
                <w:sz w:val="28"/>
                <w:szCs w:val="28"/>
                <w:lang w:eastAsia="zh-CN"/>
              </w:rPr>
            </w:pPr>
            <w:r>
              <w:rPr>
                <w:rFonts w:hint="eastAsia" w:eastAsiaTheme="minorEastAsia"/>
                <w:sz w:val="28"/>
                <w:szCs w:val="28"/>
                <w:lang w:eastAsia="zh-CN"/>
              </w:rPr>
              <w:drawing>
                <wp:inline distT="0" distB="0" distL="114300" distR="114300">
                  <wp:extent cx="3866515" cy="1942465"/>
                  <wp:effectExtent l="0" t="0" r="4445" b="8255"/>
                  <wp:docPr id="7" name="图片 7" descr="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6515" cy="1942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 w:eastAsiaTheme="minorEastAsia"/>
                <w:sz w:val="28"/>
                <w:szCs w:val="28"/>
                <w:lang w:eastAsia="zh-CN"/>
              </w:rPr>
            </w:pPr>
            <w:r>
              <w:rPr>
                <w:rFonts w:hint="eastAsia" w:eastAsiaTheme="minorEastAsia"/>
                <w:sz w:val="28"/>
                <w:szCs w:val="28"/>
                <w:lang w:eastAsia="zh-CN"/>
              </w:rPr>
              <w:drawing>
                <wp:inline distT="0" distB="0" distL="114300" distR="114300">
                  <wp:extent cx="6141720" cy="4324350"/>
                  <wp:effectExtent l="0" t="0" r="0" b="3810"/>
                  <wp:docPr id="8" name="图片 8" descr="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4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1720" cy="432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eastAsia" w:eastAsiaTheme="minorEastAsia"/>
                <w:sz w:val="28"/>
                <w:szCs w:val="28"/>
                <w:lang w:eastAsia="zh-CN"/>
              </w:rPr>
            </w:pPr>
            <w:r>
              <w:rPr>
                <w:rFonts w:hint="eastAsia" w:eastAsiaTheme="minorEastAsia"/>
                <w:sz w:val="28"/>
                <w:szCs w:val="28"/>
                <w:lang w:eastAsia="zh-CN"/>
              </w:rPr>
              <w:drawing>
                <wp:inline distT="0" distB="0" distL="114300" distR="114300">
                  <wp:extent cx="4845050" cy="1861185"/>
                  <wp:effectExtent l="0" t="0" r="1270" b="13335"/>
                  <wp:docPr id="2" name="图片 2" descr="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4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5050" cy="1861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 w:eastAsiaTheme="minorEastAsia"/>
                <w:sz w:val="28"/>
                <w:szCs w:val="28"/>
                <w:lang w:eastAsia="zh-CN"/>
              </w:rPr>
            </w:pPr>
            <w:r>
              <w:rPr>
                <w:rFonts w:hint="eastAsia" w:eastAsiaTheme="minorEastAsia"/>
                <w:sz w:val="28"/>
                <w:szCs w:val="28"/>
                <w:lang w:eastAsia="zh-CN"/>
              </w:rPr>
              <w:drawing>
                <wp:inline distT="0" distB="0" distL="114300" distR="114300">
                  <wp:extent cx="6141720" cy="2659380"/>
                  <wp:effectExtent l="0" t="0" r="0" b="7620"/>
                  <wp:docPr id="11" name="图片 11" descr="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1720" cy="2659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eastAsia" w:eastAsiaTheme="minorEastAsia"/>
                <w:sz w:val="28"/>
                <w:szCs w:val="28"/>
                <w:lang w:eastAsia="zh-CN"/>
              </w:rPr>
            </w:pPr>
            <w:r>
              <w:rPr>
                <w:rFonts w:hint="eastAsia" w:eastAsiaTheme="minorEastAsia"/>
                <w:sz w:val="28"/>
                <w:szCs w:val="28"/>
                <w:lang w:eastAsia="zh-CN"/>
              </w:rPr>
              <w:drawing>
                <wp:inline distT="0" distB="0" distL="114300" distR="114300">
                  <wp:extent cx="6139180" cy="3256915"/>
                  <wp:effectExtent l="0" t="0" r="2540" b="4445"/>
                  <wp:docPr id="5" name="图片 5" descr="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5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39180" cy="3256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jc w:val="right"/>
        <w:rPr>
          <w:b/>
          <w:sz w:val="24"/>
          <w:szCs w:val="24"/>
          <w:u w:val="single"/>
        </w:rPr>
      </w:pPr>
      <w:r>
        <w:rPr>
          <w:rFonts w:hint="eastAsia"/>
          <w:b/>
          <w:sz w:val="24"/>
          <w:szCs w:val="24"/>
          <w:u w:val="single"/>
        </w:rPr>
        <w:t>分析合理  善于思考</w:t>
      </w:r>
    </w:p>
    <w:tbl>
      <w:tblPr>
        <w:tblStyle w:val="6"/>
        <w:tblW w:w="9889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89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03" w:hRule="atLeast"/>
        </w:trPr>
        <w:tc>
          <w:tcPr>
            <w:tcW w:w="9889" w:type="dxa"/>
          </w:tcPr>
          <w:p>
            <w:pPr>
              <w:jc w:val="lef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【误差分析】</w:t>
            </w:r>
          </w:p>
          <w:p>
            <w:pPr>
              <w:pStyle w:val="11"/>
              <w:numPr>
                <w:ilvl w:val="0"/>
                <w:numId w:val="0"/>
              </w:numPr>
              <w:ind w:left="210" w:leftChars="0"/>
              <w:jc w:val="lef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1.</w:t>
            </w:r>
            <w:r>
              <w:rPr>
                <w:rFonts w:hint="eastAsia"/>
                <w:sz w:val="28"/>
                <w:szCs w:val="28"/>
              </w:rPr>
              <w:t>摆绳长度、小球直径测量</w:t>
            </w:r>
            <w:r>
              <w:rPr>
                <w:rFonts w:hint="eastAsia"/>
                <w:sz w:val="28"/>
                <w:szCs w:val="28"/>
                <w:lang w:val="en-US" w:eastAsia="zh-CN"/>
              </w:rPr>
              <w:t>有</w:t>
            </w:r>
            <w:r>
              <w:rPr>
                <w:rFonts w:hint="eastAsia"/>
                <w:sz w:val="28"/>
                <w:szCs w:val="28"/>
              </w:rPr>
              <w:t>误差。</w:t>
            </w:r>
          </w:p>
          <w:p>
            <w:pPr>
              <w:pStyle w:val="11"/>
              <w:numPr>
                <w:ilvl w:val="0"/>
                <w:numId w:val="0"/>
              </w:numPr>
              <w:ind w:left="210" w:leftChars="0"/>
              <w:jc w:val="left"/>
              <w:rPr>
                <w:rFonts w:hint="eastAsia"/>
                <w:sz w:val="28"/>
                <w:szCs w:val="28"/>
                <w:lang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2.</w:t>
            </w:r>
            <w:r>
              <w:rPr>
                <w:rFonts w:hint="eastAsia"/>
                <w:sz w:val="28"/>
                <w:szCs w:val="28"/>
              </w:rPr>
              <w:t>周期测量</w:t>
            </w:r>
            <w:r>
              <w:rPr>
                <w:rFonts w:hint="eastAsia"/>
                <w:sz w:val="28"/>
                <w:szCs w:val="28"/>
                <w:lang w:val="en-US" w:eastAsia="zh-CN"/>
              </w:rPr>
              <w:t>有</w:t>
            </w:r>
            <w:r>
              <w:rPr>
                <w:rFonts w:hint="eastAsia"/>
                <w:sz w:val="28"/>
                <w:szCs w:val="28"/>
              </w:rPr>
              <w:t>误差（主要来源于人的判断精度和反应时间，对本次实验误差较大）</w:t>
            </w:r>
            <w:r>
              <w:rPr>
                <w:rFonts w:hint="eastAsia"/>
                <w:sz w:val="28"/>
                <w:szCs w:val="28"/>
                <w:lang w:eastAsia="zh-CN"/>
              </w:rPr>
              <w:t>。</w:t>
            </w:r>
          </w:p>
          <w:p>
            <w:pPr>
              <w:pStyle w:val="11"/>
              <w:numPr>
                <w:ilvl w:val="0"/>
                <w:numId w:val="0"/>
              </w:numPr>
              <w:ind w:left="210" w:leftChars="0"/>
              <w:jc w:val="left"/>
              <w:rPr>
                <w:rFonts w:hint="default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3.估读时存在主观误差。</w:t>
            </w:r>
          </w:p>
          <w:p>
            <w:pPr>
              <w:jc w:val="left"/>
              <w:rPr>
                <w:rFonts w:hint="default" w:eastAsiaTheme="minorEastAsia"/>
                <w:sz w:val="28"/>
                <w:szCs w:val="28"/>
                <w:lang w:val="en-US" w:eastAsia="zh-CN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" w:hRule="atLeast"/>
        </w:trPr>
        <w:tc>
          <w:tcPr>
            <w:tcW w:w="9889" w:type="dxa"/>
          </w:tcPr>
          <w:p>
            <w:pPr>
              <w:jc w:val="lef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【实验心得及思考题】</w:t>
            </w:r>
          </w:p>
          <w:p>
            <w:pPr>
              <w:jc w:val="left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思考题：</w:t>
            </w:r>
          </w:p>
          <w:p>
            <w:pPr>
              <w:pStyle w:val="11"/>
              <w:numPr>
                <w:ilvl w:val="0"/>
                <w:numId w:val="3"/>
              </w:numPr>
              <w:ind w:firstLineChars="0"/>
              <w:jc w:val="left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当测量不同精确度的测量对象时，根据什么原理选择测量仪器？</w:t>
            </w:r>
          </w:p>
          <w:p>
            <w:pPr>
              <w:jc w:val="left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答：不确定度均分原理，将测量结果的总不确定度均匀分配到各个分量中， 由此分析各个物理量的测量方法和所应使用的仪器。</w:t>
            </w:r>
            <w:r>
              <w:rPr>
                <w:rFonts w:hint="eastAsia"/>
                <w:sz w:val="26"/>
                <w:szCs w:val="26"/>
                <w:lang w:val="en-US" w:eastAsia="zh-CN"/>
              </w:rPr>
              <w:t>对测量结果影响较大的物理量，应采用精度较高的仪器，而对测量结果影响不大的物理量，就不必追求高精度仪器。</w:t>
            </w:r>
          </w:p>
          <w:p>
            <w:pPr>
              <w:pStyle w:val="11"/>
              <w:numPr>
                <w:ilvl w:val="0"/>
                <w:numId w:val="3"/>
              </w:numPr>
              <w:ind w:firstLineChars="0"/>
              <w:jc w:val="left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为什么要测量单摆的多个周期时间？</w:t>
            </w:r>
          </w:p>
          <w:p>
            <w:pPr>
              <w:jc w:val="left"/>
              <w:rPr>
                <w:rFonts w:hint="eastAsia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6"/>
                <w:szCs w:val="26"/>
              </w:rPr>
              <w:t>答：人判断计时开始和停止的时候，人的判断精度和反应时间存在误差，测量多个周期可以将该误差平均到每个周期中，从而减小一个周期的相对误差。</w:t>
            </w:r>
            <w:r>
              <w:rPr>
                <w:rFonts w:hint="eastAsia"/>
                <w:sz w:val="26"/>
                <w:szCs w:val="26"/>
                <w:lang w:val="en-US" w:eastAsia="zh-CN"/>
              </w:rPr>
              <w:t>同时也利用了累积放大法，对微小物理量进行更精确的测量。</w:t>
            </w:r>
          </w:p>
          <w:p>
            <w:pPr>
              <w:pStyle w:val="11"/>
              <w:numPr>
                <w:ilvl w:val="0"/>
                <w:numId w:val="3"/>
              </w:numPr>
              <w:ind w:firstLineChars="0"/>
              <w:jc w:val="left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调研重力加速度与你专业知识的关联。</w:t>
            </w:r>
          </w:p>
          <w:p>
            <w:pPr>
              <w:jc w:val="left"/>
              <w:rPr>
                <w:rFonts w:hint="eastAsia"/>
                <w:sz w:val="26"/>
                <w:szCs w:val="26"/>
                <w:lang w:val="en-US" w:eastAsia="zh-CN"/>
              </w:rPr>
            </w:pPr>
            <w:r>
              <w:rPr>
                <w:rFonts w:hint="eastAsia"/>
                <w:sz w:val="26"/>
                <w:szCs w:val="26"/>
                <w:lang w:val="en-US" w:eastAsia="zh-CN"/>
              </w:rPr>
              <w:t>测量精确的重力加速度有利于提高制导武器控制软件的准确度，这对促进军事软件的发展有一定关系。</w:t>
            </w:r>
          </w:p>
          <w:p>
            <w:pPr>
              <w:jc w:val="lef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实验心得：</w:t>
            </w:r>
            <w:r>
              <w:rPr>
                <w:rFonts w:hint="eastAsia"/>
                <w:sz w:val="28"/>
                <w:szCs w:val="28"/>
                <w:lang w:val="en-US" w:eastAsia="zh-CN"/>
              </w:rPr>
              <w:t>通过该实验，我掌握了不确定度的计算方法，了解了误差均分原理和累积放大法，学会了如何修正系统误差和减小不确定度。</w:t>
            </w:r>
          </w:p>
        </w:tc>
      </w:tr>
    </w:tbl>
    <w:p>
      <w:pPr>
        <w:rPr>
          <w:sz w:val="28"/>
          <w:szCs w:val="28"/>
        </w:rPr>
      </w:pPr>
    </w:p>
    <w:sectPr>
      <w:footerReference r:id="rId3" w:type="default"/>
      <w:pgSz w:w="11906" w:h="16838"/>
      <w:pgMar w:top="1440" w:right="1080" w:bottom="1440" w:left="1080" w:header="851" w:footer="992" w:gutter="0"/>
      <w:pgNumType w:start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50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行楷">
    <w:panose1 w:val="02010800040101010101"/>
    <w:charset w:val="50"/>
    <w:family w:val="auto"/>
    <w:pitch w:val="default"/>
    <w:sig w:usb0="00000001" w:usb1="080F0000" w:usb2="00000000" w:usb3="00000000" w:csb0="00040000" w:csb1="00000000"/>
  </w:font>
  <w:font w:name="华文楷体">
    <w:panose1 w:val="02010600040101010101"/>
    <w:charset w:val="50"/>
    <w:family w:val="auto"/>
    <w:pitch w:val="default"/>
    <w:sig w:usb0="00000287" w:usb1="080F0000" w:usb2="00000000" w:usb3="00000000" w:csb0="0004009F" w:csb1="DFD7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23575044"/>
      <w:docPartObj>
        <w:docPartGallery w:val="autotext"/>
      </w:docPartObj>
    </w:sdtPr>
    <w:sdtContent>
      <w:p>
        <w:pPr>
          <w:pStyle w:val="3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lang w:val="zh-CN"/>
          </w:rPr>
          <w:t>0</w:t>
        </w:r>
        <w:r>
          <w:rPr>
            <w:lang w:val="zh-CN"/>
          </w:rPr>
          <w:fldChar w:fldCharType="end"/>
        </w:r>
      </w:p>
    </w:sdtContent>
  </w:sdt>
  <w:p>
    <w:pPr>
      <w:pStyle w:val="3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A346E5A"/>
    <w:multiLevelType w:val="singleLevel"/>
    <w:tmpl w:val="8A346E5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7E5E37CE"/>
    <w:multiLevelType w:val="multilevel"/>
    <w:tmpl w:val="7E5E37CE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E5F5A92"/>
    <w:multiLevelType w:val="multilevel"/>
    <w:tmpl w:val="7E5F5A9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2"/>
  </w:compat>
  <w:docVars>
    <w:docVar w:name="commondata" w:val="eyJoZGlkIjoiODViY2JkMjU3NGYzZTEwMzZmMGFkZWViYmNkYWU3NDIifQ=="/>
  </w:docVars>
  <w:rsids>
    <w:rsidRoot w:val="007D5AC5"/>
    <w:rsid w:val="000018D3"/>
    <w:rsid w:val="00004F5F"/>
    <w:rsid w:val="000112E0"/>
    <w:rsid w:val="0001319D"/>
    <w:rsid w:val="0001525D"/>
    <w:rsid w:val="00015C42"/>
    <w:rsid w:val="00022504"/>
    <w:rsid w:val="000257C9"/>
    <w:rsid w:val="00086EED"/>
    <w:rsid w:val="00097758"/>
    <w:rsid w:val="000B2571"/>
    <w:rsid w:val="000B4348"/>
    <w:rsid w:val="00106004"/>
    <w:rsid w:val="00171ABA"/>
    <w:rsid w:val="001C10CD"/>
    <w:rsid w:val="001D4B32"/>
    <w:rsid w:val="001D7FE5"/>
    <w:rsid w:val="001F4AC1"/>
    <w:rsid w:val="002168C3"/>
    <w:rsid w:val="00246187"/>
    <w:rsid w:val="002642F4"/>
    <w:rsid w:val="00287A99"/>
    <w:rsid w:val="00287E17"/>
    <w:rsid w:val="002A4A07"/>
    <w:rsid w:val="002F275E"/>
    <w:rsid w:val="00307F24"/>
    <w:rsid w:val="00352B3D"/>
    <w:rsid w:val="00394D0B"/>
    <w:rsid w:val="003A15A6"/>
    <w:rsid w:val="003B4BEE"/>
    <w:rsid w:val="003B5557"/>
    <w:rsid w:val="003C1848"/>
    <w:rsid w:val="003C1C33"/>
    <w:rsid w:val="003F6F51"/>
    <w:rsid w:val="00402D72"/>
    <w:rsid w:val="004210F7"/>
    <w:rsid w:val="0042642B"/>
    <w:rsid w:val="00476BA9"/>
    <w:rsid w:val="00477BE9"/>
    <w:rsid w:val="0048358B"/>
    <w:rsid w:val="00491332"/>
    <w:rsid w:val="004B34A0"/>
    <w:rsid w:val="004F22A8"/>
    <w:rsid w:val="00515EFE"/>
    <w:rsid w:val="005179AF"/>
    <w:rsid w:val="005412CC"/>
    <w:rsid w:val="00545B5A"/>
    <w:rsid w:val="00554CD1"/>
    <w:rsid w:val="0056323D"/>
    <w:rsid w:val="0058128D"/>
    <w:rsid w:val="00584731"/>
    <w:rsid w:val="00584CAA"/>
    <w:rsid w:val="005A44E6"/>
    <w:rsid w:val="005C7B73"/>
    <w:rsid w:val="005F2E5F"/>
    <w:rsid w:val="005F50DE"/>
    <w:rsid w:val="005F541A"/>
    <w:rsid w:val="006143DD"/>
    <w:rsid w:val="006168AA"/>
    <w:rsid w:val="006257B4"/>
    <w:rsid w:val="00632F1A"/>
    <w:rsid w:val="00640F8A"/>
    <w:rsid w:val="00644F79"/>
    <w:rsid w:val="00653B60"/>
    <w:rsid w:val="006736F5"/>
    <w:rsid w:val="00683AFB"/>
    <w:rsid w:val="006902AA"/>
    <w:rsid w:val="006B7070"/>
    <w:rsid w:val="006E27AC"/>
    <w:rsid w:val="006E6B75"/>
    <w:rsid w:val="006F1C4F"/>
    <w:rsid w:val="007049E1"/>
    <w:rsid w:val="00704A91"/>
    <w:rsid w:val="00706D41"/>
    <w:rsid w:val="00707A26"/>
    <w:rsid w:val="00724209"/>
    <w:rsid w:val="00740386"/>
    <w:rsid w:val="007533E2"/>
    <w:rsid w:val="0075731B"/>
    <w:rsid w:val="007653F3"/>
    <w:rsid w:val="00786E7E"/>
    <w:rsid w:val="007961B3"/>
    <w:rsid w:val="007B52E9"/>
    <w:rsid w:val="007D5AC5"/>
    <w:rsid w:val="008310F6"/>
    <w:rsid w:val="0085390F"/>
    <w:rsid w:val="00870D3C"/>
    <w:rsid w:val="00874A33"/>
    <w:rsid w:val="00877187"/>
    <w:rsid w:val="008969E0"/>
    <w:rsid w:val="008A27F9"/>
    <w:rsid w:val="008A2EA2"/>
    <w:rsid w:val="008C305D"/>
    <w:rsid w:val="008E4927"/>
    <w:rsid w:val="00900917"/>
    <w:rsid w:val="009311B6"/>
    <w:rsid w:val="009409E7"/>
    <w:rsid w:val="0095127D"/>
    <w:rsid w:val="0095308A"/>
    <w:rsid w:val="009869B8"/>
    <w:rsid w:val="009A08C9"/>
    <w:rsid w:val="009A4317"/>
    <w:rsid w:val="009B4AAA"/>
    <w:rsid w:val="009E0B5D"/>
    <w:rsid w:val="00A17126"/>
    <w:rsid w:val="00A20F89"/>
    <w:rsid w:val="00A33D5D"/>
    <w:rsid w:val="00A35F51"/>
    <w:rsid w:val="00A36181"/>
    <w:rsid w:val="00A72645"/>
    <w:rsid w:val="00A735EF"/>
    <w:rsid w:val="00A806B2"/>
    <w:rsid w:val="00AC0F5B"/>
    <w:rsid w:val="00AD6091"/>
    <w:rsid w:val="00AF44A8"/>
    <w:rsid w:val="00AF71B1"/>
    <w:rsid w:val="00B04F90"/>
    <w:rsid w:val="00B17517"/>
    <w:rsid w:val="00B42F11"/>
    <w:rsid w:val="00B45E68"/>
    <w:rsid w:val="00B47BD1"/>
    <w:rsid w:val="00B513F2"/>
    <w:rsid w:val="00B541CA"/>
    <w:rsid w:val="00B74150"/>
    <w:rsid w:val="00B818D5"/>
    <w:rsid w:val="00B918F5"/>
    <w:rsid w:val="00BB4B60"/>
    <w:rsid w:val="00BC1270"/>
    <w:rsid w:val="00BD44CA"/>
    <w:rsid w:val="00BD5A75"/>
    <w:rsid w:val="00BE1F6D"/>
    <w:rsid w:val="00BE54D2"/>
    <w:rsid w:val="00BF679A"/>
    <w:rsid w:val="00BF726D"/>
    <w:rsid w:val="00C15799"/>
    <w:rsid w:val="00C26945"/>
    <w:rsid w:val="00C5271A"/>
    <w:rsid w:val="00C54176"/>
    <w:rsid w:val="00C557E2"/>
    <w:rsid w:val="00C566F6"/>
    <w:rsid w:val="00C74199"/>
    <w:rsid w:val="00C94B95"/>
    <w:rsid w:val="00CA4D81"/>
    <w:rsid w:val="00CA7358"/>
    <w:rsid w:val="00CB3804"/>
    <w:rsid w:val="00CC046C"/>
    <w:rsid w:val="00CC7A24"/>
    <w:rsid w:val="00CD24C2"/>
    <w:rsid w:val="00D04C49"/>
    <w:rsid w:val="00D3475E"/>
    <w:rsid w:val="00DB0DC2"/>
    <w:rsid w:val="00DC2611"/>
    <w:rsid w:val="00DD06E5"/>
    <w:rsid w:val="00DD283E"/>
    <w:rsid w:val="00E1026B"/>
    <w:rsid w:val="00E366CE"/>
    <w:rsid w:val="00E73901"/>
    <w:rsid w:val="00E7562B"/>
    <w:rsid w:val="00E959FA"/>
    <w:rsid w:val="00EA54C5"/>
    <w:rsid w:val="00EA6AD8"/>
    <w:rsid w:val="00EA7F63"/>
    <w:rsid w:val="00ED3F7F"/>
    <w:rsid w:val="00F04B9A"/>
    <w:rsid w:val="00F17C18"/>
    <w:rsid w:val="00F25115"/>
    <w:rsid w:val="00F26860"/>
    <w:rsid w:val="00F32EA0"/>
    <w:rsid w:val="00F3661D"/>
    <w:rsid w:val="00F61648"/>
    <w:rsid w:val="00FB6138"/>
    <w:rsid w:val="00FC19B3"/>
    <w:rsid w:val="00FE091E"/>
    <w:rsid w:val="00FF5ACE"/>
    <w:rsid w:val="312A0FF2"/>
    <w:rsid w:val="3B976656"/>
    <w:rsid w:val="7EB110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0"/>
    <w:semiHidden/>
    <w:unhideWhenUsed/>
    <w:uiPriority w:val="99"/>
    <w:rPr>
      <w:sz w:val="18"/>
      <w:szCs w:val="18"/>
    </w:rPr>
  </w:style>
  <w:style w:type="paragraph" w:styleId="3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semiHidden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8">
    <w:name w:val="页眉字符"/>
    <w:basedOn w:val="7"/>
    <w:link w:val="4"/>
    <w:semiHidden/>
    <w:uiPriority w:val="99"/>
    <w:rPr>
      <w:sz w:val="18"/>
      <w:szCs w:val="18"/>
    </w:rPr>
  </w:style>
  <w:style w:type="character" w:customStyle="1" w:styleId="9">
    <w:name w:val="页脚字符"/>
    <w:basedOn w:val="7"/>
    <w:link w:val="3"/>
    <w:uiPriority w:val="99"/>
    <w:rPr>
      <w:sz w:val="18"/>
      <w:szCs w:val="18"/>
    </w:rPr>
  </w:style>
  <w:style w:type="character" w:customStyle="1" w:styleId="10">
    <w:name w:val="批注框文本字符"/>
    <w:basedOn w:val="7"/>
    <w:link w:val="2"/>
    <w:semiHidden/>
    <w:uiPriority w:val="99"/>
    <w:rPr>
      <w:sz w:val="18"/>
      <w:szCs w:val="18"/>
    </w:rPr>
  </w:style>
  <w:style w:type="paragraph" w:styleId="11">
    <w:name w:val="List Paragraph"/>
    <w:basedOn w:val="1"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jpeg"/><Relationship Id="rId7" Type="http://schemas.openxmlformats.org/officeDocument/2006/relationships/image" Target="media/image3.png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0.jpeg"/><Relationship Id="rId13" Type="http://schemas.openxmlformats.org/officeDocument/2006/relationships/image" Target="media/image9.png"/><Relationship Id="rId12" Type="http://schemas.openxmlformats.org/officeDocument/2006/relationships/image" Target="media/image8.jpeg"/><Relationship Id="rId11" Type="http://schemas.openxmlformats.org/officeDocument/2006/relationships/image" Target="media/image7.pn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186</Words>
  <Characters>397</Characters>
  <Lines>3</Lines>
  <Paragraphs>1</Paragraphs>
  <TotalTime>31</TotalTime>
  <ScaleCrop>false</ScaleCrop>
  <LinksUpToDate>false</LinksUpToDate>
  <CharactersWithSpaces>451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2020-02-17T07:47:00Z</dcterms:created>
  <dc:creator>Dell</dc:creator>
  <cp:lastModifiedBy>微信用户</cp:lastModifiedBy>
  <cp:lastPrinted>2020-02-17T08:32:00Z</cp:lastPrinted>
  <dcterms:modified xsi:type="dcterms:W3CDTF">2022-12-08T13:51:02Z</dcterms:modified>
  <cp:revision>18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3F04D6617629476C90422522BEE161CF</vt:lpwstr>
  </property>
</Properties>
</file>