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150"/>
        <w:gridCol w:w="4005"/>
        <w:gridCol w:w="1110"/>
        <w:gridCol w:w="169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"/>
              <w:spacing w:before="0" w:after="0"/>
              <w:jc w:val="center"/>
              <w:rPr>
                <w:rFonts w:hint="eastAsia"/>
                <w:b w:val="0"/>
                <w:bCs/>
                <w:szCs w:val="18"/>
              </w:rPr>
            </w:pPr>
            <w:bookmarkStart w:id="0" w:name="_Toc26656"/>
            <w:r>
              <w:rPr>
                <w:rFonts w:hint="eastAsia" w:ascii="黑体" w:hAnsi="黑体" w:cs="宋体"/>
                <w:sz w:val="28"/>
                <w:szCs w:val="18"/>
              </w:rPr>
              <w:t>小组讨论记录表</w:t>
            </w:r>
            <w:bookmarkEnd w:id="0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7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问题</w:t>
            </w:r>
          </w:p>
        </w:tc>
        <w:tc>
          <w:tcPr>
            <w:tcW w:w="51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数字化改革的具体案例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76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缺席</w:t>
            </w:r>
          </w:p>
        </w:tc>
        <w:tc>
          <w:tcPr>
            <w:tcW w:w="5155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jc w:val="center"/>
              <w:rPr>
                <w:rFonts w:hint="eastAsia" w:eastAsia="宋体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18"/>
                <w:lang w:val="en-US" w:eastAsia="zh-CN"/>
              </w:rPr>
              <w:t>无</w:t>
            </w:r>
            <w:bookmarkStart w:id="1" w:name="_GoBack"/>
            <w:bookmarkEnd w:id="1"/>
          </w:p>
        </w:tc>
        <w:tc>
          <w:tcPr>
            <w:tcW w:w="111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俞睿宁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914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两名组员签名</w:t>
            </w:r>
          </w:p>
        </w:tc>
        <w:tc>
          <w:tcPr>
            <w:tcW w:w="680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53" w:hRule="atLeast"/>
          <w:jc w:val="center"/>
        </w:trPr>
        <w:tc>
          <w:tcPr>
            <w:tcW w:w="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</w:t>
            </w:r>
          </w:p>
          <w:p>
            <w:pPr>
              <w:jc w:val="center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党的十八大以来，习近平总书记在多个重要场合、重要会议上，对数字中国、网络强国、数字政府建设发表了系列重要讲话，形成了内涵丰富、思想深刻的战略思想和理论。而2021年2月18日，引领改革风气之先的浙江，在全国率先部署了关系全局、影响深远、制胜未来的重大集成改革——数字化改革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“浙江e行在线”是省市场监管局联合省公安厅等部门打造的最佳应用。电动自行车管理是一个全国性的难题。“浙江e行在线”创新“一码统管、以芯智控”的技术路径，通过物联感知技术，对车辆、电池从生产到回收进行闭环管理，重点解决电动自行车“小改大”“锂改铅”“慢改快”等非法改装乱象。目前，该应用在省市县三级进一步推广，得到了社会各界的积极响应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sz w:val="22"/>
                <w:szCs w:val="18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作为浙江数字化改革面向群众企业的总入口，目前“浙里办”已集成汇聚了全省政务服务、城市生活、社区治理等领域各类场景化应用。截至2021年9月底，“浙里办”已汇聚964项便民惠企服务，注册用户已超7300万。“浙里办”坚持从群众的高频需求和关键问题入手，打造管用实用的场景应用，满足群众对美好生活的向往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sz w:val="22"/>
                <w:szCs w:val="18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浙江企业在线是一个业务涉及多，办事流程较复杂的数字化在线平台。该应用整合了全系统24个业务处室，将原本分散在各个部门的800多个监管事项，103个服务事项全部重新梳理，汇聚到平台上。企业不再需要跑多地，而能在一个平台享受全生命周期一体化管理服务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sz w:val="22"/>
                <w:szCs w:val="18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依托一体化智能化公共数据平台，省卫健委加强行业内数据融合和跨部门数据对接，采用“全省统一设计部署、分级管理利用”模式，打造了省市县一贯到底的“健康大脑+浙里防疫”应用。这个“健康大脑”里，有全省3万多家医疗卫生机构的信息，关联跨部门多源数据近3亿条，标准化居民电子健康档案4400多万份，电子病历5600多万份，医学影像索引1.4亿份。在此基础上打造的浙里防疫应用，在疫情大战大考中，发挥了重要作用。</w:t>
            </w:r>
          </w:p>
          <w:p>
            <w:pPr>
              <w:ind w:left="420"/>
              <w:rPr>
                <w:rFonts w:hint="eastAsia"/>
                <w:b/>
                <w:sz w:val="22"/>
                <w:szCs w:val="18"/>
              </w:rPr>
            </w:pPr>
          </w:p>
        </w:tc>
      </w:tr>
    </w:tbl>
    <w:p>
      <w:r>
        <w:rPr>
          <w:rFonts w:hint="eastAsia"/>
          <w:b/>
          <w:bCs/>
          <w:sz w:val="24"/>
          <w:szCs w:val="22"/>
        </w:rPr>
        <w:t>此为例表，可自行打印或填写电子版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83E43"/>
    <w:multiLevelType w:val="multilevel"/>
    <w:tmpl w:val="6AC83E4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E668A9"/>
    <w:rsid w:val="000C0D06"/>
    <w:rsid w:val="00276D1D"/>
    <w:rsid w:val="003D3B12"/>
    <w:rsid w:val="007E773A"/>
    <w:rsid w:val="00E668A9"/>
    <w:rsid w:val="2472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9"/>
    <w:rPr>
      <w:rFonts w:ascii="Arial" w:hAnsi="Arial" w:eastAsia="黑体" w:cs="Times New Roman"/>
      <w:b/>
      <w:sz w:val="32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</Words>
  <Characters>729</Characters>
  <Lines>6</Lines>
  <Paragraphs>1</Paragraphs>
  <TotalTime>22</TotalTime>
  <ScaleCrop>false</ScaleCrop>
  <LinksUpToDate>false</LinksUpToDate>
  <CharactersWithSpaces>855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2023-10-15T04:37:00Z</dcterms:created>
  <dc:creator>俞睿宁</dc:creator>
  <cp:lastModifiedBy>微信用户</cp:lastModifiedBy>
  <dcterms:modified xsi:type="dcterms:W3CDTF">2023-10-19T05:20:36Z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D1525AC09D5249ACB1BAD9253F948FD9_13</vt:lpwstr>
  </property>
</Properties>
</file>