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4"/>
        <w:gridCol w:w="1150"/>
        <w:gridCol w:w="4005"/>
        <w:gridCol w:w="1110"/>
        <w:gridCol w:w="1691"/>
      </w:tblGrid>
      <w:tr w:rsidR="008A36FB" w14:paraId="56BA6231" w14:textId="77777777">
        <w:trPr>
          <w:trHeight w:val="605"/>
          <w:jc w:val="center"/>
        </w:trPr>
        <w:tc>
          <w:tcPr>
            <w:tcW w:w="8720" w:type="dxa"/>
            <w:gridSpan w:val="5"/>
            <w:tcBorders>
              <w:top w:val="nil"/>
              <w:left w:val="nil"/>
              <w:bottom w:val="single" w:sz="4" w:space="0" w:color="auto"/>
              <w:right w:val="nil"/>
            </w:tcBorders>
            <w:vAlign w:val="center"/>
          </w:tcPr>
          <w:p w14:paraId="3B01FFAD" w14:textId="77777777" w:rsidR="008A36FB" w:rsidRDefault="00000000">
            <w:pPr>
              <w:pStyle w:val="2"/>
              <w:spacing w:before="0" w:after="0"/>
              <w:jc w:val="center"/>
              <w:rPr>
                <w:b w:val="0"/>
                <w:bCs/>
                <w:szCs w:val="18"/>
              </w:rPr>
            </w:pPr>
            <w:bookmarkStart w:id="0" w:name="_Toc26656"/>
            <w:r>
              <w:rPr>
                <w:rFonts w:ascii="黑体" w:hAnsi="黑体" w:cs="宋体" w:hint="eastAsia"/>
                <w:sz w:val="28"/>
                <w:szCs w:val="18"/>
              </w:rPr>
              <w:t>小组讨论记录表</w:t>
            </w:r>
            <w:bookmarkEnd w:id="0"/>
          </w:p>
        </w:tc>
      </w:tr>
      <w:tr w:rsidR="008A36FB" w14:paraId="4B3AEA4C" w14:textId="77777777">
        <w:trPr>
          <w:trHeight w:val="630"/>
          <w:jc w:val="center"/>
        </w:trPr>
        <w:tc>
          <w:tcPr>
            <w:tcW w:w="764" w:type="dxa"/>
            <w:tcBorders>
              <w:top w:val="single" w:sz="4" w:space="0" w:color="auto"/>
              <w:bottom w:val="single" w:sz="4" w:space="0" w:color="auto"/>
              <w:right w:val="single" w:sz="4" w:space="0" w:color="auto"/>
            </w:tcBorders>
            <w:vAlign w:val="center"/>
          </w:tcPr>
          <w:p w14:paraId="4755E38B" w14:textId="77777777" w:rsidR="008A36FB" w:rsidRDefault="00000000">
            <w:pPr>
              <w:tabs>
                <w:tab w:val="left" w:pos="4860"/>
              </w:tabs>
              <w:snapToGrid w:val="0"/>
              <w:jc w:val="center"/>
              <w:rPr>
                <w:b/>
                <w:bCs/>
                <w:sz w:val="22"/>
                <w:szCs w:val="18"/>
              </w:rPr>
            </w:pPr>
            <w:r>
              <w:rPr>
                <w:rFonts w:hint="eastAsia"/>
                <w:b/>
                <w:bCs/>
                <w:sz w:val="22"/>
                <w:szCs w:val="18"/>
              </w:rPr>
              <w:t>问题</w:t>
            </w:r>
          </w:p>
        </w:tc>
        <w:tc>
          <w:tcPr>
            <w:tcW w:w="5155" w:type="dxa"/>
            <w:gridSpan w:val="2"/>
            <w:tcBorders>
              <w:top w:val="single" w:sz="4" w:space="0" w:color="auto"/>
              <w:left w:val="single" w:sz="4" w:space="0" w:color="auto"/>
              <w:bottom w:val="single" w:sz="4" w:space="0" w:color="auto"/>
              <w:right w:val="single" w:sz="4" w:space="0" w:color="auto"/>
            </w:tcBorders>
            <w:vAlign w:val="center"/>
          </w:tcPr>
          <w:p w14:paraId="45071AFF" w14:textId="3B6A6186" w:rsidR="008A36FB" w:rsidRPr="00E524F5" w:rsidRDefault="00E524F5">
            <w:pPr>
              <w:tabs>
                <w:tab w:val="left" w:pos="4860"/>
              </w:tabs>
              <w:snapToGrid w:val="0"/>
              <w:jc w:val="center"/>
              <w:rPr>
                <w:b/>
                <w:bCs/>
                <w:sz w:val="22"/>
                <w:szCs w:val="18"/>
              </w:rPr>
            </w:pPr>
            <w:r w:rsidRPr="00E524F5">
              <w:rPr>
                <w:b/>
                <w:bCs/>
              </w:rPr>
              <w:t>为什么要全面从严治党？</w:t>
            </w:r>
          </w:p>
        </w:tc>
        <w:tc>
          <w:tcPr>
            <w:tcW w:w="1110" w:type="dxa"/>
            <w:tcBorders>
              <w:top w:val="single" w:sz="4" w:space="0" w:color="auto"/>
              <w:left w:val="single" w:sz="4" w:space="0" w:color="auto"/>
              <w:bottom w:val="single" w:sz="4" w:space="0" w:color="auto"/>
              <w:right w:val="single" w:sz="4" w:space="0" w:color="auto"/>
            </w:tcBorders>
            <w:vAlign w:val="center"/>
          </w:tcPr>
          <w:p w14:paraId="3CA377C3" w14:textId="77777777" w:rsidR="008A36FB" w:rsidRDefault="00000000">
            <w:pPr>
              <w:tabs>
                <w:tab w:val="left" w:pos="4860"/>
              </w:tabs>
              <w:snapToGrid w:val="0"/>
              <w:ind w:left="-336" w:firstLine="336"/>
              <w:jc w:val="center"/>
              <w:rPr>
                <w:b/>
                <w:bCs/>
                <w:sz w:val="22"/>
                <w:szCs w:val="18"/>
              </w:rPr>
            </w:pPr>
            <w:r>
              <w:rPr>
                <w:rFonts w:hint="eastAsia"/>
                <w:b/>
                <w:bCs/>
                <w:sz w:val="22"/>
                <w:szCs w:val="18"/>
              </w:rPr>
              <w:t>周次</w:t>
            </w:r>
          </w:p>
        </w:tc>
        <w:tc>
          <w:tcPr>
            <w:tcW w:w="1691" w:type="dxa"/>
            <w:tcBorders>
              <w:top w:val="single" w:sz="4" w:space="0" w:color="auto"/>
              <w:left w:val="single" w:sz="4" w:space="0" w:color="auto"/>
              <w:bottom w:val="single" w:sz="4" w:space="0" w:color="auto"/>
            </w:tcBorders>
            <w:vAlign w:val="center"/>
          </w:tcPr>
          <w:p w14:paraId="6636467C" w14:textId="683822DE" w:rsidR="008A36FB" w:rsidRDefault="00413005">
            <w:pPr>
              <w:tabs>
                <w:tab w:val="left" w:pos="4860"/>
              </w:tabs>
              <w:snapToGrid w:val="0"/>
              <w:jc w:val="center"/>
              <w:rPr>
                <w:b/>
                <w:bCs/>
                <w:sz w:val="22"/>
                <w:szCs w:val="18"/>
              </w:rPr>
            </w:pPr>
            <w:r>
              <w:rPr>
                <w:b/>
                <w:bCs/>
                <w:sz w:val="22"/>
                <w:szCs w:val="18"/>
              </w:rPr>
              <w:t>1</w:t>
            </w:r>
            <w:r w:rsidR="00E524F5">
              <w:rPr>
                <w:b/>
                <w:bCs/>
                <w:sz w:val="22"/>
                <w:szCs w:val="18"/>
              </w:rPr>
              <w:t>2</w:t>
            </w:r>
          </w:p>
        </w:tc>
      </w:tr>
      <w:tr w:rsidR="008A36FB" w14:paraId="21DBEF69" w14:textId="77777777">
        <w:trPr>
          <w:trHeight w:val="685"/>
          <w:jc w:val="center"/>
        </w:trPr>
        <w:tc>
          <w:tcPr>
            <w:tcW w:w="764" w:type="dxa"/>
            <w:tcBorders>
              <w:bottom w:val="single" w:sz="4" w:space="0" w:color="auto"/>
              <w:right w:val="single" w:sz="4" w:space="0" w:color="auto"/>
            </w:tcBorders>
            <w:vAlign w:val="center"/>
          </w:tcPr>
          <w:p w14:paraId="2E3B4AFD" w14:textId="77777777" w:rsidR="008A36FB" w:rsidRDefault="00000000">
            <w:pPr>
              <w:tabs>
                <w:tab w:val="left" w:pos="4860"/>
              </w:tabs>
              <w:snapToGrid w:val="0"/>
              <w:jc w:val="center"/>
              <w:rPr>
                <w:b/>
                <w:bCs/>
                <w:sz w:val="22"/>
                <w:szCs w:val="18"/>
              </w:rPr>
            </w:pPr>
            <w:r>
              <w:rPr>
                <w:rFonts w:hint="eastAsia"/>
                <w:b/>
                <w:bCs/>
                <w:sz w:val="22"/>
                <w:szCs w:val="18"/>
              </w:rPr>
              <w:t>缺席</w:t>
            </w:r>
          </w:p>
        </w:tc>
        <w:tc>
          <w:tcPr>
            <w:tcW w:w="5155" w:type="dxa"/>
            <w:gridSpan w:val="2"/>
            <w:tcBorders>
              <w:left w:val="single" w:sz="4" w:space="0" w:color="auto"/>
              <w:bottom w:val="single" w:sz="4" w:space="0" w:color="auto"/>
              <w:right w:val="single" w:sz="4" w:space="0" w:color="auto"/>
            </w:tcBorders>
            <w:vAlign w:val="center"/>
          </w:tcPr>
          <w:p w14:paraId="33B89C89" w14:textId="77777777" w:rsidR="008A36FB" w:rsidRDefault="00000000">
            <w:pPr>
              <w:tabs>
                <w:tab w:val="left" w:pos="4860"/>
              </w:tabs>
              <w:snapToGrid w:val="0"/>
              <w:jc w:val="center"/>
              <w:rPr>
                <w:b/>
                <w:bCs/>
                <w:sz w:val="22"/>
                <w:szCs w:val="18"/>
              </w:rPr>
            </w:pPr>
            <w:r>
              <w:rPr>
                <w:rFonts w:hint="eastAsia"/>
                <w:b/>
                <w:bCs/>
                <w:sz w:val="22"/>
                <w:szCs w:val="18"/>
              </w:rPr>
              <w:t>无</w:t>
            </w:r>
          </w:p>
        </w:tc>
        <w:tc>
          <w:tcPr>
            <w:tcW w:w="1110" w:type="dxa"/>
            <w:tcBorders>
              <w:left w:val="single" w:sz="4" w:space="0" w:color="auto"/>
              <w:bottom w:val="single" w:sz="4" w:space="0" w:color="auto"/>
              <w:right w:val="single" w:sz="4" w:space="0" w:color="auto"/>
            </w:tcBorders>
            <w:vAlign w:val="center"/>
          </w:tcPr>
          <w:p w14:paraId="4C59F854" w14:textId="77777777" w:rsidR="008A36FB" w:rsidRDefault="00000000">
            <w:pPr>
              <w:tabs>
                <w:tab w:val="left" w:pos="4860"/>
              </w:tabs>
              <w:snapToGrid w:val="0"/>
              <w:ind w:left="-336" w:firstLine="336"/>
              <w:jc w:val="center"/>
              <w:rPr>
                <w:b/>
                <w:bCs/>
                <w:sz w:val="22"/>
                <w:szCs w:val="18"/>
              </w:rPr>
            </w:pPr>
            <w:r>
              <w:rPr>
                <w:rFonts w:hint="eastAsia"/>
                <w:b/>
                <w:bCs/>
                <w:sz w:val="22"/>
                <w:szCs w:val="18"/>
              </w:rPr>
              <w:t>记录人</w:t>
            </w:r>
          </w:p>
        </w:tc>
        <w:tc>
          <w:tcPr>
            <w:tcW w:w="1691" w:type="dxa"/>
            <w:tcBorders>
              <w:left w:val="single" w:sz="4" w:space="0" w:color="auto"/>
              <w:bottom w:val="single" w:sz="4" w:space="0" w:color="auto"/>
            </w:tcBorders>
            <w:vAlign w:val="center"/>
          </w:tcPr>
          <w:p w14:paraId="32989013" w14:textId="30663B4E" w:rsidR="008A36FB" w:rsidRDefault="00413005">
            <w:pPr>
              <w:tabs>
                <w:tab w:val="left" w:pos="4860"/>
              </w:tabs>
              <w:snapToGrid w:val="0"/>
              <w:jc w:val="center"/>
              <w:rPr>
                <w:b/>
                <w:bCs/>
                <w:sz w:val="22"/>
                <w:szCs w:val="18"/>
              </w:rPr>
            </w:pPr>
            <w:r>
              <w:rPr>
                <w:rFonts w:hint="eastAsia"/>
                <w:b/>
                <w:bCs/>
                <w:sz w:val="22"/>
                <w:szCs w:val="18"/>
              </w:rPr>
              <w:t>黄天骊</w:t>
            </w:r>
          </w:p>
        </w:tc>
      </w:tr>
      <w:tr w:rsidR="008A36FB" w14:paraId="394EE500" w14:textId="77777777">
        <w:trPr>
          <w:trHeight w:val="685"/>
          <w:jc w:val="center"/>
        </w:trPr>
        <w:tc>
          <w:tcPr>
            <w:tcW w:w="1914" w:type="dxa"/>
            <w:gridSpan w:val="2"/>
            <w:tcBorders>
              <w:bottom w:val="single" w:sz="4" w:space="0" w:color="auto"/>
              <w:right w:val="single" w:sz="4" w:space="0" w:color="auto"/>
            </w:tcBorders>
            <w:vAlign w:val="center"/>
          </w:tcPr>
          <w:p w14:paraId="0D7C6611" w14:textId="77777777" w:rsidR="008A36FB" w:rsidRDefault="00000000">
            <w:pPr>
              <w:tabs>
                <w:tab w:val="left" w:pos="4860"/>
              </w:tabs>
              <w:snapToGrid w:val="0"/>
              <w:jc w:val="center"/>
              <w:rPr>
                <w:b/>
                <w:bCs/>
                <w:sz w:val="22"/>
                <w:szCs w:val="18"/>
              </w:rPr>
            </w:pPr>
            <w:r>
              <w:rPr>
                <w:rFonts w:hint="eastAsia"/>
                <w:b/>
                <w:bCs/>
                <w:sz w:val="22"/>
                <w:szCs w:val="18"/>
              </w:rPr>
              <w:t>两名组员签名</w:t>
            </w:r>
          </w:p>
        </w:tc>
        <w:tc>
          <w:tcPr>
            <w:tcW w:w="6806" w:type="dxa"/>
            <w:gridSpan w:val="3"/>
            <w:tcBorders>
              <w:bottom w:val="single" w:sz="4" w:space="0" w:color="auto"/>
            </w:tcBorders>
            <w:vAlign w:val="center"/>
          </w:tcPr>
          <w:p w14:paraId="78644242" w14:textId="082BD06F" w:rsidR="008A36FB" w:rsidRDefault="00871358">
            <w:pPr>
              <w:tabs>
                <w:tab w:val="left" w:pos="4860"/>
              </w:tabs>
              <w:snapToGrid w:val="0"/>
              <w:jc w:val="left"/>
              <w:rPr>
                <w:b/>
                <w:bCs/>
                <w:sz w:val="22"/>
                <w:szCs w:val="18"/>
              </w:rPr>
            </w:pPr>
            <w:r>
              <w:rPr>
                <w:b/>
                <w:bCs/>
                <w:noProof/>
                <w:sz w:val="22"/>
                <w:szCs w:val="18"/>
              </w:rPr>
              <w:drawing>
                <wp:inline distT="0" distB="0" distL="0" distR="0" wp14:anchorId="6DF561E2" wp14:editId="37936562">
                  <wp:extent cx="671879" cy="270835"/>
                  <wp:effectExtent l="0" t="0" r="0" b="0"/>
                  <wp:docPr id="19302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454" cy="275904"/>
                          </a:xfrm>
                          <a:prstGeom prst="rect">
                            <a:avLst/>
                          </a:prstGeom>
                          <a:noFill/>
                        </pic:spPr>
                      </pic:pic>
                    </a:graphicData>
                  </a:graphic>
                </wp:inline>
              </w:drawing>
            </w:r>
            <w:r w:rsidR="00202128">
              <w:rPr>
                <w:noProof/>
              </w:rPr>
              <w:t xml:space="preserve"> </w:t>
            </w:r>
            <w:r w:rsidR="00202128">
              <w:rPr>
                <w:noProof/>
              </w:rPr>
              <w:drawing>
                <wp:inline distT="0" distB="0" distL="0" distR="0" wp14:anchorId="56C7647A" wp14:editId="59463036">
                  <wp:extent cx="697035" cy="317632"/>
                  <wp:effectExtent l="0" t="0" r="8255" b="6350"/>
                  <wp:docPr id="766181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81663" name=""/>
                          <pic:cNvPicPr/>
                        </pic:nvPicPr>
                        <pic:blipFill>
                          <a:blip r:embed="rId5">
                            <a:biLevel thresh="50000"/>
                          </a:blip>
                          <a:stretch>
                            <a:fillRect/>
                          </a:stretch>
                        </pic:blipFill>
                        <pic:spPr>
                          <a:xfrm>
                            <a:off x="0" y="0"/>
                            <a:ext cx="723067" cy="329495"/>
                          </a:xfrm>
                          <a:prstGeom prst="rect">
                            <a:avLst/>
                          </a:prstGeom>
                        </pic:spPr>
                      </pic:pic>
                    </a:graphicData>
                  </a:graphic>
                </wp:inline>
              </w:drawing>
            </w:r>
          </w:p>
        </w:tc>
      </w:tr>
      <w:tr w:rsidR="008A36FB" w14:paraId="2EE2B631" w14:textId="77777777">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cantSplit/>
          <w:trHeight w:val="9853"/>
          <w:jc w:val="center"/>
        </w:trPr>
        <w:tc>
          <w:tcPr>
            <w:tcW w:w="764" w:type="dxa"/>
            <w:tcBorders>
              <w:top w:val="single" w:sz="4" w:space="0" w:color="auto"/>
              <w:left w:val="single" w:sz="4" w:space="0" w:color="auto"/>
              <w:bottom w:val="single" w:sz="4" w:space="0" w:color="auto"/>
              <w:right w:val="single" w:sz="4" w:space="0" w:color="auto"/>
            </w:tcBorders>
            <w:vAlign w:val="center"/>
          </w:tcPr>
          <w:p w14:paraId="22B3F0C4" w14:textId="77777777" w:rsidR="008A36FB" w:rsidRDefault="00000000">
            <w:pPr>
              <w:jc w:val="center"/>
              <w:rPr>
                <w:b/>
                <w:sz w:val="22"/>
                <w:szCs w:val="18"/>
              </w:rPr>
            </w:pPr>
            <w:r>
              <w:rPr>
                <w:rFonts w:hint="eastAsia"/>
                <w:b/>
                <w:sz w:val="22"/>
                <w:szCs w:val="18"/>
              </w:rPr>
              <w:t>讨论</w:t>
            </w:r>
          </w:p>
          <w:p w14:paraId="6C2858C8" w14:textId="77777777" w:rsidR="008A36FB" w:rsidRDefault="00000000">
            <w:pPr>
              <w:jc w:val="center"/>
              <w:rPr>
                <w:b/>
                <w:sz w:val="22"/>
                <w:szCs w:val="18"/>
              </w:rPr>
            </w:pPr>
            <w:r>
              <w:rPr>
                <w:rFonts w:hint="eastAsia"/>
                <w:b/>
                <w:sz w:val="22"/>
                <w:szCs w:val="18"/>
              </w:rPr>
              <w:t>纪要</w:t>
            </w:r>
          </w:p>
        </w:tc>
        <w:tc>
          <w:tcPr>
            <w:tcW w:w="7956" w:type="dxa"/>
            <w:gridSpan w:val="4"/>
            <w:tcBorders>
              <w:top w:val="single" w:sz="4" w:space="0" w:color="auto"/>
              <w:left w:val="single" w:sz="4" w:space="0" w:color="auto"/>
              <w:bottom w:val="single" w:sz="4" w:space="0" w:color="auto"/>
              <w:right w:val="single" w:sz="4" w:space="0" w:color="auto"/>
            </w:tcBorders>
            <w:vAlign w:val="center"/>
          </w:tcPr>
          <w:p w14:paraId="62E2D8BB" w14:textId="696A381B" w:rsidR="008A36FB" w:rsidRDefault="00000000">
            <w:pPr>
              <w:jc w:val="left"/>
              <w:rPr>
                <w:b/>
                <w:sz w:val="22"/>
                <w:szCs w:val="18"/>
              </w:rPr>
            </w:pPr>
            <w:r>
              <w:rPr>
                <w:rFonts w:hint="eastAsia"/>
                <w:b/>
                <w:sz w:val="22"/>
                <w:szCs w:val="18"/>
              </w:rPr>
              <w:t>讨论时间：</w:t>
            </w:r>
            <w:r>
              <w:rPr>
                <w:rFonts w:hint="eastAsia"/>
                <w:b/>
                <w:sz w:val="22"/>
                <w:szCs w:val="18"/>
              </w:rPr>
              <w:t>2023</w:t>
            </w:r>
            <w:r>
              <w:rPr>
                <w:rFonts w:hint="eastAsia"/>
                <w:b/>
                <w:sz w:val="22"/>
                <w:szCs w:val="18"/>
              </w:rPr>
              <w:t>年</w:t>
            </w:r>
            <w:r>
              <w:rPr>
                <w:rFonts w:hint="eastAsia"/>
                <w:b/>
                <w:sz w:val="22"/>
                <w:szCs w:val="18"/>
              </w:rPr>
              <w:t>1</w:t>
            </w:r>
            <w:r w:rsidR="00E524F5">
              <w:rPr>
                <w:b/>
                <w:sz w:val="22"/>
                <w:szCs w:val="18"/>
              </w:rPr>
              <w:t>2</w:t>
            </w:r>
            <w:r>
              <w:rPr>
                <w:rFonts w:hint="eastAsia"/>
                <w:b/>
                <w:sz w:val="22"/>
                <w:szCs w:val="18"/>
              </w:rPr>
              <w:t>月</w:t>
            </w:r>
            <w:r w:rsidR="00413005">
              <w:rPr>
                <w:b/>
                <w:sz w:val="22"/>
                <w:szCs w:val="18"/>
              </w:rPr>
              <w:t>1</w:t>
            </w:r>
            <w:r>
              <w:rPr>
                <w:rFonts w:hint="eastAsia"/>
                <w:b/>
                <w:sz w:val="22"/>
                <w:szCs w:val="18"/>
              </w:rPr>
              <w:t>日星期</w:t>
            </w:r>
            <w:r w:rsidR="00E524F5">
              <w:rPr>
                <w:rFonts w:hint="eastAsia"/>
                <w:b/>
                <w:sz w:val="22"/>
                <w:szCs w:val="18"/>
              </w:rPr>
              <w:t>五</w:t>
            </w:r>
          </w:p>
          <w:p w14:paraId="33A16350" w14:textId="77777777" w:rsidR="008A36FB" w:rsidRDefault="00000000">
            <w:pPr>
              <w:jc w:val="left"/>
              <w:rPr>
                <w:b/>
                <w:sz w:val="22"/>
                <w:szCs w:val="18"/>
              </w:rPr>
            </w:pPr>
            <w:r>
              <w:rPr>
                <w:rFonts w:hint="eastAsia"/>
                <w:b/>
                <w:sz w:val="22"/>
                <w:szCs w:val="18"/>
              </w:rPr>
              <w:t>讨论地点：线上</w:t>
            </w:r>
          </w:p>
          <w:p w14:paraId="516BC4AF" w14:textId="77777777" w:rsidR="008A36FB" w:rsidRDefault="00000000">
            <w:pPr>
              <w:jc w:val="left"/>
              <w:rPr>
                <w:b/>
                <w:sz w:val="22"/>
                <w:szCs w:val="18"/>
              </w:rPr>
            </w:pPr>
            <w:r>
              <w:rPr>
                <w:rFonts w:hint="eastAsia"/>
                <w:b/>
                <w:sz w:val="22"/>
                <w:szCs w:val="18"/>
              </w:rPr>
              <w:t>主持人：黄文杰</w:t>
            </w:r>
          </w:p>
          <w:p w14:paraId="2E655880" w14:textId="692C8D4C" w:rsidR="008A36FB" w:rsidRDefault="00000000">
            <w:pPr>
              <w:jc w:val="left"/>
              <w:rPr>
                <w:b/>
                <w:sz w:val="22"/>
                <w:szCs w:val="18"/>
              </w:rPr>
            </w:pPr>
            <w:r>
              <w:rPr>
                <w:rFonts w:hint="eastAsia"/>
                <w:b/>
                <w:sz w:val="22"/>
                <w:szCs w:val="18"/>
              </w:rPr>
              <w:t>记录人：</w:t>
            </w:r>
            <w:r w:rsidR="00413005">
              <w:rPr>
                <w:rFonts w:hint="eastAsia"/>
                <w:b/>
                <w:sz w:val="22"/>
                <w:szCs w:val="18"/>
              </w:rPr>
              <w:t>黄天骊</w:t>
            </w:r>
          </w:p>
          <w:p w14:paraId="3136642C" w14:textId="0A040D05" w:rsidR="004F5258" w:rsidRDefault="00000000">
            <w:pPr>
              <w:jc w:val="left"/>
              <w:rPr>
                <w:b/>
                <w:sz w:val="22"/>
                <w:szCs w:val="18"/>
              </w:rPr>
            </w:pPr>
            <w:r>
              <w:rPr>
                <w:rFonts w:hint="eastAsia"/>
                <w:b/>
                <w:sz w:val="22"/>
                <w:szCs w:val="18"/>
              </w:rPr>
              <w:t>参与人：黄文杰，黄天骊，黄锦昊，孙涵辛，俞乐轩，张曦，俞睿宁，张宇，戴文麒</w:t>
            </w:r>
          </w:p>
          <w:p w14:paraId="1C3834E1" w14:textId="77777777" w:rsidR="00E8655D" w:rsidRDefault="00E8655D">
            <w:pPr>
              <w:jc w:val="left"/>
              <w:rPr>
                <w:rFonts w:hint="eastAsia"/>
                <w:b/>
                <w:sz w:val="22"/>
                <w:szCs w:val="18"/>
              </w:rPr>
            </w:pPr>
          </w:p>
          <w:p w14:paraId="38AE024E" w14:textId="069B2C6D" w:rsidR="004F5258" w:rsidRDefault="00000000">
            <w:pPr>
              <w:jc w:val="left"/>
              <w:rPr>
                <w:b/>
                <w:sz w:val="22"/>
                <w:szCs w:val="18"/>
              </w:rPr>
            </w:pPr>
            <w:r>
              <w:rPr>
                <w:rFonts w:hint="eastAsia"/>
                <w:b/>
                <w:sz w:val="22"/>
                <w:szCs w:val="18"/>
              </w:rPr>
              <w:t>讨论情况</w:t>
            </w:r>
          </w:p>
          <w:p w14:paraId="6BC16E5C" w14:textId="403F2DB2" w:rsidR="00BE6FC0" w:rsidRDefault="006C1FD0">
            <w:pPr>
              <w:jc w:val="left"/>
              <w:rPr>
                <w:rFonts w:hint="eastAsia"/>
                <w:b/>
                <w:sz w:val="22"/>
                <w:szCs w:val="18"/>
              </w:rPr>
            </w:pPr>
            <w:r>
              <w:rPr>
                <w:rFonts w:hint="eastAsia"/>
                <w:b/>
                <w:sz w:val="22"/>
                <w:szCs w:val="18"/>
              </w:rPr>
              <w:t>T</w:t>
            </w:r>
            <w:r>
              <w:rPr>
                <w:b/>
                <w:sz w:val="22"/>
                <w:szCs w:val="18"/>
              </w:rPr>
              <w:t>OPIC 1</w:t>
            </w:r>
            <w:r>
              <w:rPr>
                <w:rFonts w:hint="eastAsia"/>
                <w:b/>
                <w:sz w:val="22"/>
                <w:szCs w:val="18"/>
              </w:rPr>
              <w:t>：全面从严治党的提出背景与具体措施。</w:t>
            </w:r>
          </w:p>
          <w:p w14:paraId="76E52024" w14:textId="50D8BB0B" w:rsidR="002F421D" w:rsidRDefault="00CE55CC" w:rsidP="00C46284">
            <w:pPr>
              <w:jc w:val="left"/>
              <w:rPr>
                <w:bCs/>
                <w:sz w:val="22"/>
                <w:szCs w:val="18"/>
              </w:rPr>
            </w:pPr>
            <w:r>
              <w:rPr>
                <w:rFonts w:hint="eastAsia"/>
                <w:b/>
                <w:sz w:val="22"/>
                <w:szCs w:val="18"/>
              </w:rPr>
              <w:t>组长黄文杰首先</w:t>
            </w:r>
            <w:r w:rsidR="009178A4">
              <w:rPr>
                <w:rFonts w:hint="eastAsia"/>
                <w:b/>
                <w:sz w:val="22"/>
                <w:szCs w:val="18"/>
              </w:rPr>
              <w:t>介绍了</w:t>
            </w:r>
            <w:r w:rsidR="008B40F3">
              <w:rPr>
                <w:rFonts w:hint="eastAsia"/>
                <w:b/>
                <w:sz w:val="22"/>
                <w:szCs w:val="18"/>
              </w:rPr>
              <w:t>全面从严治党的提出背景：</w:t>
            </w:r>
            <w:r w:rsidR="0079038A" w:rsidRPr="0079038A">
              <w:rPr>
                <w:rFonts w:hint="eastAsia"/>
                <w:bCs/>
                <w:sz w:val="22"/>
                <w:szCs w:val="18"/>
              </w:rPr>
              <w:t>2014</w:t>
            </w:r>
            <w:r w:rsidR="0079038A" w:rsidRPr="0079038A">
              <w:rPr>
                <w:rFonts w:hint="eastAsia"/>
                <w:bCs/>
                <w:sz w:val="22"/>
                <w:szCs w:val="18"/>
              </w:rPr>
              <w:t>年</w:t>
            </w:r>
            <w:r w:rsidR="0079038A" w:rsidRPr="0079038A">
              <w:rPr>
                <w:rFonts w:hint="eastAsia"/>
                <w:bCs/>
                <w:sz w:val="22"/>
                <w:szCs w:val="18"/>
              </w:rPr>
              <w:t>10</w:t>
            </w:r>
            <w:r w:rsidR="0079038A" w:rsidRPr="0079038A">
              <w:rPr>
                <w:rFonts w:hint="eastAsia"/>
                <w:bCs/>
                <w:sz w:val="22"/>
                <w:szCs w:val="18"/>
              </w:rPr>
              <w:t>月</w:t>
            </w:r>
            <w:r w:rsidR="0079038A" w:rsidRPr="0079038A">
              <w:rPr>
                <w:rFonts w:hint="eastAsia"/>
                <w:bCs/>
                <w:sz w:val="22"/>
                <w:szCs w:val="18"/>
              </w:rPr>
              <w:t>8</w:t>
            </w:r>
            <w:r w:rsidR="0079038A" w:rsidRPr="0079038A">
              <w:rPr>
                <w:rFonts w:hint="eastAsia"/>
                <w:bCs/>
                <w:sz w:val="22"/>
                <w:szCs w:val="18"/>
              </w:rPr>
              <w:t>日，习近平总书记在党的群众路线教育实践活动总结大会讲话中首</w:t>
            </w:r>
            <w:r w:rsidR="00B252BB">
              <w:rPr>
                <w:rFonts w:hint="eastAsia"/>
                <w:bCs/>
                <w:sz w:val="22"/>
                <w:szCs w:val="18"/>
              </w:rPr>
              <w:t>次</w:t>
            </w:r>
            <w:r w:rsidR="0079038A" w:rsidRPr="0079038A">
              <w:rPr>
                <w:rFonts w:hint="eastAsia"/>
                <w:bCs/>
                <w:sz w:val="22"/>
                <w:szCs w:val="18"/>
              </w:rPr>
              <w:t>提</w:t>
            </w:r>
            <w:r w:rsidR="00B252BB">
              <w:rPr>
                <w:rFonts w:hint="eastAsia"/>
                <w:bCs/>
                <w:sz w:val="22"/>
                <w:szCs w:val="18"/>
              </w:rPr>
              <w:t>出</w:t>
            </w:r>
            <w:r w:rsidR="0079038A" w:rsidRPr="0079038A">
              <w:rPr>
                <w:rFonts w:hint="eastAsia"/>
                <w:bCs/>
                <w:sz w:val="22"/>
                <w:szCs w:val="18"/>
              </w:rPr>
              <w:t>“全面推进从严治党”。</w:t>
            </w:r>
            <w:r w:rsidR="008C6181">
              <w:rPr>
                <w:rFonts w:hint="eastAsia"/>
                <w:bCs/>
                <w:sz w:val="22"/>
                <w:szCs w:val="18"/>
              </w:rPr>
              <w:t>这是全面从严治党的开端。</w:t>
            </w:r>
            <w:r w:rsidR="00B252BB" w:rsidRPr="00B252BB">
              <w:rPr>
                <w:rFonts w:hint="eastAsia"/>
                <w:bCs/>
                <w:sz w:val="22"/>
                <w:szCs w:val="18"/>
              </w:rPr>
              <w:t>2014</w:t>
            </w:r>
            <w:r w:rsidR="00B252BB" w:rsidRPr="00B252BB">
              <w:rPr>
                <w:rFonts w:hint="eastAsia"/>
                <w:bCs/>
                <w:sz w:val="22"/>
                <w:szCs w:val="18"/>
              </w:rPr>
              <w:t>年</w:t>
            </w:r>
            <w:r w:rsidR="00B252BB" w:rsidRPr="00B252BB">
              <w:rPr>
                <w:rFonts w:hint="eastAsia"/>
                <w:bCs/>
                <w:sz w:val="22"/>
                <w:szCs w:val="18"/>
              </w:rPr>
              <w:t>12</w:t>
            </w:r>
            <w:r w:rsidR="00B252BB" w:rsidRPr="00B252BB">
              <w:rPr>
                <w:rFonts w:hint="eastAsia"/>
                <w:bCs/>
                <w:sz w:val="22"/>
                <w:szCs w:val="18"/>
              </w:rPr>
              <w:t>月，习近平总书记在江苏调研时</w:t>
            </w:r>
            <w:r w:rsidR="008C6181">
              <w:rPr>
                <w:rFonts w:hint="eastAsia"/>
                <w:bCs/>
                <w:sz w:val="22"/>
                <w:szCs w:val="18"/>
              </w:rPr>
              <w:t>，将“全面从严治党”加入“三个全面</w:t>
            </w:r>
            <w:r w:rsidR="00090A4C">
              <w:rPr>
                <w:rFonts w:hint="eastAsia"/>
                <w:bCs/>
                <w:sz w:val="22"/>
                <w:szCs w:val="18"/>
              </w:rPr>
              <w:t>”，自此同“</w:t>
            </w:r>
            <w:r w:rsidR="00090A4C" w:rsidRPr="00B252BB">
              <w:rPr>
                <w:rFonts w:hint="eastAsia"/>
                <w:bCs/>
                <w:sz w:val="22"/>
                <w:szCs w:val="18"/>
              </w:rPr>
              <w:t>协调推进全面建成小康社会、全面深化改革、全面推进依法治国</w:t>
            </w:r>
            <w:r w:rsidR="00090A4C">
              <w:rPr>
                <w:rFonts w:hint="eastAsia"/>
                <w:bCs/>
                <w:sz w:val="22"/>
                <w:szCs w:val="18"/>
              </w:rPr>
              <w:t>”一起形成“四个全面”战略布局，将“全面从严治党”</w:t>
            </w:r>
            <w:r w:rsidR="00090A4C" w:rsidRPr="00B252BB">
              <w:rPr>
                <w:rFonts w:hint="eastAsia"/>
                <w:bCs/>
                <w:sz w:val="22"/>
                <w:szCs w:val="18"/>
              </w:rPr>
              <w:t>提升到一个全新的战略高度。</w:t>
            </w:r>
            <w:r w:rsidR="00E8655D">
              <w:rPr>
                <w:rFonts w:hint="eastAsia"/>
                <w:bCs/>
                <w:sz w:val="22"/>
                <w:szCs w:val="18"/>
              </w:rPr>
              <w:t>此后，</w:t>
            </w:r>
            <w:r w:rsidR="00B252BB" w:rsidRPr="00B252BB">
              <w:rPr>
                <w:rFonts w:hint="eastAsia"/>
                <w:bCs/>
                <w:sz w:val="22"/>
                <w:szCs w:val="18"/>
              </w:rPr>
              <w:t>党的十八届六中全会专题研究</w:t>
            </w:r>
            <w:r w:rsidR="00E8655D">
              <w:rPr>
                <w:rFonts w:hint="eastAsia"/>
                <w:bCs/>
                <w:sz w:val="22"/>
                <w:szCs w:val="18"/>
              </w:rPr>
              <w:t>了</w:t>
            </w:r>
            <w:r w:rsidR="00B252BB" w:rsidRPr="00B252BB">
              <w:rPr>
                <w:rFonts w:hint="eastAsia"/>
                <w:bCs/>
                <w:sz w:val="22"/>
                <w:szCs w:val="18"/>
              </w:rPr>
              <w:t>全面从严治党重大问题。</w:t>
            </w:r>
          </w:p>
          <w:p w14:paraId="1AD4D344" w14:textId="77777777" w:rsidR="008B40F3" w:rsidRDefault="008B40F3" w:rsidP="00C46284">
            <w:pPr>
              <w:jc w:val="left"/>
              <w:rPr>
                <w:bCs/>
                <w:sz w:val="22"/>
                <w:szCs w:val="18"/>
              </w:rPr>
            </w:pPr>
          </w:p>
          <w:p w14:paraId="6E0CDCC3" w14:textId="294DA996" w:rsidR="001E52B4" w:rsidRPr="001E52B4" w:rsidRDefault="008B40F3" w:rsidP="001E52B4">
            <w:pPr>
              <w:jc w:val="left"/>
              <w:rPr>
                <w:rFonts w:hint="eastAsia"/>
                <w:bCs/>
                <w:sz w:val="22"/>
                <w:szCs w:val="18"/>
              </w:rPr>
            </w:pPr>
            <w:r w:rsidRPr="001E52B4">
              <w:rPr>
                <w:rFonts w:hint="eastAsia"/>
                <w:b/>
                <w:sz w:val="22"/>
                <w:szCs w:val="18"/>
              </w:rPr>
              <w:t>张宇同学随后介绍了一些全面从严治党的具体措施，为小组讨论提供基本信息：</w:t>
            </w:r>
            <w:r w:rsidR="001E52B4" w:rsidRPr="001E52B4">
              <w:rPr>
                <w:rFonts w:hint="eastAsia"/>
                <w:b/>
                <w:sz w:val="22"/>
                <w:szCs w:val="18"/>
              </w:rPr>
              <w:t xml:space="preserve"> </w:t>
            </w:r>
            <w:r w:rsidR="001E52B4">
              <w:rPr>
                <w:rFonts w:hint="eastAsia"/>
                <w:bCs/>
                <w:sz w:val="22"/>
                <w:szCs w:val="18"/>
              </w:rPr>
              <w:t>全面从严治党要求</w:t>
            </w:r>
            <w:r w:rsidR="001E52B4" w:rsidRPr="001E52B4">
              <w:rPr>
                <w:rFonts w:hint="eastAsia"/>
                <w:bCs/>
                <w:sz w:val="22"/>
                <w:szCs w:val="18"/>
              </w:rPr>
              <w:t>把党的政治建设摆在首位</w:t>
            </w:r>
            <w:r w:rsidR="001E52B4">
              <w:rPr>
                <w:rFonts w:hint="eastAsia"/>
                <w:bCs/>
                <w:sz w:val="22"/>
                <w:szCs w:val="18"/>
              </w:rPr>
              <w:t>，</w:t>
            </w:r>
            <w:r w:rsidR="001E52B4" w:rsidRPr="001E52B4">
              <w:rPr>
                <w:rFonts w:hint="eastAsia"/>
                <w:bCs/>
                <w:sz w:val="22"/>
                <w:szCs w:val="18"/>
              </w:rPr>
              <w:t>坚决维护以习近平同志为核心的党中央权威和集中统一领导，坚决贯彻执行党中央决策部署以及上级党组织决定。用新时代中国特色社会主义思想武装全党</w:t>
            </w:r>
            <w:r w:rsidR="001E52B4">
              <w:rPr>
                <w:rFonts w:hint="eastAsia"/>
                <w:bCs/>
                <w:sz w:val="22"/>
                <w:szCs w:val="18"/>
              </w:rPr>
              <w:t>，</w:t>
            </w:r>
            <w:r w:rsidR="001E52B4" w:rsidRPr="001E52B4">
              <w:rPr>
                <w:rFonts w:hint="eastAsia"/>
                <w:bCs/>
                <w:sz w:val="22"/>
                <w:szCs w:val="18"/>
              </w:rPr>
              <w:t>强化理论武装，学懂弄通做实习近平新时代中国特色社会主义思想，引导党员、干部坚定理想信念宗旨，落实意识形态工作责任制。建设高素质专业化干部队伍</w:t>
            </w:r>
            <w:r w:rsidR="001E52B4">
              <w:rPr>
                <w:rFonts w:hint="eastAsia"/>
                <w:bCs/>
                <w:sz w:val="22"/>
                <w:szCs w:val="18"/>
              </w:rPr>
              <w:t>，</w:t>
            </w:r>
            <w:r w:rsidR="001E52B4" w:rsidRPr="001E52B4">
              <w:rPr>
                <w:rFonts w:hint="eastAsia"/>
                <w:bCs/>
                <w:sz w:val="22"/>
                <w:szCs w:val="18"/>
              </w:rPr>
              <w:t>贯彻新时代党的组织路线，坚持民主集中制，树立和坚持正确选人用人导向，建设忠诚干净担当的高素质专业化干部队伍。加强党的基层组织和党员队伍建设，着力提高党内活动和党的组织生活质量，做好人才工作。持之以恒正风肃纪</w:t>
            </w:r>
            <w:r w:rsidR="001E52B4">
              <w:rPr>
                <w:rFonts w:hint="eastAsia"/>
                <w:bCs/>
                <w:sz w:val="22"/>
                <w:szCs w:val="18"/>
              </w:rPr>
              <w:t>，</w:t>
            </w:r>
            <w:r w:rsidR="001E52B4" w:rsidRPr="001E52B4">
              <w:rPr>
                <w:rFonts w:hint="eastAsia"/>
                <w:bCs/>
                <w:sz w:val="22"/>
                <w:szCs w:val="18"/>
              </w:rPr>
              <w:t>加强和改进作风，落实中央八项规定精神，持续整治“四风”特别是形式主义、官僚主义，反对特权思想和特权现象。夺取反腐败斗争压倒性胜利</w:t>
            </w:r>
            <w:r w:rsidR="001E52B4">
              <w:rPr>
                <w:rFonts w:hint="eastAsia"/>
                <w:bCs/>
                <w:sz w:val="22"/>
                <w:szCs w:val="18"/>
              </w:rPr>
              <w:t>，</w:t>
            </w:r>
            <w:r w:rsidR="001E52B4" w:rsidRPr="001E52B4">
              <w:rPr>
                <w:rFonts w:hint="eastAsia"/>
                <w:bCs/>
                <w:sz w:val="22"/>
                <w:szCs w:val="18"/>
              </w:rPr>
              <w:t>加强党的纪律建设，履行党风廉政建设主体责任，支持纪检监察机关履行监督责任，一体推进不敢腐、不能腐、不想腐。</w:t>
            </w:r>
          </w:p>
          <w:p w14:paraId="597A0F09" w14:textId="77777777" w:rsidR="00E8655D" w:rsidRDefault="00E8655D" w:rsidP="00C46284">
            <w:pPr>
              <w:jc w:val="left"/>
              <w:rPr>
                <w:bCs/>
                <w:sz w:val="22"/>
                <w:szCs w:val="18"/>
              </w:rPr>
            </w:pPr>
          </w:p>
          <w:p w14:paraId="7D08627E" w14:textId="344FA32A" w:rsidR="006C1FD0" w:rsidRDefault="006C1FD0" w:rsidP="00C46284">
            <w:pPr>
              <w:jc w:val="left"/>
              <w:rPr>
                <w:b/>
                <w:sz w:val="22"/>
                <w:szCs w:val="18"/>
              </w:rPr>
            </w:pPr>
            <w:r w:rsidRPr="006C1FD0">
              <w:rPr>
                <w:b/>
                <w:sz w:val="22"/>
                <w:szCs w:val="18"/>
              </w:rPr>
              <w:t>TOPIC 2</w:t>
            </w:r>
            <w:r w:rsidRPr="006C1FD0">
              <w:rPr>
                <w:rFonts w:hint="eastAsia"/>
                <w:b/>
                <w:sz w:val="22"/>
                <w:szCs w:val="18"/>
              </w:rPr>
              <w:t>：为什么要全面从严治党？</w:t>
            </w:r>
          </w:p>
          <w:p w14:paraId="2C7F68C2" w14:textId="2BA70DFA" w:rsidR="008A36FB" w:rsidRPr="00187AB6" w:rsidRDefault="00187AB6" w:rsidP="006C1FD0">
            <w:pPr>
              <w:jc w:val="left"/>
              <w:rPr>
                <w:rFonts w:hint="eastAsia"/>
                <w:bCs/>
                <w:sz w:val="22"/>
                <w:szCs w:val="18"/>
              </w:rPr>
            </w:pPr>
            <w:r>
              <w:rPr>
                <w:rFonts w:hint="eastAsia"/>
                <w:b/>
                <w:sz w:val="22"/>
                <w:szCs w:val="18"/>
              </w:rPr>
              <w:t>张曦同学从</w:t>
            </w:r>
            <w:r w:rsidRPr="008B3BC0">
              <w:rPr>
                <w:rFonts w:hint="eastAsia"/>
                <w:b/>
                <w:sz w:val="22"/>
                <w:szCs w:val="18"/>
              </w:rPr>
              <w:t>解决党内深层次矛盾和问题</w:t>
            </w:r>
            <w:r>
              <w:rPr>
                <w:rFonts w:hint="eastAsia"/>
                <w:b/>
                <w:sz w:val="22"/>
                <w:szCs w:val="18"/>
              </w:rPr>
              <w:t>的角度出发</w:t>
            </w:r>
            <w:r w:rsidRPr="008B3BC0">
              <w:rPr>
                <w:rFonts w:hint="eastAsia"/>
                <w:b/>
                <w:sz w:val="22"/>
                <w:szCs w:val="18"/>
              </w:rPr>
              <w:t>：</w:t>
            </w:r>
            <w:r w:rsidRPr="009921DC">
              <w:rPr>
                <w:rFonts w:hint="eastAsia"/>
                <w:bCs/>
                <w:sz w:val="22"/>
                <w:szCs w:val="18"/>
              </w:rPr>
              <w:t>随着社会主义市场经济深入发展和对外开放不断扩大，党执政的条件和环境发生深刻变化。全面从严治党有助于解决党内深层次矛盾和问题，提高党的创造力、凝聚力、战斗力，使我们党永远立于不败之地</w:t>
            </w:r>
            <w:r>
              <w:rPr>
                <w:rFonts w:hint="eastAsia"/>
                <w:bCs/>
                <w:sz w:val="22"/>
                <w:szCs w:val="18"/>
              </w:rPr>
              <w:t>。</w:t>
            </w:r>
          </w:p>
        </w:tc>
      </w:tr>
      <w:tr w:rsidR="008A36FB" w14:paraId="101F43E5" w14:textId="77777777">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cantSplit/>
          <w:trHeight w:val="9853"/>
          <w:jc w:val="center"/>
        </w:trPr>
        <w:tc>
          <w:tcPr>
            <w:tcW w:w="764" w:type="dxa"/>
            <w:tcBorders>
              <w:top w:val="single" w:sz="4" w:space="0" w:color="auto"/>
              <w:left w:val="single" w:sz="4" w:space="0" w:color="auto"/>
              <w:bottom w:val="single" w:sz="4" w:space="0" w:color="auto"/>
              <w:right w:val="single" w:sz="4" w:space="0" w:color="auto"/>
            </w:tcBorders>
            <w:vAlign w:val="center"/>
          </w:tcPr>
          <w:p w14:paraId="4A7435DD" w14:textId="77777777" w:rsidR="008A36FB" w:rsidRDefault="008A36FB">
            <w:pPr>
              <w:jc w:val="center"/>
              <w:rPr>
                <w:b/>
                <w:sz w:val="22"/>
                <w:szCs w:val="18"/>
              </w:rPr>
            </w:pPr>
          </w:p>
        </w:tc>
        <w:tc>
          <w:tcPr>
            <w:tcW w:w="7956" w:type="dxa"/>
            <w:gridSpan w:val="4"/>
            <w:tcBorders>
              <w:top w:val="single" w:sz="4" w:space="0" w:color="auto"/>
              <w:left w:val="single" w:sz="4" w:space="0" w:color="auto"/>
              <w:bottom w:val="single" w:sz="4" w:space="0" w:color="auto"/>
              <w:right w:val="single" w:sz="4" w:space="0" w:color="auto"/>
            </w:tcBorders>
            <w:vAlign w:val="center"/>
          </w:tcPr>
          <w:p w14:paraId="14DD6839" w14:textId="77777777" w:rsidR="00187AB6" w:rsidRPr="009921DC" w:rsidRDefault="00187AB6" w:rsidP="00187AB6">
            <w:pPr>
              <w:jc w:val="left"/>
              <w:rPr>
                <w:bCs/>
                <w:sz w:val="22"/>
                <w:szCs w:val="18"/>
              </w:rPr>
            </w:pPr>
            <w:r>
              <w:rPr>
                <w:rFonts w:hint="eastAsia"/>
                <w:b/>
                <w:sz w:val="22"/>
                <w:szCs w:val="18"/>
              </w:rPr>
              <w:t>黄天骊同学则认为全面从严治党紧跟时代的前进步伐</w:t>
            </w:r>
            <w:r w:rsidRPr="002F421D">
              <w:rPr>
                <w:rFonts w:hint="eastAsia"/>
                <w:b/>
                <w:sz w:val="22"/>
                <w:szCs w:val="18"/>
              </w:rPr>
              <w:t>：</w:t>
            </w:r>
            <w:r w:rsidRPr="009921DC">
              <w:rPr>
                <w:rFonts w:hint="eastAsia"/>
                <w:bCs/>
                <w:sz w:val="22"/>
                <w:szCs w:val="18"/>
              </w:rPr>
              <w:t>面对世界多极化、经济全球化、社会信息化、文化多样化的深入发展，以及党面临的各种考验和危险，全面从严治党的任务越来越艰巨繁重。这都要求我们坚持问题导向、保持战略定力，推动全面从严治党向纵深发展。</w:t>
            </w:r>
          </w:p>
          <w:p w14:paraId="016B8517" w14:textId="77777777" w:rsidR="00187AB6" w:rsidRPr="00187AB6" w:rsidRDefault="00187AB6" w:rsidP="006C1FD0">
            <w:pPr>
              <w:jc w:val="left"/>
              <w:rPr>
                <w:b/>
                <w:sz w:val="22"/>
                <w:szCs w:val="18"/>
              </w:rPr>
            </w:pPr>
          </w:p>
          <w:p w14:paraId="479E377D" w14:textId="42CFF594" w:rsidR="006C1FD0" w:rsidRDefault="00187AB6" w:rsidP="008C3F31">
            <w:pPr>
              <w:jc w:val="left"/>
              <w:rPr>
                <w:bCs/>
                <w:sz w:val="22"/>
                <w:szCs w:val="18"/>
              </w:rPr>
            </w:pPr>
            <w:r>
              <w:rPr>
                <w:rFonts w:hint="eastAsia"/>
                <w:b/>
                <w:sz w:val="22"/>
                <w:szCs w:val="18"/>
              </w:rPr>
              <w:t>孙涵辛同学提出全面从严治党，实现党的历史使命：</w:t>
            </w:r>
            <w:r w:rsidRPr="00BE6FC0">
              <w:rPr>
                <w:rFonts w:hint="eastAsia"/>
                <w:bCs/>
                <w:sz w:val="22"/>
                <w:szCs w:val="18"/>
              </w:rPr>
              <w:t>全面从严治党是中国共产党的优良传统和最大政治优势之一。全面从严治党是实现中华民族伟大复兴历史使命的根本保证。全面从严治党，首要的是加强政治建设，全面加强党的领导，增强党的凝聚力、战斗力和领导力、号召力。我们要严格遵守政治纪律和政治规矩，维护党中央的权威，维护党的团结和集中统一领导，牢固树立政治意识、大局意识、核心意识、看齐意识，在思想上政治上行动上与以习近平同志为核心的党中央保持高度一致</w:t>
            </w:r>
            <w:r>
              <w:rPr>
                <w:rFonts w:hint="eastAsia"/>
                <w:bCs/>
                <w:sz w:val="22"/>
                <w:szCs w:val="18"/>
              </w:rPr>
              <w:t>。</w:t>
            </w:r>
            <w:r w:rsidRPr="00D97B05">
              <w:rPr>
                <w:rFonts w:hint="eastAsia"/>
                <w:bCs/>
                <w:sz w:val="22"/>
                <w:szCs w:val="18"/>
              </w:rPr>
              <w:t>中国共产党自诞生之日起，就承担起为中国人民谋幸福、为中华民族谋复兴的历史使命。全面从严治党有助于消除党和国家内部的严重隐患，保持党的执政基础，实现党的历史使命</w:t>
            </w:r>
            <w:r>
              <w:rPr>
                <w:rFonts w:hint="eastAsia"/>
                <w:bCs/>
                <w:sz w:val="22"/>
                <w:szCs w:val="18"/>
              </w:rPr>
              <w:t>。</w:t>
            </w:r>
          </w:p>
          <w:p w14:paraId="72AE0CDD" w14:textId="77777777" w:rsidR="00187AB6" w:rsidRPr="006C1FD0" w:rsidRDefault="00187AB6" w:rsidP="008C3F31">
            <w:pPr>
              <w:jc w:val="left"/>
              <w:rPr>
                <w:rFonts w:hint="eastAsia"/>
                <w:b/>
                <w:bCs/>
                <w:sz w:val="22"/>
                <w:szCs w:val="18"/>
              </w:rPr>
            </w:pPr>
          </w:p>
          <w:p w14:paraId="5D624B8B" w14:textId="3A78CEB1" w:rsidR="007214F8" w:rsidRDefault="00623A15" w:rsidP="008C3F31">
            <w:pPr>
              <w:jc w:val="left"/>
              <w:rPr>
                <w:sz w:val="22"/>
                <w:szCs w:val="18"/>
              </w:rPr>
            </w:pPr>
            <w:r w:rsidRPr="00623A15">
              <w:rPr>
                <w:rFonts w:hint="eastAsia"/>
                <w:b/>
                <w:bCs/>
                <w:sz w:val="22"/>
                <w:szCs w:val="18"/>
              </w:rPr>
              <w:t>俞睿宁</w:t>
            </w:r>
            <w:r>
              <w:rPr>
                <w:rFonts w:hint="eastAsia"/>
                <w:b/>
                <w:bCs/>
                <w:sz w:val="22"/>
                <w:szCs w:val="18"/>
              </w:rPr>
              <w:t>同学认为，</w:t>
            </w:r>
            <w:r w:rsidR="007214F8" w:rsidRPr="007214F8">
              <w:rPr>
                <w:rFonts w:hint="eastAsia"/>
                <w:b/>
                <w:bCs/>
                <w:sz w:val="22"/>
                <w:szCs w:val="18"/>
              </w:rPr>
              <w:t>全面从严治党是新时代党的自我革命的伟大实践</w:t>
            </w:r>
            <w:r w:rsidR="008C3F31" w:rsidRPr="008C3F31">
              <w:rPr>
                <w:rFonts w:hint="eastAsia"/>
                <w:b/>
                <w:bCs/>
                <w:sz w:val="22"/>
                <w:szCs w:val="18"/>
              </w:rPr>
              <w:t>：</w:t>
            </w:r>
            <w:r w:rsidR="007214F8" w:rsidRPr="007214F8">
              <w:rPr>
                <w:rFonts w:hint="eastAsia"/>
                <w:sz w:val="22"/>
                <w:szCs w:val="18"/>
              </w:rPr>
              <w:t>习近平总书记在庆祝中国共产党成立</w:t>
            </w:r>
            <w:r w:rsidR="007214F8" w:rsidRPr="007214F8">
              <w:rPr>
                <w:rFonts w:hint="eastAsia"/>
                <w:sz w:val="22"/>
                <w:szCs w:val="18"/>
              </w:rPr>
              <w:t>100</w:t>
            </w:r>
            <w:r w:rsidR="007214F8" w:rsidRPr="007214F8">
              <w:rPr>
                <w:rFonts w:hint="eastAsia"/>
                <w:sz w:val="22"/>
                <w:szCs w:val="18"/>
              </w:rPr>
              <w:t>周年大会上强调，我们党历经千锤百炼而朝气蓬勃，一个很重要的原因就是我们始终坚持党要管党、全面从严治党，不断应对好自身在各个历史时期面临的风险考验。</w:t>
            </w:r>
            <w:r w:rsidR="004C377C" w:rsidRPr="004C377C">
              <w:rPr>
                <w:rFonts w:hint="eastAsia"/>
                <w:sz w:val="22"/>
                <w:szCs w:val="18"/>
              </w:rPr>
              <w:t>全面从严治党是党的长期战略、永恒课题，始终坚持问题导向，保持战略定力，发扬彻底的自我革命精神，永远吹冲锋号，把严的基调、严的措施、严的氛围长期坚持下去，把党的伟大自我革命进行到底。</w:t>
            </w:r>
          </w:p>
          <w:p w14:paraId="23472229" w14:textId="77777777" w:rsidR="007214F8" w:rsidRPr="007214F8" w:rsidRDefault="007214F8" w:rsidP="008C3F31">
            <w:pPr>
              <w:jc w:val="left"/>
              <w:rPr>
                <w:rFonts w:hint="eastAsia"/>
                <w:sz w:val="22"/>
                <w:szCs w:val="18"/>
              </w:rPr>
            </w:pPr>
          </w:p>
          <w:p w14:paraId="7F6C1187" w14:textId="67F6443A" w:rsidR="008C3F31" w:rsidRDefault="00F70C21" w:rsidP="008C3F31">
            <w:pPr>
              <w:jc w:val="left"/>
              <w:rPr>
                <w:sz w:val="22"/>
                <w:szCs w:val="18"/>
              </w:rPr>
            </w:pPr>
            <w:r w:rsidRPr="00F70C21">
              <w:rPr>
                <w:rFonts w:hint="eastAsia"/>
                <w:b/>
                <w:bCs/>
                <w:sz w:val="22"/>
                <w:szCs w:val="18"/>
              </w:rPr>
              <w:t>戴文麒</w:t>
            </w:r>
            <w:r>
              <w:rPr>
                <w:rFonts w:hint="eastAsia"/>
                <w:b/>
                <w:bCs/>
                <w:sz w:val="22"/>
                <w:szCs w:val="18"/>
              </w:rPr>
              <w:t>同学</w:t>
            </w:r>
            <w:r w:rsidR="004C377C">
              <w:rPr>
                <w:rFonts w:hint="eastAsia"/>
                <w:b/>
                <w:bCs/>
                <w:sz w:val="22"/>
                <w:szCs w:val="18"/>
              </w:rPr>
              <w:t>认为全面从严治党可以</w:t>
            </w:r>
            <w:r w:rsidR="004C377C" w:rsidRPr="004C377C">
              <w:rPr>
                <w:rFonts w:hint="eastAsia"/>
                <w:b/>
                <w:bCs/>
                <w:sz w:val="22"/>
                <w:szCs w:val="18"/>
              </w:rPr>
              <w:t>传承和弘扬党的建设宝贵历史经验：</w:t>
            </w:r>
            <w:r w:rsidR="004C377C" w:rsidRPr="004C377C">
              <w:rPr>
                <w:rFonts w:hint="eastAsia"/>
                <w:sz w:val="22"/>
                <w:szCs w:val="18"/>
              </w:rPr>
              <w:t>中国共产党是中国工人阶级先锋队，是中国人民和中华民族的先锋队。百年历史告诉我们，党的先进性和纯洁性，是党始终站在时代前列，始终和人民群众保持密切联系，能够经受住各种风浪考验的基本前提。</w:t>
            </w:r>
          </w:p>
          <w:p w14:paraId="55E52A93" w14:textId="77777777" w:rsidR="00D162B4" w:rsidRPr="00D162B4" w:rsidRDefault="00D162B4" w:rsidP="008C3F31">
            <w:pPr>
              <w:jc w:val="left"/>
              <w:rPr>
                <w:rFonts w:hint="eastAsia"/>
                <w:sz w:val="22"/>
                <w:szCs w:val="18"/>
              </w:rPr>
            </w:pPr>
          </w:p>
          <w:p w14:paraId="69E93844" w14:textId="759F2619" w:rsidR="008C3F31" w:rsidRDefault="00B87C3C" w:rsidP="008C3F31">
            <w:pPr>
              <w:jc w:val="left"/>
              <w:rPr>
                <w:b/>
                <w:bCs/>
                <w:sz w:val="22"/>
                <w:szCs w:val="18"/>
              </w:rPr>
            </w:pPr>
            <w:r w:rsidRPr="00B87C3C">
              <w:rPr>
                <w:rFonts w:hint="eastAsia"/>
                <w:b/>
                <w:bCs/>
                <w:sz w:val="22"/>
                <w:szCs w:val="18"/>
              </w:rPr>
              <w:t>俞乐轩</w:t>
            </w:r>
            <w:r>
              <w:rPr>
                <w:rFonts w:hint="eastAsia"/>
                <w:b/>
                <w:bCs/>
                <w:sz w:val="22"/>
                <w:szCs w:val="18"/>
              </w:rPr>
              <w:t>同学</w:t>
            </w:r>
            <w:r w:rsidR="00D162B4">
              <w:rPr>
                <w:rFonts w:hint="eastAsia"/>
                <w:b/>
                <w:bCs/>
                <w:sz w:val="22"/>
                <w:szCs w:val="18"/>
              </w:rPr>
              <w:t>认为全面从严治党</w:t>
            </w:r>
            <w:r w:rsidR="00D162B4" w:rsidRPr="00D162B4">
              <w:rPr>
                <w:rFonts w:hint="eastAsia"/>
                <w:b/>
                <w:bCs/>
                <w:sz w:val="22"/>
                <w:szCs w:val="18"/>
              </w:rPr>
              <w:t>为中国特色社会主义事业发展提供了坚强保证：</w:t>
            </w:r>
            <w:r w:rsidR="00D162B4" w:rsidRPr="00D162B4">
              <w:rPr>
                <w:rFonts w:hint="eastAsia"/>
                <w:sz w:val="22"/>
                <w:szCs w:val="18"/>
              </w:rPr>
              <w:t>我们党管党治党，始终是与实现党的目标、完成党的任务、落实党的根本宗旨内在地融为一体的。</w:t>
            </w:r>
            <w:r w:rsidR="00E95D9D">
              <w:rPr>
                <w:rFonts w:hint="eastAsia"/>
                <w:sz w:val="22"/>
                <w:szCs w:val="18"/>
              </w:rPr>
              <w:t>保持党的先进性与纯洁性，为中国特色社会主义事业的发展提供了坚强的保证。</w:t>
            </w:r>
          </w:p>
          <w:p w14:paraId="093E5C63" w14:textId="77777777" w:rsidR="00D162B4" w:rsidRPr="00766415" w:rsidRDefault="00D162B4" w:rsidP="008C3F31">
            <w:pPr>
              <w:jc w:val="left"/>
              <w:rPr>
                <w:rFonts w:hint="eastAsia"/>
                <w:sz w:val="22"/>
                <w:szCs w:val="18"/>
              </w:rPr>
            </w:pPr>
          </w:p>
          <w:p w14:paraId="039EAF95" w14:textId="319CD4D5" w:rsidR="00E95D9D" w:rsidRPr="00E95D9D" w:rsidRDefault="00766415" w:rsidP="008C3F31">
            <w:pPr>
              <w:jc w:val="left"/>
              <w:rPr>
                <w:bCs/>
                <w:sz w:val="22"/>
                <w:szCs w:val="18"/>
              </w:rPr>
            </w:pPr>
            <w:r>
              <w:rPr>
                <w:rFonts w:hint="eastAsia"/>
                <w:b/>
                <w:sz w:val="22"/>
                <w:szCs w:val="18"/>
              </w:rPr>
              <w:t>黄锦昊同学指出了</w:t>
            </w:r>
            <w:r w:rsidR="00E95D9D">
              <w:rPr>
                <w:rFonts w:hint="eastAsia"/>
                <w:b/>
                <w:sz w:val="22"/>
                <w:szCs w:val="18"/>
              </w:rPr>
              <w:t>全面从严治党</w:t>
            </w:r>
            <w:r w:rsidR="00E95D9D" w:rsidRPr="00E95D9D">
              <w:rPr>
                <w:rFonts w:hint="eastAsia"/>
                <w:b/>
                <w:sz w:val="22"/>
                <w:szCs w:val="18"/>
              </w:rPr>
              <w:t>丰富发展马克思主义党建理论和实践：</w:t>
            </w:r>
            <w:r w:rsidR="00E95D9D" w:rsidRPr="00E95D9D">
              <w:rPr>
                <w:rFonts w:hint="eastAsia"/>
                <w:bCs/>
                <w:sz w:val="22"/>
                <w:szCs w:val="18"/>
              </w:rPr>
              <w:t>全面从严治党是对马克思主义党建理论和实践的丰富发展。全面从严治党之所以能够取得卓著成效，就是因为从新时代党的建设现实要求出发，在实践中进行了开创性探索，在理论上提出了一系列新的思想观点，正确回答了新条件下党的建设所遇到的现实问题。</w:t>
            </w:r>
          </w:p>
          <w:p w14:paraId="7C106833" w14:textId="77777777" w:rsidR="004F5258" w:rsidRDefault="004F5258" w:rsidP="008C3F31">
            <w:pPr>
              <w:jc w:val="left"/>
              <w:rPr>
                <w:sz w:val="22"/>
                <w:szCs w:val="18"/>
              </w:rPr>
            </w:pPr>
          </w:p>
          <w:p w14:paraId="19FA02F2" w14:textId="2FCC5FA6" w:rsidR="009178A4" w:rsidRPr="009178A4" w:rsidRDefault="0070256F" w:rsidP="009178A4">
            <w:pPr>
              <w:jc w:val="left"/>
              <w:rPr>
                <w:bCs/>
                <w:sz w:val="22"/>
                <w:szCs w:val="18"/>
              </w:rPr>
            </w:pPr>
            <w:r w:rsidRPr="0070256F">
              <w:rPr>
                <w:rFonts w:hint="eastAsia"/>
                <w:b/>
                <w:bCs/>
                <w:sz w:val="22"/>
                <w:szCs w:val="18"/>
              </w:rPr>
              <w:t>最后，组长黄文杰</w:t>
            </w:r>
            <w:r w:rsidR="00E9754B">
              <w:rPr>
                <w:rFonts w:hint="eastAsia"/>
                <w:b/>
                <w:bCs/>
                <w:sz w:val="22"/>
                <w:szCs w:val="18"/>
              </w:rPr>
              <w:t>进行了总结发言</w:t>
            </w:r>
            <w:r w:rsidRPr="0070256F">
              <w:rPr>
                <w:rFonts w:hint="eastAsia"/>
                <w:b/>
                <w:bCs/>
                <w:sz w:val="22"/>
                <w:szCs w:val="18"/>
              </w:rPr>
              <w:t>：</w:t>
            </w:r>
            <w:r w:rsidR="009178A4" w:rsidRPr="009178A4">
              <w:rPr>
                <w:rFonts w:ascii="Roboto" w:hAnsi="Roboto" w:hint="eastAsia"/>
                <w:color w:val="111111"/>
              </w:rPr>
              <w:t>全面从严治党是中国共产党的核心理念和关键举措，它体现了巨大的政治勇气和强烈的责任担当</w:t>
            </w:r>
            <w:r w:rsidR="009178A4">
              <w:rPr>
                <w:rFonts w:ascii="Roboto" w:hAnsi="Roboto" w:hint="eastAsia"/>
                <w:color w:val="111111"/>
              </w:rPr>
              <w:t>。</w:t>
            </w:r>
            <w:r w:rsidR="009178A4" w:rsidRPr="009178A4">
              <w:rPr>
                <w:rFonts w:hint="eastAsia"/>
                <w:bCs/>
                <w:sz w:val="22"/>
                <w:szCs w:val="18"/>
              </w:rPr>
              <w:t>全面从严治党是我们党紧跟时代前进步伐、始终保持先进性和纯洁性的必然要求。全面从严治党，必须时刻保持解决大党独有难题的清醒和坚定。全面从严治党是党永葆生机活力、走好新的赶考之路的必由之路。</w:t>
            </w:r>
          </w:p>
          <w:p w14:paraId="1303B40E" w14:textId="274FADDF" w:rsidR="00835801" w:rsidRPr="009178A4" w:rsidRDefault="00835801" w:rsidP="008C3F31">
            <w:pPr>
              <w:jc w:val="left"/>
              <w:rPr>
                <w:sz w:val="22"/>
                <w:szCs w:val="18"/>
              </w:rPr>
            </w:pPr>
          </w:p>
        </w:tc>
      </w:tr>
    </w:tbl>
    <w:p w14:paraId="5E6DF176" w14:textId="514DB9C7" w:rsidR="008A36FB" w:rsidRDefault="008A36FB">
      <w:pPr>
        <w:rPr>
          <w:rFonts w:hint="eastAsia"/>
        </w:rPr>
      </w:pPr>
    </w:p>
    <w:sectPr w:rsidR="008A3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3MzM1MTSxNDY1MTFV0lEKTi0uzszPAykwqQUAkyWtmSwAAAA="/>
    <w:docVar w:name="commondata" w:val="eyJoZGlkIjoiMzI2MTBmNWRjNmY0YTU1M2RlMjkxMWM4MzQ2MTRiZmYifQ=="/>
  </w:docVars>
  <w:rsids>
    <w:rsidRoot w:val="008A36FB"/>
    <w:rsid w:val="00090A4C"/>
    <w:rsid w:val="00187AB6"/>
    <w:rsid w:val="001E52B4"/>
    <w:rsid w:val="00202128"/>
    <w:rsid w:val="002F421D"/>
    <w:rsid w:val="0032276A"/>
    <w:rsid w:val="003A4C2B"/>
    <w:rsid w:val="00413005"/>
    <w:rsid w:val="0042347E"/>
    <w:rsid w:val="004A3900"/>
    <w:rsid w:val="004C377C"/>
    <w:rsid w:val="004E79E4"/>
    <w:rsid w:val="004F5258"/>
    <w:rsid w:val="00503251"/>
    <w:rsid w:val="00515F23"/>
    <w:rsid w:val="005A196B"/>
    <w:rsid w:val="00623A15"/>
    <w:rsid w:val="006775D9"/>
    <w:rsid w:val="00682602"/>
    <w:rsid w:val="00691819"/>
    <w:rsid w:val="006C1FD0"/>
    <w:rsid w:val="0070256F"/>
    <w:rsid w:val="007214F8"/>
    <w:rsid w:val="00765549"/>
    <w:rsid w:val="00766415"/>
    <w:rsid w:val="0079038A"/>
    <w:rsid w:val="007B1AB6"/>
    <w:rsid w:val="007F137A"/>
    <w:rsid w:val="007F74A8"/>
    <w:rsid w:val="00835801"/>
    <w:rsid w:val="00871358"/>
    <w:rsid w:val="008870F7"/>
    <w:rsid w:val="008A36FB"/>
    <w:rsid w:val="008B3BC0"/>
    <w:rsid w:val="008B40F3"/>
    <w:rsid w:val="008C3F31"/>
    <w:rsid w:val="008C6181"/>
    <w:rsid w:val="009064F8"/>
    <w:rsid w:val="009178A4"/>
    <w:rsid w:val="009921DC"/>
    <w:rsid w:val="009B27D7"/>
    <w:rsid w:val="00AC0039"/>
    <w:rsid w:val="00B252BB"/>
    <w:rsid w:val="00B55B32"/>
    <w:rsid w:val="00B87C3C"/>
    <w:rsid w:val="00BC6463"/>
    <w:rsid w:val="00BE6FC0"/>
    <w:rsid w:val="00C45686"/>
    <w:rsid w:val="00C46284"/>
    <w:rsid w:val="00C57220"/>
    <w:rsid w:val="00CE55CC"/>
    <w:rsid w:val="00D1546F"/>
    <w:rsid w:val="00D162B4"/>
    <w:rsid w:val="00D421EF"/>
    <w:rsid w:val="00D8484D"/>
    <w:rsid w:val="00D97B05"/>
    <w:rsid w:val="00E276C6"/>
    <w:rsid w:val="00E524F5"/>
    <w:rsid w:val="00E81347"/>
    <w:rsid w:val="00E8655D"/>
    <w:rsid w:val="00E9060B"/>
    <w:rsid w:val="00E95D9D"/>
    <w:rsid w:val="00E9754B"/>
    <w:rsid w:val="00E97877"/>
    <w:rsid w:val="00F22AD2"/>
    <w:rsid w:val="00F70C21"/>
    <w:rsid w:val="00FA4E68"/>
    <w:rsid w:val="0C1C14CC"/>
    <w:rsid w:val="2E39399E"/>
    <w:rsid w:val="48D67262"/>
    <w:rsid w:val="520D335B"/>
    <w:rsid w:val="55431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29DA5"/>
  <w15:docId w15:val="{F8BFEE86-95BD-425F-BA82-36A85301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7796">
      <w:bodyDiv w:val="1"/>
      <w:marLeft w:val="0"/>
      <w:marRight w:val="0"/>
      <w:marTop w:val="0"/>
      <w:marBottom w:val="0"/>
      <w:divBdr>
        <w:top w:val="none" w:sz="0" w:space="0" w:color="auto"/>
        <w:left w:val="none" w:sz="0" w:space="0" w:color="auto"/>
        <w:bottom w:val="none" w:sz="0" w:space="0" w:color="auto"/>
        <w:right w:val="none" w:sz="0" w:space="0" w:color="auto"/>
      </w:divBdr>
    </w:div>
    <w:div w:id="1052658540">
      <w:bodyDiv w:val="1"/>
      <w:marLeft w:val="0"/>
      <w:marRight w:val="0"/>
      <w:marTop w:val="0"/>
      <w:marBottom w:val="0"/>
      <w:divBdr>
        <w:top w:val="none" w:sz="0" w:space="0" w:color="auto"/>
        <w:left w:val="none" w:sz="0" w:space="0" w:color="auto"/>
        <w:bottom w:val="none" w:sz="0" w:space="0" w:color="auto"/>
        <w:right w:val="none" w:sz="0" w:space="0" w:color="auto"/>
      </w:divBdr>
    </w:div>
    <w:div w:id="1722554753">
      <w:bodyDiv w:val="1"/>
      <w:marLeft w:val="0"/>
      <w:marRight w:val="0"/>
      <w:marTop w:val="0"/>
      <w:marBottom w:val="0"/>
      <w:divBdr>
        <w:top w:val="none" w:sz="0" w:space="0" w:color="auto"/>
        <w:left w:val="none" w:sz="0" w:space="0" w:color="auto"/>
        <w:bottom w:val="none" w:sz="0" w:space="0" w:color="auto"/>
        <w:right w:val="none" w:sz="0" w:space="0" w:color="auto"/>
      </w:divBdr>
      <w:divsChild>
        <w:div w:id="1273050385">
          <w:marLeft w:val="0"/>
          <w:marRight w:val="0"/>
          <w:marTop w:val="0"/>
          <w:marBottom w:val="0"/>
          <w:divBdr>
            <w:top w:val="none" w:sz="0" w:space="0" w:color="auto"/>
            <w:left w:val="none" w:sz="0" w:space="0" w:color="auto"/>
            <w:bottom w:val="none" w:sz="0" w:space="0" w:color="auto"/>
            <w:right w:val="none" w:sz="0" w:space="0" w:color="auto"/>
          </w:divBdr>
          <w:divsChild>
            <w:div w:id="1478961340">
              <w:marLeft w:val="0"/>
              <w:marRight w:val="0"/>
              <w:marTop w:val="0"/>
              <w:marBottom w:val="0"/>
              <w:divBdr>
                <w:top w:val="none" w:sz="0" w:space="0" w:color="auto"/>
                <w:left w:val="none" w:sz="0" w:space="0" w:color="auto"/>
                <w:bottom w:val="none" w:sz="0" w:space="0" w:color="auto"/>
                <w:right w:val="none" w:sz="0" w:space="0" w:color="auto"/>
              </w:divBdr>
              <w:divsChild>
                <w:div w:id="17817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15085</dc:creator>
  <cp:lastModifiedBy>觞 万俟</cp:lastModifiedBy>
  <cp:revision>17</cp:revision>
  <dcterms:created xsi:type="dcterms:W3CDTF">2023-11-05T11:48:00Z</dcterms:created>
  <dcterms:modified xsi:type="dcterms:W3CDTF">2023-12-03T06:44:00Z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293AA51DAC034202A3403652885AA4F7_12</vt:lpwstr>
  </property>
</Properties>
</file>