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E7A5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default" w:ascii="Times New Roman" w:hAnsi="Times New Roman" w:eastAsia="方正小标宋_GBK" w:cs="Times New Roman"/>
          <w:color w:val="auto"/>
          <w:sz w:val="44"/>
          <w:szCs w:val="44"/>
          <w:lang w:eastAsia="zh-CN"/>
        </w:rPr>
      </w:pPr>
      <w:r>
        <w:rPr>
          <w:rFonts w:hint="default" w:ascii="Times New Roman" w:hAnsi="Times New Roman" w:eastAsia="方正小标宋_GBK" w:cs="Times New Roman"/>
          <w:color w:val="auto"/>
          <w:sz w:val="44"/>
          <w:szCs w:val="44"/>
          <w:lang w:eastAsia="zh-CN"/>
        </w:rPr>
        <w:t>南省消防救援总队</w:t>
      </w:r>
    </w:p>
    <w:p w14:paraId="51AFB42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default" w:ascii="Times New Roman" w:hAnsi="Times New Roman" w:eastAsia="方正小标宋_GBK" w:cs="Times New Roman"/>
          <w:color w:val="auto"/>
          <w:sz w:val="44"/>
          <w:szCs w:val="44"/>
          <w:lang w:eastAsia="zh-CN"/>
        </w:rPr>
      </w:pPr>
      <w:r>
        <w:rPr>
          <w:rFonts w:hint="default" w:ascii="Times New Roman" w:hAnsi="Times New Roman" w:eastAsia="方正小标宋_GBK" w:cs="Times New Roman"/>
          <w:color w:val="auto"/>
          <w:sz w:val="44"/>
          <w:szCs w:val="44"/>
          <w:lang w:eastAsia="zh-CN"/>
        </w:rPr>
        <w:t>高层建筑火灾跨区域</w:t>
      </w:r>
      <w:r>
        <w:rPr>
          <w:rFonts w:hint="eastAsia" w:ascii="Times New Roman" w:hAnsi="Times New Roman" w:eastAsia="方正小标宋_GBK" w:cs="Times New Roman"/>
          <w:color w:val="auto"/>
          <w:sz w:val="44"/>
          <w:szCs w:val="44"/>
          <w:lang w:eastAsia="zh-CN"/>
        </w:rPr>
        <w:t>灭火</w:t>
      </w:r>
      <w:r>
        <w:rPr>
          <w:rFonts w:hint="default" w:ascii="Times New Roman" w:hAnsi="Times New Roman" w:eastAsia="方正小标宋_GBK" w:cs="Times New Roman"/>
          <w:color w:val="auto"/>
          <w:sz w:val="44"/>
          <w:szCs w:val="44"/>
          <w:lang w:eastAsia="zh-CN"/>
        </w:rPr>
        <w:t>救援预案</w:t>
      </w:r>
    </w:p>
    <w:p w14:paraId="43E570E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outlineLvl w:val="9"/>
        <w:rPr>
          <w:rFonts w:hint="default" w:ascii="Times New Roman" w:hAnsi="Times New Roman" w:eastAsia="方正仿宋_GBK" w:cs="Times New Roman"/>
          <w:color w:val="auto"/>
          <w:sz w:val="32"/>
          <w:szCs w:val="32"/>
          <w:lang w:eastAsia="zh-CN"/>
        </w:rPr>
      </w:pPr>
    </w:p>
    <w:p w14:paraId="6734653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为</w:t>
      </w:r>
      <w:r>
        <w:rPr>
          <w:rFonts w:hint="eastAsia" w:ascii="Times New Roman" w:hAnsi="Times New Roman" w:eastAsia="方正仿宋_GBK" w:cs="Times New Roman"/>
          <w:color w:val="auto"/>
          <w:sz w:val="32"/>
          <w:szCs w:val="32"/>
          <w:lang w:eastAsia="zh-CN"/>
        </w:rPr>
        <w:t>加强高层</w:t>
      </w:r>
      <w:r>
        <w:rPr>
          <w:rFonts w:hint="default" w:ascii="Times New Roman" w:hAnsi="Times New Roman" w:eastAsia="方正仿宋_GBK" w:cs="Times New Roman"/>
          <w:color w:val="auto"/>
          <w:sz w:val="32"/>
          <w:szCs w:val="32"/>
          <w:lang w:eastAsia="zh-CN"/>
        </w:rPr>
        <w:t>建筑灭火救援准备工作，科学高效指挥跨区域救援行动，根据《应急救援作战指挥力量体系建设指导意见（修订版）》（琼消通〔202</w:t>
      </w:r>
      <w:r>
        <w:rPr>
          <w:rFonts w:hint="default" w:ascii="Times New Roman" w:hAnsi="Times New Roman" w:eastAsia="方正仿宋_GBK" w:cs="Times New Roman"/>
          <w:color w:val="auto"/>
          <w:sz w:val="32"/>
          <w:szCs w:val="32"/>
          <w:lang w:val="en-US" w:eastAsia="zh-CN"/>
        </w:rPr>
        <w:t>2</w:t>
      </w:r>
      <w:r>
        <w:rPr>
          <w:rFonts w:hint="default"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val="en-US" w:eastAsia="zh-CN"/>
        </w:rPr>
        <w:t>48</w:t>
      </w:r>
      <w:r>
        <w:rPr>
          <w:rFonts w:hint="default" w:ascii="Times New Roman" w:hAnsi="Times New Roman" w:eastAsia="方正仿宋_GBK" w:cs="Times New Roman"/>
          <w:color w:val="auto"/>
          <w:sz w:val="32"/>
          <w:szCs w:val="32"/>
          <w:lang w:eastAsia="zh-CN"/>
        </w:rPr>
        <w:t>号）和《灭火救援等级指挥调度规定（试行）》（琼消通〔2020〕34号）等相关文件的要求，制定本预案。</w:t>
      </w:r>
    </w:p>
    <w:p w14:paraId="503F65E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黑体_GBK" w:cs="Times New Roman"/>
          <w:color w:val="auto"/>
          <w:sz w:val="32"/>
          <w:szCs w:val="32"/>
          <w:lang w:eastAsia="zh-CN"/>
        </w:rPr>
      </w:pPr>
      <w:bookmarkStart w:id="0" w:name="_Toc24597"/>
      <w:bookmarkStart w:id="1" w:name="_Toc4818"/>
      <w:r>
        <w:rPr>
          <w:rFonts w:hint="default" w:ascii="Times New Roman" w:hAnsi="Times New Roman" w:eastAsia="方正黑体_GBK" w:cs="Times New Roman"/>
          <w:color w:val="auto"/>
          <w:sz w:val="32"/>
          <w:szCs w:val="32"/>
          <w:lang w:eastAsia="zh-CN"/>
        </w:rPr>
        <w:t>一、适用范围</w:t>
      </w:r>
      <w:bookmarkEnd w:id="0"/>
      <w:bookmarkEnd w:id="1"/>
    </w:p>
    <w:p w14:paraId="04529B3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本预案适用全省范围内</w:t>
      </w:r>
      <w:r>
        <w:rPr>
          <w:rFonts w:hint="eastAsia" w:ascii="Times New Roman" w:hAnsi="Times New Roman" w:eastAsia="方正仿宋_GBK" w:cs="Times New Roman"/>
          <w:color w:val="auto"/>
          <w:sz w:val="32"/>
          <w:szCs w:val="32"/>
          <w:lang w:eastAsia="zh-CN"/>
        </w:rPr>
        <w:t>高层</w:t>
      </w:r>
      <w:r>
        <w:rPr>
          <w:rFonts w:hint="default" w:ascii="Times New Roman" w:hAnsi="Times New Roman" w:eastAsia="方正仿宋_GBK" w:cs="Times New Roman"/>
          <w:color w:val="auto"/>
          <w:sz w:val="32"/>
          <w:szCs w:val="32"/>
          <w:lang w:eastAsia="zh-CN"/>
        </w:rPr>
        <w:t>建筑火灾跨区域</w:t>
      </w:r>
      <w:r>
        <w:rPr>
          <w:rFonts w:hint="eastAsia" w:ascii="Times New Roman" w:hAnsi="Times New Roman" w:eastAsia="方正仿宋_GBK" w:cs="Times New Roman"/>
          <w:color w:val="auto"/>
          <w:sz w:val="32"/>
          <w:szCs w:val="32"/>
          <w:lang w:eastAsia="zh-CN"/>
        </w:rPr>
        <w:t>灭火救援行动</w:t>
      </w:r>
      <w:r>
        <w:rPr>
          <w:rFonts w:hint="default" w:ascii="Times New Roman" w:hAnsi="Times New Roman" w:eastAsia="方正仿宋_GBK" w:cs="Times New Roman"/>
          <w:color w:val="auto"/>
          <w:sz w:val="32"/>
          <w:szCs w:val="32"/>
          <w:lang w:eastAsia="zh-CN"/>
        </w:rPr>
        <w:t>。</w:t>
      </w:r>
    </w:p>
    <w:p w14:paraId="5F6859E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黑体_GBK" w:cs="Times New Roman"/>
          <w:color w:val="auto"/>
          <w:sz w:val="32"/>
          <w:szCs w:val="32"/>
          <w:lang w:eastAsia="zh-CN"/>
        </w:rPr>
      </w:pPr>
      <w:bookmarkStart w:id="2" w:name="_Toc25866"/>
      <w:bookmarkStart w:id="3" w:name="_Toc20125"/>
      <w:r>
        <w:rPr>
          <w:rFonts w:hint="eastAsia" w:ascii="Times New Roman" w:hAnsi="Times New Roman" w:eastAsia="方正黑体_GBK" w:cs="Times New Roman"/>
          <w:color w:val="auto"/>
          <w:sz w:val="32"/>
          <w:szCs w:val="32"/>
          <w:lang w:eastAsia="zh-CN"/>
        </w:rPr>
        <w:t>二</w:t>
      </w:r>
      <w:r>
        <w:rPr>
          <w:rFonts w:hint="default" w:ascii="Times New Roman" w:hAnsi="Times New Roman" w:eastAsia="方正黑体_GBK" w:cs="Times New Roman"/>
          <w:color w:val="auto"/>
          <w:sz w:val="32"/>
          <w:szCs w:val="32"/>
          <w:lang w:eastAsia="zh-CN"/>
        </w:rPr>
        <w:t>、</w:t>
      </w:r>
      <w:r>
        <w:rPr>
          <w:rFonts w:hint="default" w:ascii="Times New Roman" w:hAnsi="Times New Roman" w:eastAsia="方正黑体_GBK" w:cs="Times New Roman"/>
          <w:color w:val="auto"/>
          <w:sz w:val="32"/>
          <w:szCs w:val="32"/>
          <w:lang w:val="en-US" w:eastAsia="zh-CN"/>
        </w:rPr>
        <w:t>应急响应</w:t>
      </w:r>
      <w:bookmarkEnd w:id="2"/>
      <w:bookmarkEnd w:id="3"/>
    </w:p>
    <w:p w14:paraId="3E07E5A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消防救援队伍</w:t>
      </w:r>
      <w:r>
        <w:rPr>
          <w:rFonts w:hint="default" w:ascii="Times New Roman" w:hAnsi="Times New Roman" w:eastAsia="方正仿宋_GBK" w:cs="Times New Roman"/>
          <w:color w:val="auto"/>
          <w:sz w:val="32"/>
          <w:szCs w:val="32"/>
          <w:lang w:val="en-US" w:eastAsia="zh-CN"/>
        </w:rPr>
        <w:t>接到</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建筑火警后，</w:t>
      </w:r>
      <w:r>
        <w:rPr>
          <w:rFonts w:hint="default" w:ascii="Times New Roman" w:hAnsi="Times New Roman" w:eastAsia="方正仿宋_GBK" w:cs="Times New Roman"/>
          <w:color w:val="auto"/>
          <w:sz w:val="32"/>
          <w:szCs w:val="32"/>
          <w:lang w:eastAsia="zh-CN"/>
        </w:rPr>
        <w:t>应立即启动应急响应和会商研判机制，</w:t>
      </w:r>
      <w:r>
        <w:rPr>
          <w:rFonts w:hint="default" w:ascii="Times New Roman" w:hAnsi="Times New Roman" w:eastAsia="方正仿宋_GBK" w:cs="Times New Roman"/>
          <w:color w:val="auto"/>
          <w:sz w:val="32"/>
          <w:szCs w:val="32"/>
          <w:lang w:val="en-US" w:eastAsia="zh-CN"/>
        </w:rPr>
        <w:t>调集灭火救援力量处置，</w:t>
      </w:r>
      <w:r>
        <w:rPr>
          <w:rFonts w:hint="default" w:ascii="Times New Roman" w:hAnsi="Times New Roman" w:eastAsia="方正仿宋_GBK" w:cs="Times New Roman"/>
          <w:color w:val="auto"/>
          <w:sz w:val="32"/>
          <w:szCs w:val="32"/>
          <w:lang w:eastAsia="zh-CN"/>
        </w:rPr>
        <w:t>跟踪了解灾情发展，视情提升响应等级，随时做好跨区域救援准备。</w:t>
      </w:r>
      <w:r>
        <w:rPr>
          <w:rFonts w:hint="eastAsia" w:ascii="Times New Roman" w:hAnsi="Times New Roman" w:eastAsia="方正仿宋_GBK" w:cs="Times New Roman"/>
          <w:color w:val="auto"/>
          <w:sz w:val="32"/>
          <w:szCs w:val="32"/>
          <w:lang w:eastAsia="zh-CN"/>
        </w:rPr>
        <w:t>高层</w:t>
      </w:r>
      <w:r>
        <w:rPr>
          <w:rFonts w:hint="default" w:ascii="Times New Roman" w:hAnsi="Times New Roman" w:eastAsia="方正仿宋_GBK" w:cs="Times New Roman"/>
          <w:color w:val="auto"/>
          <w:sz w:val="32"/>
          <w:szCs w:val="32"/>
          <w:lang w:eastAsia="zh-CN"/>
        </w:rPr>
        <w:t>建</w:t>
      </w:r>
      <w:bookmarkStart w:id="70" w:name="_GoBack"/>
      <w:bookmarkEnd w:id="70"/>
      <w:r>
        <w:rPr>
          <w:rFonts w:hint="default" w:ascii="Times New Roman" w:hAnsi="Times New Roman" w:eastAsia="方正仿宋_GBK" w:cs="Times New Roman"/>
          <w:color w:val="auto"/>
          <w:sz w:val="32"/>
          <w:szCs w:val="32"/>
          <w:lang w:eastAsia="zh-CN"/>
        </w:rPr>
        <w:t>筑火警分为二、三、四、五级。</w:t>
      </w:r>
    </w:p>
    <w:p w14:paraId="21070F0D">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1"/>
        <w:rPr>
          <w:rFonts w:hint="default" w:ascii="Times New Roman" w:hAnsi="Times New Roman" w:eastAsia="宋体" w:cs="Times New Roman"/>
          <w:color w:val="auto"/>
          <w:sz w:val="32"/>
          <w:szCs w:val="32"/>
          <w:lang w:val="en-US" w:eastAsia="zh-CN"/>
        </w:rPr>
      </w:pPr>
      <w:bookmarkStart w:id="4" w:name="_Toc9290"/>
      <w:bookmarkStart w:id="5" w:name="_Toc5292"/>
      <w:bookmarkStart w:id="6" w:name="_Toc18815"/>
      <w:r>
        <w:rPr>
          <w:rFonts w:hint="default" w:ascii="Times New Roman" w:hAnsi="Times New Roman" w:eastAsia="方正楷体_GBK" w:cs="Times New Roman"/>
          <w:color w:val="auto"/>
          <w:sz w:val="32"/>
          <w:szCs w:val="32"/>
        </w:rPr>
        <w:t>（一）</w:t>
      </w:r>
      <w:r>
        <w:rPr>
          <w:rFonts w:hint="default" w:ascii="Times New Roman" w:hAnsi="Times New Roman" w:eastAsia="方正楷体_GBK" w:cs="Times New Roman"/>
          <w:color w:val="auto"/>
          <w:sz w:val="32"/>
          <w:szCs w:val="32"/>
          <w:lang w:val="en-US" w:eastAsia="zh-CN"/>
        </w:rPr>
        <w:t>二级火警响应</w:t>
      </w:r>
      <w:bookmarkEnd w:id="4"/>
      <w:bookmarkEnd w:id="5"/>
      <w:bookmarkEnd w:id="6"/>
    </w:p>
    <w:p w14:paraId="46212200">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rPr>
      </w:pPr>
      <w:r>
        <w:rPr>
          <w:rFonts w:hint="default" w:ascii="Times New Roman" w:hAnsi="Times New Roman" w:eastAsia="方正仿宋_GBK" w:cs="Times New Roman"/>
          <w:color w:val="auto"/>
          <w:sz w:val="32"/>
          <w:szCs w:val="32"/>
        </w:rPr>
        <w:t>大队全勤指挥部到场指挥处置</w:t>
      </w:r>
      <w:r>
        <w:rPr>
          <w:rFonts w:hint="default" w:ascii="Times New Roman" w:hAnsi="Times New Roman" w:eastAsia="方正仿宋_GBK" w:cs="Times New Roman"/>
          <w:color w:val="auto"/>
          <w:sz w:val="32"/>
          <w:szCs w:val="32"/>
          <w:lang w:val="en-US" w:eastAsia="zh-CN"/>
        </w:rPr>
        <w:t>，至少调派</w:t>
      </w:r>
      <w:r>
        <w:rPr>
          <w:rFonts w:hint="default" w:ascii="Times New Roman" w:hAnsi="Times New Roman" w:eastAsia="方正仿宋_GBK" w:cs="Times New Roman"/>
          <w:color w:val="auto"/>
          <w:sz w:val="32"/>
          <w:szCs w:val="32"/>
        </w:rPr>
        <w:t>辖区</w:t>
      </w:r>
      <w:r>
        <w:rPr>
          <w:rFonts w:hint="default" w:ascii="Times New Roman" w:hAnsi="Times New Roman" w:eastAsia="方正仿宋_GBK" w:cs="Times New Roman"/>
          <w:color w:val="auto"/>
          <w:sz w:val="32"/>
          <w:szCs w:val="32"/>
          <w:lang w:val="en-US" w:eastAsia="zh-CN"/>
        </w:rPr>
        <w:t>1支站级</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w:t>
      </w:r>
      <w:r>
        <w:rPr>
          <w:rFonts w:hint="default" w:ascii="Times New Roman" w:hAnsi="Times New Roman" w:eastAsia="方正仿宋_GBK" w:cs="Times New Roman"/>
          <w:color w:val="auto"/>
          <w:sz w:val="32"/>
          <w:szCs w:val="32"/>
        </w:rPr>
        <w:t>，携行灭火救援装备器材，赶赴现场</w:t>
      </w:r>
      <w:r>
        <w:rPr>
          <w:rFonts w:hint="default" w:ascii="Times New Roman" w:hAnsi="Times New Roman" w:eastAsia="方正仿宋_GBK" w:cs="Times New Roman"/>
          <w:color w:val="auto"/>
          <w:sz w:val="32"/>
          <w:szCs w:val="32"/>
          <w:lang w:val="en-US" w:eastAsia="zh-CN"/>
        </w:rPr>
        <w:t>处置</w:t>
      </w:r>
      <w:r>
        <w:rPr>
          <w:rFonts w:hint="default"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rPr>
        <w:t>当地政府及相关联动单位到场协助</w:t>
      </w:r>
      <w:r>
        <w:rPr>
          <w:rFonts w:hint="default" w:ascii="Times New Roman" w:hAnsi="Times New Roman" w:eastAsia="方正仿宋_GBK" w:cs="Times New Roman"/>
          <w:color w:val="auto"/>
          <w:sz w:val="32"/>
          <w:szCs w:val="32"/>
          <w:lang w:eastAsia="zh-CN"/>
        </w:rPr>
        <w:t>处置。</w:t>
      </w:r>
    </w:p>
    <w:p w14:paraId="1E02861F">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1"/>
        <w:rPr>
          <w:rFonts w:hint="default" w:ascii="Times New Roman" w:hAnsi="Times New Roman" w:eastAsia="方正楷体_GBK" w:cs="Times New Roman"/>
          <w:color w:val="auto"/>
          <w:sz w:val="32"/>
          <w:szCs w:val="32"/>
        </w:rPr>
      </w:pPr>
      <w:bookmarkStart w:id="7" w:name="_Toc6406"/>
      <w:bookmarkStart w:id="8" w:name="_Toc25073"/>
      <w:bookmarkStart w:id="9" w:name="_Toc6162"/>
      <w:r>
        <w:rPr>
          <w:rFonts w:hint="default" w:ascii="Times New Roman" w:hAnsi="Times New Roman" w:eastAsia="方正楷体_GBK" w:cs="Times New Roman"/>
          <w:color w:val="auto"/>
          <w:sz w:val="32"/>
          <w:szCs w:val="32"/>
        </w:rPr>
        <w:t>（二）</w:t>
      </w:r>
      <w:r>
        <w:rPr>
          <w:rFonts w:hint="default" w:ascii="Times New Roman" w:hAnsi="Times New Roman" w:eastAsia="方正楷体_GBK" w:cs="Times New Roman"/>
          <w:color w:val="auto"/>
          <w:sz w:val="32"/>
          <w:szCs w:val="32"/>
          <w:lang w:val="en-US" w:eastAsia="zh-CN"/>
        </w:rPr>
        <w:t>三级火警响应</w:t>
      </w:r>
      <w:bookmarkEnd w:id="7"/>
      <w:bookmarkEnd w:id="8"/>
      <w:bookmarkEnd w:id="9"/>
    </w:p>
    <w:p w14:paraId="49783FEF">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rPr>
      </w:pPr>
      <w:r>
        <w:rPr>
          <w:rFonts w:hint="default" w:ascii="Times New Roman" w:hAnsi="Times New Roman" w:eastAsia="方正仿宋_GBK" w:cs="Times New Roman"/>
          <w:color w:val="auto"/>
          <w:sz w:val="32"/>
          <w:szCs w:val="32"/>
        </w:rPr>
        <w:t>1．支队全勤指挥部或协作区指挥小组到场指挥处置，</w:t>
      </w:r>
      <w:r>
        <w:rPr>
          <w:rFonts w:hint="default" w:ascii="Times New Roman" w:hAnsi="Times New Roman" w:eastAsia="方正仿宋_GBK" w:cs="Times New Roman"/>
          <w:color w:val="auto"/>
          <w:sz w:val="32"/>
          <w:szCs w:val="32"/>
          <w:lang w:eastAsia="zh-CN"/>
        </w:rPr>
        <w:t>并</w:t>
      </w:r>
      <w:r>
        <w:rPr>
          <w:rFonts w:hint="default" w:ascii="Times New Roman" w:hAnsi="Times New Roman" w:eastAsia="方正仿宋_GBK" w:cs="Times New Roman"/>
          <w:color w:val="auto"/>
          <w:sz w:val="32"/>
          <w:szCs w:val="32"/>
        </w:rPr>
        <w:t>立即向总队报告，提升</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建筑火灾</w:t>
      </w:r>
      <w:r>
        <w:rPr>
          <w:rFonts w:hint="default" w:ascii="Times New Roman" w:hAnsi="Times New Roman" w:eastAsia="方正仿宋_GBK" w:cs="Times New Roman"/>
          <w:color w:val="auto"/>
          <w:sz w:val="32"/>
          <w:szCs w:val="32"/>
        </w:rPr>
        <w:t>处置响应等级。</w:t>
      </w:r>
      <w:r>
        <w:rPr>
          <w:rFonts w:hint="default" w:ascii="Times New Roman" w:hAnsi="Times New Roman" w:eastAsia="方正仿宋_GBK" w:cs="Times New Roman"/>
          <w:color w:val="auto"/>
          <w:sz w:val="32"/>
          <w:szCs w:val="32"/>
          <w:lang w:val="en-US" w:eastAsia="zh-CN"/>
        </w:rPr>
        <w:t>至少调派</w:t>
      </w:r>
      <w:r>
        <w:rPr>
          <w:rFonts w:hint="default" w:ascii="Times New Roman" w:hAnsi="Times New Roman" w:eastAsia="方正仿宋_GBK" w:cs="Times New Roman"/>
          <w:color w:val="auto"/>
          <w:sz w:val="32"/>
          <w:szCs w:val="32"/>
        </w:rPr>
        <w:t>辖区</w:t>
      </w:r>
      <w:r>
        <w:rPr>
          <w:rFonts w:hint="default" w:ascii="Times New Roman" w:hAnsi="Times New Roman" w:eastAsia="方正仿宋_GBK" w:cs="Times New Roman"/>
          <w:color w:val="auto"/>
          <w:sz w:val="32"/>
          <w:szCs w:val="32"/>
          <w:lang w:val="en-US" w:eastAsia="zh-CN"/>
        </w:rPr>
        <w:t>2支站级</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w:t>
      </w:r>
      <w:r>
        <w:rPr>
          <w:rFonts w:hint="default" w:ascii="Times New Roman" w:hAnsi="Times New Roman" w:eastAsia="方正仿宋_GBK" w:cs="Times New Roman"/>
          <w:color w:val="auto"/>
          <w:sz w:val="32"/>
          <w:szCs w:val="32"/>
        </w:rPr>
        <w:t>，携行灭火救援装备器材赶赴现场</w:t>
      </w:r>
      <w:r>
        <w:rPr>
          <w:rFonts w:hint="default" w:ascii="Times New Roman" w:hAnsi="Times New Roman" w:eastAsia="方正仿宋_GBK" w:cs="Times New Roman"/>
          <w:color w:val="auto"/>
          <w:sz w:val="32"/>
          <w:szCs w:val="32"/>
          <w:lang w:val="en-US" w:eastAsia="zh-CN"/>
        </w:rPr>
        <w:t>处置，</w:t>
      </w:r>
      <w:r>
        <w:rPr>
          <w:rFonts w:hint="default" w:ascii="Times New Roman" w:hAnsi="Times New Roman" w:eastAsia="方正仿宋_GBK" w:cs="Times New Roman"/>
          <w:color w:val="auto"/>
          <w:sz w:val="32"/>
          <w:szCs w:val="32"/>
        </w:rPr>
        <w:t>视情调派</w:t>
      </w:r>
      <w:r>
        <w:rPr>
          <w:rFonts w:hint="eastAsia" w:ascii="Times New Roman" w:hAnsi="Times New Roman" w:eastAsia="方正仿宋_GBK" w:cs="Times New Roman"/>
          <w:color w:val="auto"/>
          <w:sz w:val="32"/>
          <w:szCs w:val="32"/>
          <w:lang w:eastAsia="zh-CN"/>
        </w:rPr>
        <w:t>其他站级</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eastAsia="zh-CN"/>
        </w:rPr>
        <w:t>建筑</w:t>
      </w:r>
      <w:r>
        <w:rPr>
          <w:rFonts w:hint="default" w:ascii="Times New Roman" w:hAnsi="Times New Roman" w:eastAsia="方正仿宋_GBK" w:cs="Times New Roman"/>
          <w:color w:val="auto"/>
          <w:sz w:val="32"/>
          <w:szCs w:val="32"/>
        </w:rPr>
        <w:t>灭火救援</w:t>
      </w:r>
      <w:r>
        <w:rPr>
          <w:rFonts w:hint="eastAsia" w:ascii="Times New Roman" w:hAnsi="Times New Roman" w:eastAsia="方正仿宋_GBK" w:cs="Times New Roman"/>
          <w:color w:val="auto"/>
          <w:sz w:val="32"/>
          <w:szCs w:val="32"/>
          <w:lang w:eastAsia="zh-CN"/>
        </w:rPr>
        <w:t>专业处置力量</w:t>
      </w:r>
      <w:r>
        <w:rPr>
          <w:rFonts w:hint="default" w:ascii="Times New Roman" w:hAnsi="Times New Roman" w:eastAsia="方正仿宋_GBK" w:cs="Times New Roman"/>
          <w:color w:val="auto"/>
          <w:sz w:val="32"/>
          <w:szCs w:val="32"/>
        </w:rPr>
        <w:t>到场处置</w:t>
      </w:r>
      <w:r>
        <w:rPr>
          <w:rFonts w:hint="default"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rPr>
        <w:t>当地政府及相关联动单位到场协助</w:t>
      </w:r>
      <w:r>
        <w:rPr>
          <w:rFonts w:hint="default" w:ascii="Times New Roman" w:hAnsi="Times New Roman" w:eastAsia="方正仿宋_GBK" w:cs="Times New Roman"/>
          <w:color w:val="auto"/>
          <w:sz w:val="32"/>
          <w:szCs w:val="32"/>
          <w:lang w:eastAsia="zh-CN"/>
        </w:rPr>
        <w:t>处置。</w:t>
      </w:r>
    </w:p>
    <w:p w14:paraId="00710684">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rPr>
      </w:pPr>
      <w:r>
        <w:rPr>
          <w:rFonts w:hint="default" w:ascii="Times New Roman" w:hAnsi="Times New Roman" w:eastAsia="方正仿宋_GBK" w:cs="Times New Roman"/>
          <w:color w:val="auto"/>
          <w:sz w:val="32"/>
          <w:szCs w:val="32"/>
        </w:rPr>
        <w:t>2．总队根据火场实际需要，</w:t>
      </w:r>
      <w:r>
        <w:rPr>
          <w:rFonts w:hint="default" w:ascii="Times New Roman" w:hAnsi="Times New Roman" w:eastAsia="方正仿宋_GBK" w:cs="Times New Roman"/>
          <w:color w:val="auto"/>
          <w:sz w:val="32"/>
          <w:szCs w:val="32"/>
          <w:lang w:eastAsia="zh-CN"/>
        </w:rPr>
        <w:t>视情</w:t>
      </w:r>
      <w:r>
        <w:rPr>
          <w:rFonts w:hint="default" w:ascii="Times New Roman" w:hAnsi="Times New Roman" w:eastAsia="方正仿宋_GBK" w:cs="Times New Roman"/>
          <w:color w:val="auto"/>
          <w:sz w:val="32"/>
          <w:szCs w:val="32"/>
        </w:rPr>
        <w:t>调集属地协作区</w:t>
      </w:r>
      <w:r>
        <w:rPr>
          <w:rFonts w:hint="default" w:ascii="Times New Roman" w:hAnsi="Times New Roman" w:eastAsia="方正仿宋_GBK" w:cs="Times New Roman"/>
          <w:color w:val="auto"/>
          <w:sz w:val="32"/>
          <w:szCs w:val="32"/>
          <w:lang w:val="en-US" w:eastAsia="zh-CN"/>
        </w:rPr>
        <w:t>单位</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w:t>
      </w:r>
      <w:r>
        <w:rPr>
          <w:rFonts w:hint="default" w:ascii="Times New Roman" w:hAnsi="Times New Roman" w:eastAsia="方正仿宋_GBK" w:cs="Times New Roman"/>
          <w:color w:val="auto"/>
          <w:sz w:val="32"/>
          <w:szCs w:val="32"/>
        </w:rPr>
        <w:t>携行灭火救援装备器材</w:t>
      </w:r>
      <w:r>
        <w:rPr>
          <w:rFonts w:hint="default" w:ascii="Times New Roman" w:hAnsi="Times New Roman" w:eastAsia="方正仿宋_GBK" w:cs="Times New Roman"/>
          <w:color w:val="auto"/>
          <w:sz w:val="32"/>
          <w:szCs w:val="32"/>
          <w:lang w:val="en-US" w:eastAsia="zh-CN"/>
        </w:rPr>
        <w:t>前往增援</w:t>
      </w:r>
      <w:r>
        <w:rPr>
          <w:rFonts w:hint="default" w:ascii="Times New Roman" w:hAnsi="Times New Roman" w:eastAsia="方正仿宋_GBK" w:cs="Times New Roman"/>
          <w:color w:val="auto"/>
          <w:sz w:val="32"/>
          <w:szCs w:val="32"/>
        </w:rPr>
        <w:t>。</w:t>
      </w:r>
    </w:p>
    <w:p w14:paraId="29386999">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1"/>
        <w:rPr>
          <w:rFonts w:hint="default" w:ascii="Times New Roman" w:hAnsi="Times New Roman" w:eastAsia="方正楷体_GBK" w:cs="Times New Roman"/>
          <w:color w:val="auto"/>
          <w:sz w:val="32"/>
          <w:szCs w:val="32"/>
        </w:rPr>
      </w:pPr>
      <w:bookmarkStart w:id="10" w:name="_Toc24215"/>
      <w:bookmarkStart w:id="11" w:name="_Toc467"/>
      <w:bookmarkStart w:id="12" w:name="_Toc26301"/>
      <w:r>
        <w:rPr>
          <w:rFonts w:hint="default" w:ascii="Times New Roman" w:hAnsi="Times New Roman" w:eastAsia="方正楷体_GBK" w:cs="Times New Roman"/>
          <w:color w:val="auto"/>
          <w:sz w:val="32"/>
          <w:szCs w:val="32"/>
        </w:rPr>
        <w:t>（三）</w:t>
      </w:r>
      <w:r>
        <w:rPr>
          <w:rFonts w:hint="default" w:ascii="Times New Roman" w:hAnsi="Times New Roman" w:eastAsia="方正楷体_GBK" w:cs="Times New Roman"/>
          <w:color w:val="auto"/>
          <w:sz w:val="32"/>
          <w:szCs w:val="32"/>
          <w:lang w:val="en-US" w:eastAsia="zh-CN"/>
        </w:rPr>
        <w:t>四级火警响应</w:t>
      </w:r>
      <w:bookmarkEnd w:id="10"/>
      <w:bookmarkEnd w:id="11"/>
      <w:bookmarkEnd w:id="12"/>
    </w:p>
    <w:p w14:paraId="5944ECA9">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rPr>
      </w:pPr>
      <w:r>
        <w:rPr>
          <w:rFonts w:hint="default" w:ascii="Times New Roman" w:hAnsi="Times New Roman" w:eastAsia="方正仿宋_GBK" w:cs="Times New Roman"/>
          <w:color w:val="auto"/>
          <w:sz w:val="32"/>
          <w:szCs w:val="32"/>
        </w:rPr>
        <w:t>1．总队全勤指挥部到场指挥处置并成立前方指挥部，</w:t>
      </w:r>
      <w:r>
        <w:rPr>
          <w:rFonts w:hint="default" w:ascii="Times New Roman" w:hAnsi="Times New Roman" w:eastAsia="方正仿宋_GBK" w:cs="Times New Roman"/>
          <w:color w:val="auto"/>
          <w:sz w:val="32"/>
          <w:szCs w:val="32"/>
          <w:lang w:val="en-US" w:eastAsia="zh-CN"/>
        </w:rPr>
        <w:t>至少调派</w:t>
      </w:r>
      <w:r>
        <w:rPr>
          <w:rFonts w:hint="default" w:ascii="Times New Roman" w:hAnsi="Times New Roman" w:eastAsia="方正仿宋_GBK" w:cs="Times New Roman"/>
          <w:color w:val="auto"/>
          <w:sz w:val="32"/>
          <w:szCs w:val="32"/>
        </w:rPr>
        <w:t>辖区</w:t>
      </w:r>
      <w:r>
        <w:rPr>
          <w:rFonts w:hint="default" w:ascii="Times New Roman" w:hAnsi="Times New Roman" w:eastAsia="方正仿宋_GBK" w:cs="Times New Roman"/>
          <w:color w:val="auto"/>
          <w:sz w:val="32"/>
          <w:szCs w:val="32"/>
          <w:lang w:val="en-US" w:eastAsia="zh-CN"/>
        </w:rPr>
        <w:t>3支站级</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w:t>
      </w:r>
      <w:r>
        <w:rPr>
          <w:rFonts w:hint="default" w:ascii="Times New Roman" w:hAnsi="Times New Roman" w:eastAsia="方正仿宋_GBK" w:cs="Times New Roman"/>
          <w:color w:val="auto"/>
          <w:sz w:val="32"/>
          <w:szCs w:val="32"/>
        </w:rPr>
        <w:t>，携行灭火救援装备器材赶赴现场</w:t>
      </w:r>
      <w:r>
        <w:rPr>
          <w:rFonts w:hint="default" w:ascii="Times New Roman" w:hAnsi="Times New Roman" w:eastAsia="方正仿宋_GBK" w:cs="Times New Roman"/>
          <w:color w:val="auto"/>
          <w:sz w:val="32"/>
          <w:szCs w:val="32"/>
          <w:lang w:val="en-US" w:eastAsia="zh-CN"/>
        </w:rPr>
        <w:t>处置，</w:t>
      </w:r>
      <w:r>
        <w:rPr>
          <w:rFonts w:hint="default" w:ascii="Times New Roman" w:hAnsi="Times New Roman" w:eastAsia="方正仿宋_GBK" w:cs="Times New Roman"/>
          <w:color w:val="auto"/>
          <w:sz w:val="32"/>
          <w:szCs w:val="32"/>
        </w:rPr>
        <w:t>调派</w:t>
      </w:r>
      <w:r>
        <w:rPr>
          <w:rFonts w:hint="eastAsia" w:ascii="Times New Roman" w:hAnsi="Times New Roman" w:eastAsia="方正仿宋_GBK" w:cs="Times New Roman"/>
          <w:color w:val="auto"/>
          <w:sz w:val="32"/>
          <w:szCs w:val="32"/>
          <w:lang w:eastAsia="zh-CN"/>
        </w:rPr>
        <w:t>其他站级</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eastAsia="zh-CN"/>
        </w:rPr>
        <w:t>建筑</w:t>
      </w:r>
      <w:r>
        <w:rPr>
          <w:rFonts w:hint="default" w:ascii="Times New Roman" w:hAnsi="Times New Roman" w:eastAsia="方正仿宋_GBK" w:cs="Times New Roman"/>
          <w:color w:val="auto"/>
          <w:sz w:val="32"/>
          <w:szCs w:val="32"/>
        </w:rPr>
        <w:t>灭火救援</w:t>
      </w:r>
      <w:r>
        <w:rPr>
          <w:rFonts w:hint="eastAsia" w:ascii="Times New Roman" w:hAnsi="Times New Roman" w:eastAsia="方正仿宋_GBK" w:cs="Times New Roman"/>
          <w:color w:val="auto"/>
          <w:sz w:val="32"/>
          <w:szCs w:val="32"/>
          <w:lang w:eastAsia="zh-CN"/>
        </w:rPr>
        <w:t>专业处置力量</w:t>
      </w:r>
      <w:r>
        <w:rPr>
          <w:rFonts w:hint="default" w:ascii="Times New Roman" w:hAnsi="Times New Roman" w:eastAsia="方正仿宋_GBK" w:cs="Times New Roman"/>
          <w:color w:val="auto"/>
          <w:sz w:val="32"/>
          <w:szCs w:val="32"/>
        </w:rPr>
        <w:t>到场处置</w:t>
      </w:r>
      <w:r>
        <w:rPr>
          <w:rFonts w:hint="default"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rPr>
        <w:t>总队根据火场实际需要</w:t>
      </w:r>
      <w:r>
        <w:rPr>
          <w:rFonts w:hint="default"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rPr>
        <w:t>调集属地周边协作区</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w:t>
      </w:r>
      <w:r>
        <w:rPr>
          <w:rFonts w:hint="default" w:ascii="Times New Roman" w:hAnsi="Times New Roman" w:eastAsia="方正仿宋_GBK" w:cs="Times New Roman"/>
          <w:color w:val="auto"/>
          <w:sz w:val="32"/>
          <w:szCs w:val="32"/>
        </w:rPr>
        <w:t>携行灭火救援装备器材</w:t>
      </w:r>
      <w:r>
        <w:rPr>
          <w:rFonts w:hint="default" w:ascii="Times New Roman" w:hAnsi="Times New Roman" w:eastAsia="方正仿宋_GBK" w:cs="Times New Roman"/>
          <w:color w:val="auto"/>
          <w:sz w:val="32"/>
          <w:szCs w:val="32"/>
          <w:lang w:val="en-US" w:eastAsia="zh-CN"/>
        </w:rPr>
        <w:t>前往增援，</w:t>
      </w:r>
      <w:r>
        <w:rPr>
          <w:rFonts w:hint="default" w:ascii="Times New Roman" w:hAnsi="Times New Roman" w:eastAsia="方正仿宋_GBK" w:cs="Times New Roman"/>
          <w:color w:val="auto"/>
          <w:sz w:val="32"/>
          <w:szCs w:val="32"/>
        </w:rPr>
        <w:t>当地政府及相关联动单位到场协助</w:t>
      </w:r>
      <w:r>
        <w:rPr>
          <w:rFonts w:hint="default" w:ascii="Times New Roman" w:hAnsi="Times New Roman" w:eastAsia="方正仿宋_GBK" w:cs="Times New Roman"/>
          <w:color w:val="auto"/>
          <w:sz w:val="32"/>
          <w:szCs w:val="32"/>
          <w:lang w:eastAsia="zh-CN"/>
        </w:rPr>
        <w:t>处置。</w:t>
      </w:r>
    </w:p>
    <w:p w14:paraId="11E32C07">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rPr>
      </w:pPr>
      <w:r>
        <w:rPr>
          <w:rFonts w:hint="default" w:ascii="Times New Roman" w:hAnsi="Times New Roman" w:eastAsia="方正仿宋_GBK" w:cs="Times New Roman"/>
          <w:color w:val="auto"/>
          <w:sz w:val="32"/>
          <w:szCs w:val="32"/>
        </w:rPr>
        <w:t>2．总队向消防救援局报告队伍出动、参与扑救等情况，根据火场情况，消防救援局视情调集邻近消防救援总队实施跨区域增援。</w:t>
      </w:r>
    </w:p>
    <w:p w14:paraId="438F7397">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1"/>
        <w:rPr>
          <w:rFonts w:hint="default" w:ascii="Times New Roman" w:hAnsi="Times New Roman" w:eastAsia="方正楷体_GBK" w:cs="Times New Roman"/>
          <w:color w:val="auto"/>
          <w:sz w:val="32"/>
          <w:szCs w:val="32"/>
        </w:rPr>
      </w:pPr>
      <w:bookmarkStart w:id="13" w:name="_Toc4218"/>
      <w:bookmarkStart w:id="14" w:name="_Toc19344"/>
      <w:bookmarkStart w:id="15" w:name="_Toc4676"/>
      <w:r>
        <w:rPr>
          <w:rFonts w:hint="default" w:ascii="Times New Roman" w:hAnsi="Times New Roman" w:eastAsia="方正楷体_GBK" w:cs="Times New Roman"/>
          <w:color w:val="auto"/>
          <w:sz w:val="32"/>
          <w:szCs w:val="32"/>
        </w:rPr>
        <w:t>（四）</w:t>
      </w:r>
      <w:r>
        <w:rPr>
          <w:rFonts w:hint="default" w:ascii="Times New Roman" w:hAnsi="Times New Roman" w:eastAsia="方正楷体_GBK" w:cs="Times New Roman"/>
          <w:color w:val="auto"/>
          <w:sz w:val="32"/>
          <w:szCs w:val="32"/>
          <w:lang w:val="en-US" w:eastAsia="zh-CN"/>
        </w:rPr>
        <w:t>五级火警响应</w:t>
      </w:r>
      <w:bookmarkEnd w:id="13"/>
      <w:bookmarkEnd w:id="14"/>
      <w:bookmarkEnd w:id="15"/>
    </w:p>
    <w:p w14:paraId="20098AD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cs="Times New Roman"/>
          <w:color w:val="auto"/>
          <w:lang w:eastAsia="zh-CN"/>
        </w:rPr>
      </w:pPr>
      <w:r>
        <w:rPr>
          <w:rFonts w:hint="default" w:ascii="Times New Roman" w:hAnsi="Times New Roman" w:eastAsia="方正仿宋_GBK" w:cs="Times New Roman"/>
          <w:color w:val="auto"/>
          <w:sz w:val="32"/>
          <w:szCs w:val="32"/>
        </w:rPr>
        <w:t>总队全勤指挥部到场指挥处置并成立前方指挥部，至少调派4</w:t>
      </w:r>
      <w:r>
        <w:rPr>
          <w:rFonts w:hint="eastAsia" w:ascii="Times New Roman" w:hAnsi="Times New Roman" w:eastAsia="方正仿宋_GBK" w:cs="Times New Roman"/>
          <w:color w:val="auto"/>
          <w:sz w:val="32"/>
          <w:szCs w:val="32"/>
          <w:lang w:eastAsia="zh-CN"/>
        </w:rPr>
        <w:t>个单位的</w:t>
      </w:r>
      <w:r>
        <w:rPr>
          <w:rFonts w:hint="default" w:ascii="Times New Roman" w:hAnsi="Times New Roman" w:eastAsia="方正仿宋_GBK" w:cs="Times New Roman"/>
          <w:color w:val="auto"/>
          <w:sz w:val="32"/>
          <w:szCs w:val="32"/>
          <w:lang w:val="en-US" w:eastAsia="zh-CN"/>
        </w:rPr>
        <w:t>站级</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w:t>
      </w:r>
      <w:r>
        <w:rPr>
          <w:rFonts w:hint="default" w:ascii="Times New Roman" w:hAnsi="Times New Roman" w:eastAsia="方正仿宋_GBK" w:cs="Times New Roman"/>
          <w:color w:val="auto"/>
          <w:sz w:val="32"/>
          <w:szCs w:val="32"/>
        </w:rPr>
        <w:t>到场处置，并联系总队级联动单位和灭火救援专家组成员到场协助指挥</w:t>
      </w:r>
      <w:r>
        <w:rPr>
          <w:rFonts w:hint="default" w:ascii="Times New Roman" w:hAnsi="Times New Roman" w:eastAsia="方正仿宋_GBK" w:cs="Times New Roman"/>
          <w:color w:val="auto"/>
          <w:sz w:val="32"/>
          <w:szCs w:val="32"/>
          <w:lang w:eastAsia="zh-CN"/>
        </w:rPr>
        <w:t>，省</w:t>
      </w:r>
      <w:r>
        <w:rPr>
          <w:rFonts w:hint="default" w:ascii="Times New Roman" w:hAnsi="Times New Roman" w:eastAsia="方正仿宋_GBK" w:cs="Times New Roman"/>
          <w:color w:val="auto"/>
          <w:sz w:val="32"/>
          <w:szCs w:val="32"/>
        </w:rPr>
        <w:t>政府及相关联动单位到场协助</w:t>
      </w:r>
      <w:r>
        <w:rPr>
          <w:rFonts w:hint="default" w:ascii="Times New Roman" w:hAnsi="Times New Roman" w:eastAsia="方正仿宋_GBK" w:cs="Times New Roman"/>
          <w:color w:val="auto"/>
          <w:sz w:val="32"/>
          <w:szCs w:val="32"/>
          <w:lang w:eastAsia="zh-CN"/>
        </w:rPr>
        <w:t>处置。</w:t>
      </w:r>
      <w:r>
        <w:rPr>
          <w:rFonts w:hint="default" w:ascii="Times New Roman" w:hAnsi="Times New Roman" w:eastAsia="方正仿宋_GBK" w:cs="Times New Roman"/>
          <w:color w:val="auto"/>
          <w:sz w:val="32"/>
          <w:szCs w:val="32"/>
        </w:rPr>
        <w:t>及时向消防救援局上报火情，请求启动跨省增援预案，由消防救援局指挥或授权指挥。</w:t>
      </w:r>
    </w:p>
    <w:p w14:paraId="38E2907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黑体_GBK" w:cs="Times New Roman"/>
          <w:color w:val="auto"/>
          <w:sz w:val="32"/>
          <w:szCs w:val="32"/>
          <w:lang w:eastAsia="zh-CN"/>
        </w:rPr>
      </w:pPr>
      <w:bookmarkStart w:id="16" w:name="_Toc18517"/>
      <w:bookmarkStart w:id="17" w:name="_Toc17343"/>
      <w:r>
        <w:rPr>
          <w:rFonts w:hint="eastAsia" w:ascii="Times New Roman" w:hAnsi="Times New Roman" w:eastAsia="方正黑体_GBK" w:cs="Times New Roman"/>
          <w:color w:val="auto"/>
          <w:sz w:val="32"/>
          <w:szCs w:val="32"/>
          <w:lang w:eastAsia="zh-CN"/>
        </w:rPr>
        <w:t>三</w:t>
      </w:r>
      <w:r>
        <w:rPr>
          <w:rFonts w:hint="default" w:ascii="Times New Roman" w:hAnsi="Times New Roman" w:eastAsia="方正黑体_GBK" w:cs="Times New Roman"/>
          <w:color w:val="auto"/>
          <w:sz w:val="32"/>
          <w:szCs w:val="32"/>
          <w:lang w:eastAsia="zh-CN"/>
        </w:rPr>
        <w:t>、组织指挥</w:t>
      </w:r>
      <w:bookmarkEnd w:id="16"/>
      <w:bookmarkEnd w:id="17"/>
    </w:p>
    <w:p w14:paraId="419880F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发生四级及四级以上</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eastAsia="zh-CN"/>
        </w:rPr>
        <w:t>建筑火警时，总队按照“一部六组”的应急救援指挥体系组建前方指挥部，下设综合信息、指挥协调、应急通信、战地政工、战勤保障、新闻宣传等6个工作组，人员由当日遂行出动的全勤作战值班指挥长、指挥助理、信息助理、保障助理、通信助理、应急通信保障分队、政工助理、宣传助理、专家技术人员、增援力量负责人及属地相关人员组成。主要任务是纵向对接应急管理部和消防救援局重特大灾害事故组织指挥机构，指导当地及增援消防救援队伍；横向联系协调地方政府有关部门、专业力量和社会应急救援队伍等，确保作战行动集中统一、快速反应、协同有序、机动灵活、精准高效。</w:t>
      </w:r>
    </w:p>
    <w:p w14:paraId="2E6CFF5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楷体_GBK" w:cs="Times New Roman"/>
          <w:color w:val="auto"/>
          <w:sz w:val="32"/>
          <w:szCs w:val="32"/>
          <w:lang w:eastAsia="zh-CN"/>
        </w:rPr>
      </w:pPr>
      <w:bookmarkStart w:id="18" w:name="_Toc19921"/>
      <w:bookmarkStart w:id="19" w:name="_Toc24940"/>
      <w:bookmarkStart w:id="20" w:name="_Toc22560"/>
      <w:r>
        <w:rPr>
          <w:rFonts w:hint="default" w:ascii="Times New Roman" w:hAnsi="Times New Roman" w:eastAsia="方正楷体_GBK" w:cs="Times New Roman"/>
          <w:color w:val="auto"/>
          <w:sz w:val="32"/>
          <w:szCs w:val="32"/>
          <w:lang w:eastAsia="zh-CN"/>
        </w:rPr>
        <w:t>（一）总队前方指挥部（遂行到场）</w:t>
      </w:r>
      <w:bookmarkEnd w:id="18"/>
      <w:bookmarkEnd w:id="19"/>
      <w:bookmarkEnd w:id="20"/>
    </w:p>
    <w:p w14:paraId="5A39AC4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总 指 挥：总队长或总队政治委员</w:t>
      </w:r>
    </w:p>
    <w:p w14:paraId="06F25D4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副总指挥：副总队长兼灭火救援指挥部部长</w:t>
      </w:r>
    </w:p>
    <w:p w14:paraId="179C13A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  责：主持或协助主持前方指挥部工作，统一指挥现场消防救援力量，统筹协调地方政府及其他参战力量，督促各职能组开展工作；指导各级队伍做好会商研判、力量调整、作战指挥、安全管控、讲评总结等工作。</w:t>
      </w:r>
    </w:p>
    <w:p w14:paraId="7931569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1．综合信息组（遂行到场）</w:t>
      </w:r>
    </w:p>
    <w:p w14:paraId="43447AC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组长：总队办公室、指挥中心负责人或总指挥指定人选。</w:t>
      </w:r>
    </w:p>
    <w:p w14:paraId="4271234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办公室、指挥中心助理，全勤指挥部信息助理及属地支（大）队相关人员组成。</w:t>
      </w:r>
    </w:p>
    <w:p w14:paraId="7D2B865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负责跨区域消防救援力量调动，保持前后方联络畅通；接报处理各类信息，组织会商研判、舆情监测，汇总统计参战力量、战斗成果、典型战例及编拟战报，牵头态势标绘；起草汇报、报告相关材料，做好大事记记录；联络协调地方政府，及时报告灭火救援动态、作战成果，向指挥部传达上级相关指示要求。</w:t>
      </w:r>
    </w:p>
    <w:p w14:paraId="34A4EF5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2．指挥协调组（遂行到场）</w:t>
      </w:r>
    </w:p>
    <w:p w14:paraId="777794D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作战训练处负责人或总指挥指定人选。</w:t>
      </w:r>
    </w:p>
    <w:p w14:paraId="715999B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作战训练处、属地支（大）队相关人员组成。</w:t>
      </w:r>
    </w:p>
    <w:p w14:paraId="7E216D7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职责：组织协调参战消防救援队伍落实前方指挥部作战命令和力量部署安排，提供力量布防和处置对策建议；根据处置需要，现场指导消防救援队伍开展</w:t>
      </w:r>
      <w:r>
        <w:rPr>
          <w:rFonts w:hint="eastAsia" w:ascii="Times New Roman" w:hAnsi="Times New Roman" w:eastAsia="方正仿宋_GBK" w:cs="Times New Roman"/>
          <w:color w:val="auto"/>
          <w:sz w:val="32"/>
          <w:szCs w:val="32"/>
          <w:lang w:eastAsia="zh-CN"/>
        </w:rPr>
        <w:t>灭火</w:t>
      </w:r>
      <w:r>
        <w:rPr>
          <w:rFonts w:hint="default" w:ascii="Times New Roman" w:hAnsi="Times New Roman" w:eastAsia="方正仿宋_GBK" w:cs="Times New Roman"/>
          <w:color w:val="auto"/>
          <w:sz w:val="32"/>
          <w:szCs w:val="32"/>
          <w:lang w:eastAsia="zh-CN"/>
        </w:rPr>
        <w:t>救援行动，督促落实作战安全措施；及时调度有关专家、技术设备和应急物资，协调指挥其他力量协同配合和参与救援行动。</w:t>
      </w:r>
    </w:p>
    <w:p w14:paraId="1C3521E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3．应急通信组（遂行到场）</w:t>
      </w:r>
    </w:p>
    <w:p w14:paraId="3DF3BA2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val="en-US" w:eastAsia="zh-CN"/>
        </w:rPr>
        <w:t>信息通信处负责人或总指挥指定人选任。</w:t>
      </w:r>
    </w:p>
    <w:p w14:paraId="0124AD6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信息通信处、应急通信与车辆勤务大队及属地支（大）队相关人员组成。</w:t>
      </w:r>
    </w:p>
    <w:p w14:paraId="76C1527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职责：搭建前方指挥部与各参战力量通信指挥网络，</w:t>
      </w:r>
      <w:r>
        <w:rPr>
          <w:rFonts w:hint="eastAsia" w:ascii="Times New Roman" w:hAnsi="Times New Roman" w:eastAsia="方正仿宋_GBK" w:cs="Times New Roman"/>
          <w:color w:val="auto"/>
          <w:sz w:val="32"/>
          <w:szCs w:val="32"/>
          <w:lang w:eastAsia="zh-CN"/>
        </w:rPr>
        <w:t>配合战勤保障组</w:t>
      </w:r>
      <w:r>
        <w:rPr>
          <w:rFonts w:hint="default" w:ascii="Times New Roman" w:hAnsi="Times New Roman" w:eastAsia="方正仿宋_GBK" w:cs="Times New Roman"/>
          <w:color w:val="auto"/>
          <w:sz w:val="32"/>
          <w:szCs w:val="32"/>
          <w:lang w:eastAsia="zh-CN"/>
        </w:rPr>
        <w:t>搭建前方指挥部</w:t>
      </w:r>
      <w:r>
        <w:rPr>
          <w:rFonts w:hint="eastAsia"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eastAsia="zh-CN"/>
        </w:rPr>
        <w:t>实现语音、文字、数据、图像实时传输，与部、局指挥中心建立可视化指挥调度体系，提供决策评估信息支撑，辅助指挥调度，确保各类文字、图像、命令等信息有效传递。</w:t>
      </w:r>
    </w:p>
    <w:p w14:paraId="1B25481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4．战地政工组（遂行到场）</w:t>
      </w:r>
    </w:p>
    <w:p w14:paraId="5854DD3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组织教育处负责人或总指挥指定人选任。</w:t>
      </w:r>
    </w:p>
    <w:p w14:paraId="78AF32B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组织教育处、属地支（大）队相关人员组成。</w:t>
      </w:r>
    </w:p>
    <w:p w14:paraId="6166E50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坚持围绕任务展开，快速反应、全程渗透，灵敏高效、因地制宜，做好救援现场的政治宣传鼓动工作，在作战疲惫、条件艰苦等关键时期进行有效的心理干预，坚定各级指战员的作战决心，收集、整理、上报</w:t>
      </w:r>
      <w:r>
        <w:rPr>
          <w:rFonts w:hint="eastAsia" w:ascii="Times New Roman" w:hAnsi="Times New Roman" w:eastAsia="方正仿宋_GBK" w:cs="Times New Roman"/>
          <w:color w:val="auto"/>
          <w:sz w:val="32"/>
          <w:szCs w:val="32"/>
          <w:lang w:eastAsia="zh-CN"/>
        </w:rPr>
        <w:t>灭火</w:t>
      </w:r>
      <w:r>
        <w:rPr>
          <w:rFonts w:hint="default" w:ascii="Times New Roman" w:hAnsi="Times New Roman" w:eastAsia="方正仿宋_GBK" w:cs="Times New Roman"/>
          <w:color w:val="auto"/>
          <w:sz w:val="32"/>
          <w:szCs w:val="32"/>
          <w:lang w:eastAsia="zh-CN"/>
        </w:rPr>
        <w:t>救援过程中的先进事迹和典型。</w:t>
      </w:r>
    </w:p>
    <w:p w14:paraId="5E9DC15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5．战勤保障组（遂行到场）</w:t>
      </w:r>
    </w:p>
    <w:p w14:paraId="553A0BD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后勤装备处负责人或总指挥指定人选。</w:t>
      </w:r>
    </w:p>
    <w:p w14:paraId="3872164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val="en-US" w:eastAsia="zh-CN"/>
        </w:rPr>
        <w:t>后勤装备处、训练与战勤保障支队及属地支（大）队相关人员</w:t>
      </w:r>
      <w:r>
        <w:rPr>
          <w:rFonts w:hint="default" w:ascii="Times New Roman" w:hAnsi="Times New Roman" w:eastAsia="方正仿宋_GBK" w:cs="Times New Roman"/>
          <w:color w:val="auto"/>
          <w:sz w:val="32"/>
          <w:szCs w:val="32"/>
          <w:lang w:eastAsia="zh-CN"/>
        </w:rPr>
        <w:t>组成。</w:t>
      </w:r>
    </w:p>
    <w:p w14:paraId="50256F5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职责：搭建前方指挥部</w:t>
      </w:r>
      <w:r>
        <w:rPr>
          <w:rFonts w:hint="eastAsia"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eastAsia="zh-CN"/>
        </w:rPr>
        <w:t>组织协调做好</w:t>
      </w:r>
      <w:r>
        <w:rPr>
          <w:rFonts w:hint="eastAsia" w:ascii="Times New Roman" w:hAnsi="Times New Roman" w:eastAsia="方正仿宋_GBK" w:cs="Times New Roman"/>
          <w:color w:val="auto"/>
          <w:sz w:val="32"/>
          <w:szCs w:val="32"/>
          <w:lang w:eastAsia="zh-CN"/>
        </w:rPr>
        <w:t>灭火</w:t>
      </w:r>
      <w:r>
        <w:rPr>
          <w:rFonts w:hint="default" w:ascii="Times New Roman" w:hAnsi="Times New Roman" w:eastAsia="方正仿宋_GBK" w:cs="Times New Roman"/>
          <w:color w:val="auto"/>
          <w:sz w:val="32"/>
          <w:szCs w:val="32"/>
          <w:lang w:eastAsia="zh-CN"/>
        </w:rPr>
        <w:t>救援相关的装备、物资、驻防、饮食、卫勤和技术支持等保障工作，根据需要及时调拨补充救援装备和物资。做好预防中毒、防疫事件，及时开展</w:t>
      </w:r>
      <w:r>
        <w:rPr>
          <w:rFonts w:hint="eastAsia" w:ascii="Times New Roman" w:hAnsi="Times New Roman" w:eastAsia="方正仿宋_GBK" w:cs="Times New Roman"/>
          <w:color w:val="auto"/>
          <w:sz w:val="32"/>
          <w:szCs w:val="32"/>
          <w:lang w:eastAsia="zh-CN"/>
        </w:rPr>
        <w:t>灭火</w:t>
      </w:r>
      <w:r>
        <w:rPr>
          <w:rFonts w:hint="default" w:ascii="Times New Roman" w:hAnsi="Times New Roman" w:eastAsia="方正仿宋_GBK" w:cs="Times New Roman"/>
          <w:color w:val="auto"/>
          <w:sz w:val="32"/>
          <w:szCs w:val="32"/>
          <w:lang w:eastAsia="zh-CN"/>
        </w:rPr>
        <w:t>救援后</w:t>
      </w:r>
      <w:r>
        <w:rPr>
          <w:rFonts w:hint="eastAsia" w:ascii="Times New Roman" w:hAnsi="Times New Roman" w:eastAsia="方正仿宋_GBK" w:cs="Times New Roman"/>
          <w:color w:val="auto"/>
          <w:sz w:val="32"/>
          <w:szCs w:val="32"/>
          <w:lang w:eastAsia="zh-CN"/>
        </w:rPr>
        <w:t>消防</w:t>
      </w:r>
      <w:r>
        <w:rPr>
          <w:rFonts w:hint="default" w:ascii="Times New Roman" w:hAnsi="Times New Roman" w:eastAsia="方正仿宋_GBK" w:cs="Times New Roman"/>
          <w:color w:val="auto"/>
          <w:sz w:val="32"/>
          <w:szCs w:val="32"/>
          <w:lang w:eastAsia="zh-CN"/>
        </w:rPr>
        <w:t>救援人员身体检查和康复工作。</w:t>
      </w:r>
    </w:p>
    <w:p w14:paraId="243629D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6．新闻宣传组（遂行到场）</w:t>
      </w:r>
    </w:p>
    <w:p w14:paraId="4BD9099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组长：</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新闻宣传处负责人或总指挥指定人选。</w:t>
      </w:r>
    </w:p>
    <w:p w14:paraId="40A5046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成员：由</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新闻宣传处、属地支（大）队相关人员组成。</w:t>
      </w:r>
    </w:p>
    <w:p w14:paraId="4987D66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职责：负责以文字记录、录音、视频、照片等方式记录现场状态、救援行动等情况，制作相关新闻宣传作品，</w:t>
      </w:r>
      <w:r>
        <w:rPr>
          <w:rFonts w:hint="eastAsia" w:ascii="Times New Roman" w:hAnsi="Times New Roman" w:eastAsia="方正仿宋_GBK" w:cs="Times New Roman"/>
          <w:color w:val="auto"/>
          <w:sz w:val="32"/>
          <w:szCs w:val="32"/>
          <w:lang w:eastAsia="zh-CN"/>
        </w:rPr>
        <w:t>配合政府相关部门</w:t>
      </w:r>
      <w:r>
        <w:rPr>
          <w:rFonts w:hint="default" w:ascii="Times New Roman" w:hAnsi="Times New Roman" w:eastAsia="方正仿宋_GBK" w:cs="Times New Roman"/>
          <w:color w:val="auto"/>
          <w:sz w:val="32"/>
          <w:szCs w:val="32"/>
          <w:lang w:eastAsia="zh-CN"/>
        </w:rPr>
        <w:t>做好现场发布会和新闻媒体服务管理，统筹舆情管控；组织指导现场采访和宣传报道，对接中央和地方主流媒体、新媒体和消防宣传平台，深入报道</w:t>
      </w:r>
      <w:r>
        <w:rPr>
          <w:rFonts w:hint="eastAsia" w:ascii="Times New Roman" w:hAnsi="Times New Roman" w:eastAsia="方正仿宋_GBK" w:cs="Times New Roman"/>
          <w:color w:val="auto"/>
          <w:sz w:val="32"/>
          <w:szCs w:val="32"/>
          <w:lang w:eastAsia="zh-CN"/>
        </w:rPr>
        <w:t>灭火</w:t>
      </w:r>
      <w:r>
        <w:rPr>
          <w:rFonts w:hint="default" w:ascii="Times New Roman" w:hAnsi="Times New Roman" w:eastAsia="方正仿宋_GBK" w:cs="Times New Roman"/>
          <w:color w:val="auto"/>
          <w:sz w:val="32"/>
          <w:szCs w:val="32"/>
          <w:lang w:eastAsia="zh-CN"/>
        </w:rPr>
        <w:t>救援动态、典型战例、先进集体和个人。</w:t>
      </w:r>
    </w:p>
    <w:p w14:paraId="76A76FD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楷体_GBK" w:cs="Times New Roman"/>
          <w:color w:val="auto"/>
          <w:sz w:val="32"/>
          <w:szCs w:val="32"/>
          <w:lang w:eastAsia="zh-CN"/>
        </w:rPr>
      </w:pPr>
      <w:bookmarkStart w:id="21" w:name="_Toc2026"/>
      <w:bookmarkStart w:id="22" w:name="_Toc12033"/>
      <w:bookmarkStart w:id="23" w:name="_Toc16120"/>
      <w:r>
        <w:rPr>
          <w:rFonts w:hint="default" w:ascii="Times New Roman" w:hAnsi="Times New Roman" w:eastAsia="方正楷体_GBK" w:cs="Times New Roman"/>
          <w:color w:val="auto"/>
          <w:sz w:val="32"/>
          <w:szCs w:val="32"/>
          <w:lang w:eastAsia="zh-CN"/>
        </w:rPr>
        <w:t>（二）总队后方指挥部</w:t>
      </w:r>
      <w:bookmarkEnd w:id="21"/>
      <w:bookmarkEnd w:id="22"/>
      <w:bookmarkEnd w:id="23"/>
    </w:p>
    <w:p w14:paraId="625D264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总指挥：总队长或总队政治委员</w:t>
      </w:r>
    </w:p>
    <w:p w14:paraId="4223F4E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副总指挥：全勤值班或备勤总队级副职领导</w:t>
      </w:r>
    </w:p>
    <w:p w14:paraId="2052F64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成员：当日</w:t>
      </w:r>
      <w:r>
        <w:rPr>
          <w:rFonts w:hint="eastAsia" w:ascii="Times New Roman" w:hAnsi="Times New Roman" w:eastAsia="方正仿宋_GBK" w:cs="Times New Roman"/>
          <w:color w:val="auto"/>
          <w:sz w:val="32"/>
          <w:szCs w:val="32"/>
          <w:lang w:eastAsia="zh-CN"/>
        </w:rPr>
        <w:t>总队</w:t>
      </w:r>
      <w:r>
        <w:rPr>
          <w:rFonts w:hint="default" w:ascii="Times New Roman" w:hAnsi="Times New Roman" w:eastAsia="方正仿宋_GBK" w:cs="Times New Roman"/>
          <w:color w:val="auto"/>
          <w:sz w:val="32"/>
          <w:szCs w:val="32"/>
          <w:lang w:eastAsia="zh-CN"/>
        </w:rPr>
        <w:t>全勤作战值班备勤人员，以及办公室、指挥中心、作战训练处、组织教育处、信息通信处、新闻宣传处、后勤装备处等相关人员。</w:t>
      </w:r>
    </w:p>
    <w:p w14:paraId="76871CF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eastAsia="zh-CN"/>
        </w:rPr>
        <w:t>职责：总队后方指挥部设在总队指挥中心，主要负责联络协调地方政府，主动与</w:t>
      </w:r>
      <w:r>
        <w:rPr>
          <w:rFonts w:hint="eastAsia" w:ascii="Times New Roman" w:hAnsi="Times New Roman" w:eastAsia="方正仿宋_GBK" w:cs="Times New Roman"/>
          <w:color w:val="auto"/>
          <w:sz w:val="32"/>
          <w:szCs w:val="32"/>
          <w:lang w:eastAsia="zh-CN"/>
        </w:rPr>
        <w:t>相关</w:t>
      </w:r>
      <w:r>
        <w:rPr>
          <w:rFonts w:hint="default" w:ascii="Times New Roman" w:hAnsi="Times New Roman" w:eastAsia="方正仿宋_GBK" w:cs="Times New Roman"/>
          <w:color w:val="auto"/>
          <w:sz w:val="32"/>
          <w:szCs w:val="32"/>
          <w:lang w:eastAsia="zh-CN"/>
        </w:rPr>
        <w:t>单位开展会商研判，研究可能产生的影响以及防御对策，为前方指挥部指挥决策提供相关情况依据；指导</w:t>
      </w:r>
      <w:r>
        <w:rPr>
          <w:rFonts w:hint="eastAsia" w:ascii="Times New Roman" w:hAnsi="Times New Roman" w:eastAsia="方正仿宋_GBK" w:cs="Times New Roman"/>
          <w:color w:val="auto"/>
          <w:sz w:val="32"/>
          <w:szCs w:val="32"/>
          <w:lang w:eastAsia="zh-CN"/>
        </w:rPr>
        <w:t>火灾</w:t>
      </w:r>
      <w:r>
        <w:rPr>
          <w:rFonts w:hint="default" w:ascii="Times New Roman" w:hAnsi="Times New Roman" w:eastAsia="方正仿宋_GBK" w:cs="Times New Roman"/>
          <w:color w:val="auto"/>
          <w:sz w:val="32"/>
          <w:szCs w:val="32"/>
          <w:lang w:eastAsia="zh-CN"/>
        </w:rPr>
        <w:t>事故发生地</w:t>
      </w:r>
      <w:r>
        <w:rPr>
          <w:rFonts w:hint="eastAsia" w:ascii="Times New Roman" w:hAnsi="Times New Roman" w:eastAsia="方正仿宋_GBK" w:cs="Times New Roman"/>
          <w:color w:val="auto"/>
          <w:sz w:val="32"/>
          <w:szCs w:val="32"/>
          <w:lang w:eastAsia="zh-CN"/>
        </w:rPr>
        <w:t>支（大）队灭火</w:t>
      </w:r>
      <w:r>
        <w:rPr>
          <w:rFonts w:hint="default" w:ascii="Times New Roman" w:hAnsi="Times New Roman" w:eastAsia="方正仿宋_GBK" w:cs="Times New Roman"/>
          <w:color w:val="auto"/>
          <w:sz w:val="32"/>
          <w:szCs w:val="32"/>
          <w:lang w:eastAsia="zh-CN"/>
        </w:rPr>
        <w:t>救援工作，下达总队跨区域增援调动命令，视情向消防救援局请求增援；及时向地方政府和上级部门汇报灾害事故情况</w:t>
      </w:r>
      <w:r>
        <w:rPr>
          <w:rFonts w:hint="eastAsia" w:ascii="Times New Roman" w:hAnsi="Times New Roman" w:eastAsia="方正仿宋_GBK" w:cs="Times New Roman"/>
          <w:color w:val="auto"/>
          <w:sz w:val="32"/>
          <w:szCs w:val="32"/>
          <w:lang w:eastAsia="zh-CN"/>
        </w:rPr>
        <w:t>；</w:t>
      </w:r>
      <w:r>
        <w:rPr>
          <w:rFonts w:hint="default" w:ascii="Times New Roman" w:hAnsi="Times New Roman" w:eastAsia="方正仿宋_GBK" w:cs="Times New Roman"/>
          <w:color w:val="auto"/>
          <w:sz w:val="32"/>
          <w:szCs w:val="32"/>
          <w:lang w:eastAsia="zh-CN"/>
        </w:rPr>
        <w:t>协调社会各职能部门和联动单位，组织后勤保障和宣传报道工作；收集整理作战信息，形成报告及时向党委政府和上级部门汇报；实施跨省增援时，根据消防救援局的统一安排，负责与民航、铁路等交通运输部门联系，第一时间投送力量到场。</w:t>
      </w:r>
    </w:p>
    <w:p w14:paraId="75E21E1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黑体_GBK" w:cs="Times New Roman"/>
          <w:color w:val="auto"/>
          <w:sz w:val="32"/>
          <w:szCs w:val="32"/>
          <w:lang w:val="en-US" w:eastAsia="zh-CN"/>
        </w:rPr>
      </w:pPr>
      <w:bookmarkStart w:id="24" w:name="_Toc823"/>
      <w:bookmarkStart w:id="25" w:name="_Toc17635"/>
      <w:r>
        <w:rPr>
          <w:rFonts w:hint="eastAsia" w:ascii="Times New Roman" w:hAnsi="Times New Roman" w:eastAsia="方正黑体_GBK" w:cs="Times New Roman"/>
          <w:color w:val="auto"/>
          <w:sz w:val="32"/>
          <w:szCs w:val="32"/>
          <w:lang w:val="en-US" w:eastAsia="zh-CN"/>
        </w:rPr>
        <w:t>四</w:t>
      </w:r>
      <w:r>
        <w:rPr>
          <w:rFonts w:hint="default" w:ascii="Times New Roman" w:hAnsi="Times New Roman" w:eastAsia="方正黑体_GBK" w:cs="Times New Roman"/>
          <w:color w:val="auto"/>
          <w:sz w:val="32"/>
          <w:szCs w:val="32"/>
          <w:lang w:val="en-US" w:eastAsia="zh-CN"/>
        </w:rPr>
        <w:t>、力量调集</w:t>
      </w:r>
      <w:bookmarkEnd w:id="24"/>
      <w:bookmarkEnd w:id="25"/>
    </w:p>
    <w:p w14:paraId="603D3B4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（一）调集举高消防车、压缩空气泡沫消防车、高层供水消防车、水罐消防车、抢险救援消防车等车辆，支队全勤指挥部和战勤保障力量应遂行出动。</w:t>
      </w:r>
    </w:p>
    <w:p w14:paraId="2173C10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（二）根据现场需要，调集公安、供水、供电、供气、医疗救护等应急联动力量以及建筑结构专家、建筑设计人员、维保单位技术人员到场配合处置。</w:t>
      </w:r>
    </w:p>
    <w:p w14:paraId="3D4DC01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val="en-US" w:eastAsia="zh-CN"/>
        </w:rPr>
        <w:t>（三）依靠物业管理人员、保安相关人员配合处置，高层住宅楼起火，联系派出所、居委会、楼组长提供住户信息。</w:t>
      </w:r>
    </w:p>
    <w:p w14:paraId="41436950">
      <w:pPr>
        <w:spacing w:line="600" w:lineRule="exact"/>
        <w:ind w:firstLine="612"/>
        <w:outlineLvl w:val="1"/>
        <w:rPr>
          <w:rFonts w:eastAsia="黑体"/>
          <w:sz w:val="32"/>
          <w:szCs w:val="32"/>
        </w:rPr>
      </w:pPr>
      <w:bookmarkStart w:id="26" w:name="_Toc22996"/>
      <w:bookmarkStart w:id="27" w:name="_Toc12193"/>
      <w:r>
        <w:rPr>
          <w:rFonts w:hint="eastAsia" w:ascii="Times New Roman" w:hAnsi="Times New Roman" w:eastAsia="方正黑体_GBK" w:cs="Times New Roman"/>
          <w:color w:val="auto"/>
          <w:sz w:val="32"/>
          <w:szCs w:val="32"/>
          <w:lang w:val="en-US" w:eastAsia="zh-CN"/>
        </w:rPr>
        <w:t>五</w:t>
      </w:r>
      <w:r>
        <w:rPr>
          <w:rFonts w:hint="default" w:ascii="Times New Roman" w:hAnsi="Times New Roman" w:eastAsia="方正黑体_GBK" w:cs="Times New Roman"/>
          <w:color w:val="auto"/>
          <w:sz w:val="32"/>
          <w:szCs w:val="32"/>
          <w:lang w:val="en-US" w:eastAsia="zh-CN"/>
        </w:rPr>
        <w:t>、</w:t>
      </w:r>
      <w:r>
        <w:rPr>
          <w:rFonts w:eastAsia="黑体"/>
          <w:sz w:val="32"/>
          <w:szCs w:val="32"/>
        </w:rPr>
        <w:t>处置原则</w:t>
      </w:r>
      <w:bookmarkEnd w:id="26"/>
      <w:bookmarkEnd w:id="27"/>
    </w:p>
    <w:p w14:paraId="3D5D178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（一）高层建筑火灾扑救应坚持“以固为主、固移结合”的战术原则，第一时间利用建筑消防设施，开展火情侦察、疏散救人、堵截控火、排烟散热等作战行动。</w:t>
      </w:r>
    </w:p>
    <w:p w14:paraId="3A8BCFC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（二）火灾扑救中应始终贯彻“救人第一”的指导思想，遵循“起火层—起火层上一层—起火层上二层—顶层—起火层以上其他楼层—起火层下一层”的搜救顺序，全力</w:t>
      </w:r>
      <w:r>
        <w:rPr>
          <w:rFonts w:hint="eastAsia" w:ascii="Times New Roman" w:hAnsi="Times New Roman" w:eastAsia="方正仿宋_GBK" w:cs="Times New Roman"/>
          <w:color w:val="auto"/>
          <w:sz w:val="32"/>
          <w:szCs w:val="32"/>
          <w:lang w:val="en-US" w:eastAsia="zh-CN"/>
        </w:rPr>
        <w:t>搜</w:t>
      </w:r>
      <w:r>
        <w:rPr>
          <w:rFonts w:hint="default" w:ascii="Times New Roman" w:hAnsi="Times New Roman" w:eastAsia="方正仿宋_GBK" w:cs="Times New Roman"/>
          <w:color w:val="auto"/>
          <w:sz w:val="32"/>
          <w:szCs w:val="32"/>
          <w:lang w:val="en-US" w:eastAsia="zh-CN"/>
        </w:rPr>
        <w:t>救遇险人员。</w:t>
      </w:r>
    </w:p>
    <w:p w14:paraId="2F64319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（三）根据火势发展变化，及时采取“强攻近战、上下合击、内外结合、逐层消灭”的技战术措施，以班组为基本战斗单元，快速控制和消灭火灾。</w:t>
      </w:r>
    </w:p>
    <w:p w14:paraId="78014F1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（四）在灭火救援中应坚持攻防并举、安全为先，科学合理设置阵地，严格安全防护措施，落实火场安全制度，及时组织力量轮换，提高作战行动效能。</w:t>
      </w:r>
    </w:p>
    <w:p w14:paraId="5D53022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黑体_GBK" w:cs="Times New Roman"/>
          <w:color w:val="auto"/>
          <w:sz w:val="32"/>
          <w:szCs w:val="32"/>
          <w:lang w:val="en-US" w:eastAsia="zh-CN"/>
        </w:rPr>
      </w:pPr>
      <w:bookmarkStart w:id="28" w:name="_Toc8217"/>
      <w:bookmarkStart w:id="29" w:name="_Toc738"/>
      <w:r>
        <w:rPr>
          <w:rFonts w:hint="eastAsia" w:ascii="Times New Roman" w:hAnsi="Times New Roman" w:eastAsia="方正黑体_GBK" w:cs="Times New Roman"/>
          <w:color w:val="auto"/>
          <w:sz w:val="32"/>
          <w:szCs w:val="32"/>
          <w:lang w:val="en-US" w:eastAsia="zh-CN"/>
        </w:rPr>
        <w:t>六</w:t>
      </w:r>
      <w:r>
        <w:rPr>
          <w:rFonts w:hint="default" w:ascii="Times New Roman" w:hAnsi="Times New Roman" w:eastAsia="方正黑体_GBK" w:cs="Times New Roman"/>
          <w:color w:val="auto"/>
          <w:sz w:val="32"/>
          <w:szCs w:val="32"/>
          <w:lang w:val="en-US" w:eastAsia="zh-CN"/>
        </w:rPr>
        <w:t>、应急保障</w:t>
      </w:r>
      <w:bookmarkEnd w:id="28"/>
      <w:bookmarkEnd w:id="29"/>
    </w:p>
    <w:p w14:paraId="73636B1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楷体_GBK" w:cs="Times New Roman"/>
          <w:color w:val="auto"/>
          <w:sz w:val="32"/>
          <w:szCs w:val="32"/>
          <w:lang w:val="en-US" w:eastAsia="zh-CN"/>
        </w:rPr>
      </w:pPr>
      <w:r>
        <w:rPr>
          <w:rFonts w:hint="default" w:ascii="Times New Roman" w:hAnsi="Times New Roman" w:eastAsia="方正楷体_GBK" w:cs="Times New Roman"/>
          <w:color w:val="auto"/>
          <w:sz w:val="32"/>
          <w:szCs w:val="32"/>
          <w:lang w:val="en-US" w:eastAsia="zh-CN"/>
        </w:rPr>
        <w:t>（一）通信保障</w:t>
      </w:r>
    </w:p>
    <w:p w14:paraId="757E25F3">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1．辖区消防救援支（大）队要第一时间启动直调直报、前突通信、跨区域增援和联勤联动响应机制，多点响应、多线并进，一次性、整建制调派通信力量，以及三大电信运营商等协作单位快速赶赴事故现场。</w:t>
      </w:r>
    </w:p>
    <w:p w14:paraId="2B1E45E3">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2．综合利用有线通信、无线通信、卫星通信、计算机通信、卫星通信等手段和双光无人机、轻型卫星便携站等设备，采集传输图像，建立通信联络，构建前、后方指挥部与消防救援局指挥中心、各增援单位、各联动单位稳定的指挥通信体系，确保指令传递和语音图像畅通。</w:t>
      </w:r>
    </w:p>
    <w:p w14:paraId="10E76F2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楷体_GBK" w:cs="Times New Roman"/>
          <w:color w:val="auto"/>
          <w:sz w:val="32"/>
          <w:szCs w:val="32"/>
          <w:lang w:val="en-US" w:eastAsia="zh-CN"/>
        </w:rPr>
      </w:pPr>
      <w:r>
        <w:rPr>
          <w:rFonts w:hint="default" w:ascii="Times New Roman" w:hAnsi="Times New Roman" w:eastAsia="方正楷体_GBK" w:cs="Times New Roman"/>
          <w:color w:val="auto"/>
          <w:sz w:val="32"/>
          <w:szCs w:val="32"/>
          <w:lang w:val="en-US" w:eastAsia="zh-CN"/>
        </w:rPr>
        <w:t>（二）战勤保障</w:t>
      </w:r>
    </w:p>
    <w:p w14:paraId="27511595">
      <w:pPr>
        <w:pStyle w:val="14"/>
        <w:keepNext w:val="0"/>
        <w:keepLines w:val="0"/>
        <w:pageBreakBefore w:val="0"/>
        <w:widowControl w:val="0"/>
        <w:tabs>
          <w:tab w:val="left" w:pos="774"/>
        </w:tabs>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1．装备物资。参照专业救援力量体系构成参考标准，优化调整</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灭火救援作战力量装备配备，配备必要的热成像仪、测温仪、排烟机、消防机器人、救生照明线等装备器材，配齐配强移动水炮、手抬机动泵、长距离水带、异形接口、水带推车等各类灭火和供水器材以及水带铺设器具。充分利用车泵远距离、车泵与手抬机动泵、移动水囊串联接力供水等方式，全力保障现场灭火供水需要</w:t>
      </w:r>
      <w:r>
        <w:rPr>
          <w:rFonts w:hint="eastAsia" w:ascii="Times New Roman" w:hAnsi="Times New Roman" w:eastAsia="方正仿宋_GBK" w:cs="Times New Roman"/>
          <w:color w:val="auto"/>
          <w:sz w:val="32"/>
          <w:szCs w:val="32"/>
          <w:lang w:val="en-US" w:eastAsia="zh-CN"/>
        </w:rPr>
        <w:t>；利用供气消防车现场给气瓶充气，保障灭火现场空气呼吸器气瓶供应充足。</w:t>
      </w:r>
    </w:p>
    <w:p w14:paraId="1B95378B">
      <w:pPr>
        <w:pStyle w:val="14"/>
        <w:keepNext w:val="0"/>
        <w:keepLines w:val="0"/>
        <w:pageBreakBefore w:val="0"/>
        <w:widowControl w:val="0"/>
        <w:tabs>
          <w:tab w:val="left" w:pos="774"/>
        </w:tabs>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2．生活保障。坚持自我保障和地方保障相结合的原则，依据战勤保障力量体系构成参考标准，结合救援力量规模，调集充足的运兵车、宿营车、饮食保障车、淋浴车等装物资遂行保障，并与地方政府及有关部门建立沟通协调机制，确保救援行动有力开展。</w:t>
      </w:r>
    </w:p>
    <w:p w14:paraId="20C712AC">
      <w:pPr>
        <w:pStyle w:val="14"/>
        <w:keepNext w:val="0"/>
        <w:keepLines w:val="0"/>
        <w:pageBreakBefore w:val="0"/>
        <w:widowControl w:val="0"/>
        <w:tabs>
          <w:tab w:val="left" w:pos="774"/>
        </w:tabs>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3．医疗保障。依托随队医务人员及地方政府有关部门，在现场设置医疗救助站点，及时开展受伤群众和消防救援人员的医疗救治工作。</w:t>
      </w:r>
    </w:p>
    <w:p w14:paraId="712F6AD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楷体_GBK" w:cs="Times New Roman"/>
          <w:color w:val="auto"/>
          <w:sz w:val="32"/>
          <w:szCs w:val="32"/>
          <w:lang w:val="en-US" w:eastAsia="zh-CN"/>
        </w:rPr>
      </w:pPr>
      <w:r>
        <w:rPr>
          <w:rFonts w:hint="default" w:ascii="Times New Roman" w:hAnsi="Times New Roman" w:eastAsia="方正楷体_GBK" w:cs="Times New Roman"/>
          <w:color w:val="auto"/>
          <w:sz w:val="32"/>
          <w:szCs w:val="32"/>
          <w:lang w:val="en-US" w:eastAsia="zh-CN"/>
        </w:rPr>
        <w:t>（三）遂行宣传</w:t>
      </w:r>
    </w:p>
    <w:p w14:paraId="52E5A6F9">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宣传报道力量要按照宣传遂行保障力量体系建设要求遂行出动，了解灾害动态和救援情况，对救援情况进行实时报道，及时将前方相关宣传资料传回后方指挥部。确定对外宣传口径，协调本地主流媒体及时编发新闻稿件，同时收集信息，及时上报消防救援局指挥中心和其他主流媒体，第一时间抢占宣传阵地。</w:t>
      </w:r>
    </w:p>
    <w:p w14:paraId="18C55FD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方正楷体_GBK" w:cs="Times New Roman"/>
          <w:color w:val="auto"/>
          <w:sz w:val="32"/>
          <w:szCs w:val="32"/>
          <w:lang w:val="en-US" w:eastAsia="zh-CN"/>
        </w:rPr>
      </w:pPr>
      <w:r>
        <w:rPr>
          <w:rFonts w:hint="default" w:ascii="Times New Roman" w:hAnsi="Times New Roman" w:eastAsia="方正楷体_GBK" w:cs="Times New Roman"/>
          <w:color w:val="auto"/>
          <w:sz w:val="32"/>
          <w:szCs w:val="32"/>
          <w:lang w:val="en-US" w:eastAsia="zh-CN"/>
        </w:rPr>
        <w:t>（四）遂行政工</w:t>
      </w:r>
    </w:p>
    <w:p w14:paraId="507211AC">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z w:val="32"/>
          <w:szCs w:val="32"/>
          <w:lang w:val="en-US" w:eastAsia="zh-CN"/>
        </w:rPr>
        <w:t>遂行政工力量要按照政工遂行保障力量体系建设要求遂行出动，</w:t>
      </w:r>
      <w:r>
        <w:rPr>
          <w:rFonts w:hint="default" w:ascii="Times New Roman" w:hAnsi="Times New Roman" w:eastAsia="方正仿宋_GBK" w:cs="Times New Roman"/>
          <w:color w:val="auto"/>
          <w:sz w:val="32"/>
          <w:szCs w:val="32"/>
          <w:lang w:eastAsia="zh-CN"/>
        </w:rPr>
        <w:t>做好战前动员和战地宣传鼓动，激发队伍士气；及时调整、健全一线党组织，加强队伍教育管理，严守作战纪律和群众纪律；开展立功创模和火线入党活动，加强典型宣传，调动参战指战员积极性；做好战后表彰及战斗骨干保留</w:t>
      </w:r>
      <w:r>
        <w:rPr>
          <w:rFonts w:hint="default" w:ascii="Times New Roman" w:hAnsi="Times New Roman" w:eastAsia="方正仿宋_GBK" w:cs="Times New Roman"/>
          <w:color w:val="auto"/>
          <w:sz w:val="32"/>
          <w:szCs w:val="32"/>
          <w:lang w:val="en-US" w:eastAsia="zh-CN"/>
        </w:rPr>
        <w:t>和</w:t>
      </w:r>
      <w:r>
        <w:rPr>
          <w:rFonts w:hint="default" w:ascii="Times New Roman" w:hAnsi="Times New Roman" w:eastAsia="方正仿宋_GBK" w:cs="Times New Roman"/>
          <w:color w:val="auto"/>
          <w:sz w:val="32"/>
          <w:szCs w:val="32"/>
          <w:lang w:eastAsia="zh-CN"/>
        </w:rPr>
        <w:t>培养。</w:t>
      </w:r>
    </w:p>
    <w:p w14:paraId="3C06397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1"/>
        <w:rPr>
          <w:rFonts w:hint="default" w:ascii="Times New Roman" w:hAnsi="Times New Roman" w:eastAsia="方正黑体_GBK" w:cs="Times New Roman"/>
          <w:color w:val="auto"/>
          <w:sz w:val="32"/>
          <w:szCs w:val="32"/>
          <w:lang w:val="en-US" w:eastAsia="zh-CN"/>
        </w:rPr>
      </w:pPr>
      <w:bookmarkStart w:id="30" w:name="_Toc15239"/>
      <w:bookmarkStart w:id="31" w:name="_Toc31801"/>
      <w:r>
        <w:rPr>
          <w:rFonts w:hint="eastAsia" w:ascii="Times New Roman" w:hAnsi="Times New Roman" w:eastAsia="方正黑体_GBK" w:cs="Times New Roman"/>
          <w:color w:val="auto"/>
          <w:sz w:val="32"/>
          <w:szCs w:val="32"/>
          <w:lang w:val="en-US" w:eastAsia="zh-CN"/>
        </w:rPr>
        <w:t>七</w:t>
      </w:r>
      <w:r>
        <w:rPr>
          <w:rFonts w:hint="default" w:ascii="Times New Roman" w:hAnsi="Times New Roman" w:eastAsia="方正黑体_GBK" w:cs="Times New Roman"/>
          <w:color w:val="auto"/>
          <w:sz w:val="32"/>
          <w:szCs w:val="32"/>
          <w:lang w:val="en-US" w:eastAsia="zh-CN"/>
        </w:rPr>
        <w:t>、</w:t>
      </w:r>
      <w:r>
        <w:rPr>
          <w:rFonts w:hint="eastAsia" w:ascii="Times New Roman" w:hAnsi="Times New Roman" w:eastAsia="方正黑体_GBK" w:cs="Times New Roman"/>
          <w:color w:val="auto"/>
          <w:sz w:val="32"/>
          <w:szCs w:val="32"/>
          <w:lang w:val="en-US" w:eastAsia="zh-CN"/>
        </w:rPr>
        <w:t>安全提示</w:t>
      </w:r>
      <w:bookmarkEnd w:id="30"/>
      <w:bookmarkEnd w:id="31"/>
    </w:p>
    <w:p w14:paraId="16D23CFE">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（一）内攻人员要编组作业，必须佩戴空气呼吸器，接近烟火区域前要戴好面罩。</w:t>
      </w:r>
    </w:p>
    <w:p w14:paraId="4EABAA97">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（二）内攻人员要选择运行良好的消防电梯、防烟楼梯、封闭楼梯登高，严禁乘坐普遍电梯。</w:t>
      </w:r>
    </w:p>
    <w:p w14:paraId="6599A7E5">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（三）内攻人员乘坐消防电梯登高时，要停靠在着火层下两层并提前戴好面罩，严禁停靠着火层或穿越着火层。</w:t>
      </w:r>
    </w:p>
    <w:p w14:paraId="4B3A7CC1">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（四）内攻起点层要设于着火层下一层或下两层，内攻人员必须带足防护和灭火器材。</w:t>
      </w:r>
    </w:p>
    <w:p w14:paraId="5B57FDB0">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（五）内攻人员从防烟楼梯、封闭楼梯进入着火楼层必须掌握紧急撤离路线和方式，打开前室防火门前要先观察内部过火和充烟情况。</w:t>
      </w:r>
    </w:p>
    <w:p w14:paraId="616AE468">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（六）内攻搜救、灭火必须以班组形式展开，严格落实个人安全防护措施，佩戴全套个人防护装备，预先明确进攻路线和作业时间，设置安全导向绳、救生照明线等，防止指战员迷失方向。</w:t>
      </w:r>
    </w:p>
    <w:p w14:paraId="5E421235">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（七）进入起火、充烟区域前，应有效依托防火分隔设施，采取必要的出水掩护措施，防止轰燃、回燃、热对流等伤害。</w:t>
      </w:r>
    </w:p>
    <w:p w14:paraId="15AF6A46">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（八）严禁人员位于车泵出水口、分水器接口、垂直铺设水带下方等部位，防止水带脱口、爆裂伤人。严禁在安全警戒区域内随意走动，防止玻璃、广告牌等高空坠物伤人。</w:t>
      </w:r>
    </w:p>
    <w:p w14:paraId="3A27B37C">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（九）及时组织人员轮换休整，防止指战员体能消耗过大，降低紧急避险能力。</w:t>
      </w:r>
    </w:p>
    <w:p w14:paraId="3BE2503D">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（十）在无人员被困、燃烧时间较长的火灾现场，要组织专家对建筑结构进行评估，再视情组织内攻。</w:t>
      </w:r>
    </w:p>
    <w:p w14:paraId="7FE928F4">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（十一）严禁人员站立于楼层内排烟路径的下风口处，避免热对流伤害。</w:t>
      </w:r>
    </w:p>
    <w:p w14:paraId="74ECCB33">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（十二）在楼层内部出水灭火时，应采取防水导流措施，阻止积水流入电梯井。</w:t>
      </w:r>
    </w:p>
    <w:p w14:paraId="309E54D8">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（十三）强风条件下，要注意在确保安全的前提下使用举高消防车，一旦安全装置报警，应停止使用举高消防车。利用举高消防车救人、灭火时，必须做好个人安全防护工作。</w:t>
      </w:r>
    </w:p>
    <w:p w14:paraId="7A1B87C4">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（十四）灭火时关闭建筑燃气总阀的，恢复供气前，必须要求物业管理单位通知到每家每户，确保用户燃气设备开关处于关闭状态。</w:t>
      </w:r>
    </w:p>
    <w:p w14:paraId="09B57F7F">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（十</w:t>
      </w:r>
      <w:r>
        <w:rPr>
          <w:rFonts w:hint="eastAsia" w:ascii="Times New Roman" w:hAnsi="Times New Roman" w:eastAsia="方正仿宋_GBK" w:cs="Times New Roman"/>
          <w:color w:val="auto"/>
          <w:sz w:val="32"/>
          <w:szCs w:val="32"/>
          <w:lang w:val="en-US" w:eastAsia="zh-CN"/>
        </w:rPr>
        <w:t>五</w:t>
      </w:r>
      <w:r>
        <w:rPr>
          <w:rFonts w:hint="default" w:ascii="Times New Roman" w:hAnsi="Times New Roman" w:eastAsia="方正仿宋_GBK" w:cs="Times New Roman"/>
          <w:color w:val="auto"/>
          <w:sz w:val="32"/>
          <w:szCs w:val="32"/>
          <w:lang w:val="en-US" w:eastAsia="zh-CN"/>
        </w:rPr>
        <w:t>）灭火后要组织人员彻底搜索、清理火场，加强对电梯、避难层和避险区域的核实检查，防止遗留隐患。</w:t>
      </w:r>
    </w:p>
    <w:p w14:paraId="3F2595DD">
      <w:pPr>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p>
    <w:p w14:paraId="51BA3663">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附件：1</w:t>
      </w:r>
      <w:r>
        <w:rPr>
          <w:rFonts w:hint="eastAsia" w:ascii="Times New Roman" w:hAnsi="Times New Roman" w:eastAsia="方正仿宋_GBK" w:cs="Times New Roman"/>
          <w:color w:val="auto"/>
          <w:sz w:val="32"/>
          <w:szCs w:val="32"/>
          <w:lang w:val="en-US" w:eastAsia="zh-CN"/>
        </w:rPr>
        <w:t xml:space="preserve">. </w:t>
      </w:r>
      <w:r>
        <w:rPr>
          <w:rFonts w:hint="default" w:ascii="Times New Roman" w:hAnsi="Times New Roman" w:eastAsia="方正仿宋_GBK" w:cs="Times New Roman"/>
          <w:color w:val="auto"/>
          <w:sz w:val="32"/>
          <w:szCs w:val="32"/>
          <w:lang w:val="en-US" w:eastAsia="zh-CN"/>
        </w:rPr>
        <w:t>全省</w:t>
      </w:r>
      <w:r>
        <w:rPr>
          <w:rFonts w:hint="eastAsia" w:ascii="Times New Roman" w:hAnsi="Times New Roman" w:eastAsia="方正仿宋_GBK" w:cs="Times New Roman"/>
          <w:color w:val="auto"/>
          <w:sz w:val="32"/>
          <w:szCs w:val="32"/>
          <w:lang w:val="en-US" w:eastAsia="zh-CN"/>
        </w:rPr>
        <w:t>高层</w:t>
      </w:r>
      <w:r>
        <w:rPr>
          <w:rFonts w:hint="default" w:ascii="Times New Roman" w:hAnsi="Times New Roman" w:eastAsia="方正仿宋_GBK" w:cs="Times New Roman"/>
          <w:color w:val="auto"/>
          <w:sz w:val="32"/>
          <w:szCs w:val="32"/>
          <w:lang w:val="en-US" w:eastAsia="zh-CN"/>
        </w:rPr>
        <w:t>建筑火灾灭火救援力量编成</w:t>
      </w:r>
    </w:p>
    <w:p w14:paraId="7047ECC5">
      <w:pPr>
        <w:pStyle w:val="14"/>
        <w:keepNext w:val="0"/>
        <w:keepLines w:val="0"/>
        <w:pageBreakBefore w:val="0"/>
        <w:widowControl w:val="0"/>
        <w:numPr>
          <w:ilvl w:val="0"/>
          <w:numId w:val="1"/>
        </w:numPr>
        <w:kinsoku/>
        <w:wordWrap/>
        <w:overflowPunct/>
        <w:topLinePunct w:val="0"/>
        <w:bidi w:val="0"/>
        <w:snapToGrid/>
        <w:spacing w:line="600" w:lineRule="exact"/>
        <w:ind w:left="1600" w:leftChars="0" w:right="0" w:rightChars="0" w:firstLine="0" w:firstLineChars="0"/>
        <w:textAlignment w:val="auto"/>
        <w:outlineLvl w:val="9"/>
        <w:rPr>
          <w:rFonts w:hint="default" w:ascii="Times New Roman" w:hAnsi="Times New Roman" w:eastAsia="方正仿宋_GBK" w:cs="Times New Roman"/>
          <w:color w:val="auto"/>
          <w:sz w:val="32"/>
          <w:szCs w:val="32"/>
          <w:lang w:val="en-US" w:eastAsia="zh-CN"/>
        </w:rPr>
      </w:pPr>
      <w:r>
        <w:rPr>
          <w:rFonts w:hint="eastAsia" w:ascii="Times New Roman" w:hAnsi="Times New Roman" w:eastAsia="方正仿宋_GBK" w:cs="Times New Roman"/>
          <w:color w:val="auto"/>
          <w:sz w:val="32"/>
          <w:szCs w:val="32"/>
          <w:lang w:val="en-US" w:eastAsia="zh-CN"/>
        </w:rPr>
        <w:t>省级联动单位联系表</w:t>
      </w:r>
    </w:p>
    <w:p w14:paraId="7BEC9109">
      <w:pPr>
        <w:pStyle w:val="14"/>
        <w:keepNext w:val="0"/>
        <w:keepLines w:val="0"/>
        <w:pageBreakBefore w:val="0"/>
        <w:widowControl w:val="0"/>
        <w:numPr>
          <w:ilvl w:val="0"/>
          <w:numId w:val="1"/>
        </w:numPr>
        <w:kinsoku/>
        <w:wordWrap/>
        <w:overflowPunct/>
        <w:topLinePunct w:val="0"/>
        <w:bidi w:val="0"/>
        <w:snapToGrid/>
        <w:spacing w:line="600" w:lineRule="exact"/>
        <w:ind w:left="1600" w:leftChars="0" w:right="0" w:rightChars="0" w:firstLine="0" w:firstLineChars="0"/>
        <w:textAlignment w:val="auto"/>
        <w:outlineLvl w:val="9"/>
        <w:rPr>
          <w:rFonts w:hint="default" w:ascii="Times New Roman" w:hAnsi="Times New Roman" w:eastAsia="方正仿宋_GBK" w:cs="Times New Roman"/>
          <w:color w:val="auto"/>
          <w:sz w:val="32"/>
          <w:szCs w:val="32"/>
          <w:lang w:val="en-US" w:eastAsia="zh-CN"/>
        </w:rPr>
      </w:pPr>
      <w:r>
        <w:rPr>
          <w:rFonts w:hint="eastAsia" w:ascii="Times New Roman" w:hAnsi="Times New Roman" w:eastAsia="方正仿宋_GBK" w:cs="Times New Roman"/>
          <w:color w:val="auto"/>
          <w:sz w:val="32"/>
          <w:szCs w:val="32"/>
          <w:lang w:val="en-US" w:eastAsia="zh-CN"/>
        </w:rPr>
        <w:t>全省高层建筑情况统计表</w:t>
      </w:r>
    </w:p>
    <w:p w14:paraId="408988B8">
      <w:pPr>
        <w:pStyle w:val="14"/>
        <w:keepNext w:val="0"/>
        <w:keepLines w:val="0"/>
        <w:pageBreakBefore w:val="0"/>
        <w:widowControl w:val="0"/>
        <w:numPr>
          <w:ilvl w:val="0"/>
          <w:numId w:val="1"/>
        </w:numPr>
        <w:kinsoku/>
        <w:wordWrap/>
        <w:overflowPunct/>
        <w:topLinePunct w:val="0"/>
        <w:bidi w:val="0"/>
        <w:snapToGrid/>
        <w:spacing w:line="600" w:lineRule="exact"/>
        <w:ind w:left="1600" w:leftChars="0" w:right="0" w:rightChars="0" w:firstLine="0" w:firstLineChars="0"/>
        <w:textAlignment w:val="auto"/>
        <w:outlineLvl w:val="9"/>
        <w:rPr>
          <w:rFonts w:hint="default" w:ascii="Times New Roman" w:hAnsi="Times New Roman" w:eastAsia="方正仿宋_GBK" w:cs="Times New Roman"/>
          <w:color w:val="auto"/>
          <w:sz w:val="32"/>
          <w:szCs w:val="32"/>
          <w:lang w:val="en-US" w:eastAsia="zh-CN"/>
        </w:rPr>
      </w:pPr>
      <w:r>
        <w:rPr>
          <w:rFonts w:hint="eastAsia" w:ascii="Times New Roman" w:hAnsi="Times New Roman" w:eastAsia="方正仿宋_GBK" w:cs="Times New Roman"/>
          <w:color w:val="auto"/>
          <w:sz w:val="32"/>
          <w:szCs w:val="32"/>
          <w:lang w:val="en-US" w:eastAsia="zh-CN"/>
        </w:rPr>
        <w:t xml:space="preserve">建筑火灾灭火救援专家组            </w:t>
      </w:r>
    </w:p>
    <w:p w14:paraId="5279D4FC">
      <w:pPr>
        <w:pStyle w:val="14"/>
        <w:keepNext w:val="0"/>
        <w:keepLines w:val="0"/>
        <w:pageBreakBefore w:val="0"/>
        <w:widowControl w:val="0"/>
        <w:numPr>
          <w:ilvl w:val="0"/>
          <w:numId w:val="1"/>
        </w:numPr>
        <w:kinsoku/>
        <w:wordWrap/>
        <w:overflowPunct/>
        <w:topLinePunct w:val="0"/>
        <w:bidi w:val="0"/>
        <w:snapToGrid/>
        <w:spacing w:line="600" w:lineRule="exact"/>
        <w:ind w:left="1600" w:leftChars="0" w:right="0" w:rightChars="0" w:firstLine="0" w:firstLineChars="0"/>
        <w:textAlignment w:val="auto"/>
        <w:outlineLvl w:val="9"/>
        <w:rPr>
          <w:rFonts w:hint="default" w:ascii="Times New Roman" w:hAnsi="Times New Roman" w:eastAsia="方正仿宋_GBK" w:cs="Times New Roman"/>
          <w:color w:val="auto"/>
          <w:sz w:val="32"/>
          <w:szCs w:val="32"/>
          <w:lang w:val="en-US" w:eastAsia="zh-CN"/>
        </w:rPr>
      </w:pPr>
      <w:r>
        <w:rPr>
          <w:rFonts w:hint="eastAsia" w:ascii="Times New Roman" w:hAnsi="Times New Roman" w:eastAsia="方正仿宋_GBK" w:cs="Times New Roman"/>
          <w:color w:val="auto"/>
          <w:sz w:val="32"/>
          <w:szCs w:val="32"/>
          <w:lang w:val="en-US" w:eastAsia="zh-CN"/>
        </w:rPr>
        <w:t>全省超高层建筑情况统计表</w:t>
      </w:r>
    </w:p>
    <w:p w14:paraId="51273B83">
      <w:pPr>
        <w:pStyle w:val="14"/>
        <w:keepNext w:val="0"/>
        <w:keepLines w:val="0"/>
        <w:pageBreakBefore w:val="0"/>
        <w:widowControl w:val="0"/>
        <w:numPr>
          <w:ilvl w:val="0"/>
          <w:numId w:val="1"/>
        </w:numPr>
        <w:kinsoku/>
        <w:wordWrap/>
        <w:overflowPunct/>
        <w:topLinePunct w:val="0"/>
        <w:bidi w:val="0"/>
        <w:snapToGrid/>
        <w:spacing w:line="600" w:lineRule="exact"/>
        <w:ind w:left="1600" w:leftChars="0" w:right="0" w:rightChars="0" w:firstLine="0" w:firstLineChars="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高层建筑火灾扑救组织指挥要点（试行）</w:t>
      </w:r>
    </w:p>
    <w:p w14:paraId="2EA34F85">
      <w:pPr>
        <w:pStyle w:val="14"/>
        <w:keepNext w:val="0"/>
        <w:keepLines w:val="0"/>
        <w:pageBreakBefore w:val="0"/>
        <w:widowControl w:val="0"/>
        <w:numPr>
          <w:ilvl w:val="0"/>
          <w:numId w:val="1"/>
        </w:numPr>
        <w:kinsoku/>
        <w:wordWrap/>
        <w:overflowPunct/>
        <w:topLinePunct w:val="0"/>
        <w:bidi w:val="0"/>
        <w:snapToGrid/>
        <w:spacing w:line="600" w:lineRule="exact"/>
        <w:ind w:left="1600" w:leftChars="0" w:right="0" w:rightChars="0" w:firstLine="0" w:firstLineChars="0"/>
        <w:textAlignment w:val="auto"/>
        <w:outlineLvl w:val="9"/>
        <w:rPr>
          <w:rFonts w:hint="default" w:ascii="Times New Roman" w:hAnsi="Times New Roman" w:eastAsia="方正仿宋_GBK" w:cs="Times New Roman"/>
          <w:color w:val="auto"/>
          <w:sz w:val="32"/>
          <w:szCs w:val="32"/>
          <w:lang w:val="en-US" w:eastAsia="zh-CN"/>
        </w:rPr>
      </w:pPr>
      <w:r>
        <w:rPr>
          <w:rFonts w:hint="default" w:ascii="Times New Roman" w:hAnsi="Times New Roman" w:eastAsia="方正仿宋_GBK" w:cs="Times New Roman"/>
          <w:color w:val="auto"/>
          <w:sz w:val="32"/>
          <w:szCs w:val="32"/>
          <w:lang w:val="en-US" w:eastAsia="zh-CN"/>
        </w:rPr>
        <w:t>高层建筑火灾扑救行动指南</w:t>
      </w:r>
    </w:p>
    <w:p w14:paraId="0F77835A">
      <w:pPr>
        <w:pStyle w:val="14"/>
        <w:keepNext w:val="0"/>
        <w:keepLines w:val="0"/>
        <w:pageBreakBefore w:val="0"/>
        <w:widowControl w:val="0"/>
        <w:kinsoku/>
        <w:wordWrap/>
        <w:overflowPunct/>
        <w:topLinePunct w:val="0"/>
        <w:bidi w:val="0"/>
        <w:snapToGrid/>
        <w:spacing w:line="600" w:lineRule="exact"/>
        <w:ind w:left="0" w:leftChars="0" w:right="0" w:rightChars="0" w:firstLine="640" w:firstLineChars="200"/>
        <w:textAlignment w:val="auto"/>
        <w:outlineLvl w:val="9"/>
        <w:rPr>
          <w:rFonts w:hint="default" w:ascii="Times New Roman" w:hAnsi="Times New Roman" w:eastAsia="方正仿宋_GBK" w:cs="Times New Roman"/>
          <w:color w:val="auto"/>
          <w:sz w:val="32"/>
          <w:szCs w:val="32"/>
          <w:lang w:val="en-US" w:eastAsia="zh-CN"/>
        </w:rPr>
        <w:sectPr>
          <w:footerReference r:id="rId3" w:type="default"/>
          <w:footerReference r:id="rId4" w:type="even"/>
          <w:pgSz w:w="11906" w:h="16838"/>
          <w:pgMar w:top="2098" w:right="1474" w:bottom="1984" w:left="1587" w:header="851" w:footer="1417" w:gutter="0"/>
          <w:pgBorders>
            <w:top w:val="none" w:sz="0" w:space="0"/>
            <w:left w:val="none" w:sz="0" w:space="0"/>
            <w:bottom w:val="none" w:sz="0" w:space="0"/>
            <w:right w:val="none" w:sz="0" w:space="0"/>
          </w:pgBorders>
          <w:pgNumType w:fmt="numberInDash" w:start="1"/>
          <w:cols w:space="0" w:num="1"/>
          <w:rtlGutter w:val="0"/>
          <w:docGrid w:type="lines" w:linePitch="312" w:charSpace="0"/>
        </w:sectPr>
      </w:pPr>
    </w:p>
    <w:p w14:paraId="5883F5A1">
      <w:pPr>
        <w:pStyle w:val="14"/>
        <w:keepNext w:val="0"/>
        <w:keepLines w:val="0"/>
        <w:pageBreakBefore w:val="0"/>
        <w:widowControl w:val="0"/>
        <w:kinsoku/>
        <w:wordWrap/>
        <w:overflowPunct/>
        <w:topLinePunct w:val="0"/>
        <w:autoSpaceDE w:val="0"/>
        <w:autoSpaceDN w:val="0"/>
        <w:bidi w:val="0"/>
        <w:adjustRightInd w:val="0"/>
        <w:snapToGrid/>
        <w:spacing w:line="600" w:lineRule="exact"/>
        <w:ind w:left="0" w:leftChars="0" w:right="0" w:rightChars="0" w:firstLine="0" w:firstLineChars="0"/>
        <w:jc w:val="left"/>
        <w:textAlignment w:val="auto"/>
        <w:outlineLvl w:val="2"/>
        <w:rPr>
          <w:rFonts w:hint="default" w:ascii="Times New Roman" w:hAnsi="Times New Roman" w:eastAsia="方正黑体_GBK" w:cs="Times New Roman"/>
          <w:color w:val="auto"/>
          <w:sz w:val="32"/>
          <w:szCs w:val="32"/>
          <w:lang w:val="en-US" w:eastAsia="zh-CN"/>
        </w:rPr>
      </w:pPr>
      <w:bookmarkStart w:id="32" w:name="_Toc26088"/>
      <w:r>
        <w:rPr>
          <w:rFonts w:hint="default" w:ascii="Times New Roman" w:hAnsi="Times New Roman" w:eastAsia="方正黑体_GBK" w:cs="Times New Roman"/>
          <w:color w:val="auto"/>
          <w:sz w:val="32"/>
          <w:szCs w:val="32"/>
          <w:lang w:val="en-US" w:eastAsia="zh-CN"/>
        </w:rPr>
        <w:t>附件</w:t>
      </w:r>
      <w:r>
        <w:rPr>
          <w:rFonts w:hint="eastAsia" w:ascii="Times New Roman" w:hAnsi="Times New Roman" w:eastAsia="方正黑体_GBK" w:cs="Times New Roman"/>
          <w:color w:val="auto"/>
          <w:sz w:val="32"/>
          <w:szCs w:val="32"/>
          <w:lang w:val="en-US" w:eastAsia="zh-CN"/>
        </w:rPr>
        <w:t>1</w:t>
      </w:r>
      <w:bookmarkEnd w:id="32"/>
    </w:p>
    <w:p w14:paraId="15EE0E5D">
      <w:pPr>
        <w:pStyle w:val="14"/>
        <w:keepNext w:val="0"/>
        <w:keepLines w:val="0"/>
        <w:pageBreakBefore w:val="0"/>
        <w:widowControl w:val="0"/>
        <w:kinsoku/>
        <w:wordWrap/>
        <w:overflowPunct/>
        <w:topLinePunct w:val="0"/>
        <w:autoSpaceDE w:val="0"/>
        <w:autoSpaceDN w:val="0"/>
        <w:bidi w:val="0"/>
        <w:adjustRightInd w:val="0"/>
        <w:snapToGrid/>
        <w:spacing w:line="640" w:lineRule="exact"/>
        <w:ind w:left="0" w:leftChars="0" w:right="0" w:rightChars="0" w:firstLine="0" w:firstLineChars="0"/>
        <w:jc w:val="center"/>
        <w:textAlignment w:val="auto"/>
        <w:outlineLvl w:val="2"/>
        <w:rPr>
          <w:rFonts w:hint="default" w:ascii="Times New Roman" w:hAnsi="Times New Roman" w:eastAsia="方正小标宋_GBK" w:cs="Times New Roman"/>
          <w:color w:val="auto"/>
          <w:sz w:val="44"/>
          <w:szCs w:val="44"/>
          <w:lang w:val="en-US" w:eastAsia="zh-CN"/>
        </w:rPr>
      </w:pPr>
      <w:bookmarkStart w:id="33" w:name="_Toc26422"/>
      <w:bookmarkStart w:id="34" w:name="_Toc290"/>
      <w:bookmarkStart w:id="35" w:name="_Toc2350"/>
      <w:r>
        <w:rPr>
          <w:rFonts w:hint="default" w:ascii="Times New Roman" w:hAnsi="Times New Roman" w:eastAsia="方正小标宋_GBK" w:cs="Times New Roman"/>
          <w:color w:val="auto"/>
          <w:sz w:val="44"/>
          <w:szCs w:val="44"/>
          <w:lang w:val="en-US" w:eastAsia="zh-CN"/>
        </w:rPr>
        <w:t>全省</w:t>
      </w:r>
      <w:r>
        <w:rPr>
          <w:rFonts w:hint="eastAsia" w:ascii="Times New Roman" w:hAnsi="Times New Roman" w:cs="Times New Roman"/>
          <w:color w:val="auto"/>
          <w:sz w:val="44"/>
          <w:szCs w:val="44"/>
          <w:lang w:val="en-US" w:eastAsia="zh-CN"/>
        </w:rPr>
        <w:t>高层</w:t>
      </w:r>
      <w:r>
        <w:rPr>
          <w:rFonts w:hint="default" w:ascii="Times New Roman" w:hAnsi="Times New Roman" w:eastAsia="方正小标宋_GBK" w:cs="Times New Roman"/>
          <w:color w:val="auto"/>
          <w:sz w:val="44"/>
          <w:szCs w:val="44"/>
          <w:lang w:val="en-US" w:eastAsia="zh-CN"/>
        </w:rPr>
        <w:t>建筑火灾灭火救援力量编成</w:t>
      </w:r>
      <w:bookmarkEnd w:id="33"/>
      <w:bookmarkEnd w:id="34"/>
      <w:bookmarkEnd w:id="35"/>
    </w:p>
    <w:tbl>
      <w:tblPr>
        <w:tblStyle w:val="8"/>
        <w:tblW w:w="8965" w:type="dxa"/>
        <w:tblInd w:w="0" w:type="dxa"/>
        <w:shd w:val="clear" w:color="auto" w:fill="auto"/>
        <w:tblLayout w:type="fixed"/>
        <w:tblCellMar>
          <w:top w:w="0" w:type="dxa"/>
          <w:left w:w="0" w:type="dxa"/>
          <w:bottom w:w="0" w:type="dxa"/>
          <w:right w:w="0" w:type="dxa"/>
        </w:tblCellMar>
      </w:tblPr>
      <w:tblGrid>
        <w:gridCol w:w="1305"/>
        <w:gridCol w:w="2635"/>
        <w:gridCol w:w="5025"/>
      </w:tblGrid>
      <w:tr w14:paraId="69E6B1CB">
        <w:tblPrEx>
          <w:tblCellMar>
            <w:top w:w="0" w:type="dxa"/>
            <w:left w:w="0" w:type="dxa"/>
            <w:bottom w:w="0" w:type="dxa"/>
            <w:right w:w="0" w:type="dxa"/>
          </w:tblCellMar>
        </w:tblPrEx>
        <w:trPr>
          <w:trHeight w:val="520" w:hRule="atLeast"/>
        </w:trPr>
        <w:tc>
          <w:tcPr>
            <w:tcW w:w="3940"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00F37D7">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方正黑体_GBK" w:hAnsi="方正黑体_GBK" w:eastAsia="方正黑体_GBK" w:cs="方正黑体_GBK"/>
                <w:i w:val="0"/>
                <w:color w:val="auto"/>
                <w:sz w:val="30"/>
                <w:szCs w:val="30"/>
                <w:u w:val="none"/>
              </w:rPr>
            </w:pPr>
            <w:r>
              <w:rPr>
                <w:rFonts w:hint="eastAsia" w:ascii="方正黑体_GBK" w:hAnsi="方正黑体_GBK" w:eastAsia="方正黑体_GBK" w:cs="方正黑体_GBK"/>
                <w:i w:val="0"/>
                <w:color w:val="auto"/>
                <w:kern w:val="0"/>
                <w:sz w:val="30"/>
                <w:szCs w:val="30"/>
                <w:u w:val="none"/>
                <w:lang w:val="en-US" w:eastAsia="zh-CN" w:bidi="ar"/>
              </w:rPr>
              <w:t>单位名称</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BE02D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方正黑体_GBK" w:hAnsi="方正黑体_GBK" w:eastAsia="方正黑体_GBK" w:cs="方正黑体_GBK"/>
                <w:i w:val="0"/>
                <w:color w:val="auto"/>
                <w:sz w:val="30"/>
                <w:szCs w:val="30"/>
                <w:u w:val="none"/>
              </w:rPr>
            </w:pPr>
            <w:r>
              <w:rPr>
                <w:rFonts w:hint="eastAsia" w:ascii="方正黑体_GBK" w:hAnsi="方正黑体_GBK" w:eastAsia="方正黑体_GBK" w:cs="方正黑体_GBK"/>
                <w:i w:val="0"/>
                <w:color w:val="auto"/>
                <w:kern w:val="0"/>
                <w:sz w:val="30"/>
                <w:szCs w:val="30"/>
                <w:u w:val="none"/>
                <w:lang w:val="en-US" w:eastAsia="zh-CN" w:bidi="ar"/>
              </w:rPr>
              <w:t>力量编成</w:t>
            </w:r>
          </w:p>
        </w:tc>
      </w:tr>
      <w:tr w14:paraId="23F1B646">
        <w:tblPrEx>
          <w:shd w:val="clear" w:color="auto" w:fill="auto"/>
          <w:tblCellMar>
            <w:top w:w="0" w:type="dxa"/>
            <w:left w:w="0" w:type="dxa"/>
            <w:bottom w:w="0" w:type="dxa"/>
            <w:right w:w="0" w:type="dxa"/>
          </w:tblCellMar>
        </w:tblPrEx>
        <w:trPr>
          <w:trHeight w:val="1245" w:hRule="atLeast"/>
        </w:trPr>
        <w:tc>
          <w:tcPr>
            <w:tcW w:w="1305" w:type="dxa"/>
            <w:vMerge w:val="restart"/>
            <w:tcBorders>
              <w:top w:val="nil"/>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07FD24">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海口支队</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20</w:t>
            </w:r>
            <w:r>
              <w:rPr>
                <w:rFonts w:hint="default" w:ascii="Times New Roman" w:hAnsi="Times New Roman" w:eastAsia="方正仿宋_GBK" w:cs="Times New Roman"/>
                <w:i w:val="0"/>
                <w:color w:val="auto"/>
                <w:kern w:val="0"/>
                <w:sz w:val="24"/>
                <w:szCs w:val="24"/>
                <w:u w:val="none"/>
                <w:lang w:val="en-US" w:eastAsia="zh-CN" w:bidi="ar"/>
              </w:rPr>
              <w:t>车</w:t>
            </w:r>
            <w:r>
              <w:rPr>
                <w:rStyle w:val="27"/>
                <w:rFonts w:hint="default" w:ascii="Times New Roman" w:hAnsi="Times New Roman" w:eastAsia="方正仿宋_GBK" w:cs="Times New Roman"/>
                <w:color w:val="auto"/>
                <w:sz w:val="24"/>
                <w:szCs w:val="24"/>
                <w:lang w:val="en-US" w:eastAsia="zh-CN" w:bidi="ar"/>
              </w:rPr>
              <w:t>102</w:t>
            </w:r>
            <w:r>
              <w:rPr>
                <w:rFonts w:hint="default" w:ascii="Times New Roman" w:hAnsi="Times New Roman" w:eastAsia="方正仿宋_GBK" w:cs="Times New Roman"/>
                <w:i w:val="0"/>
                <w:color w:val="auto"/>
                <w:kern w:val="0"/>
                <w:sz w:val="24"/>
                <w:szCs w:val="24"/>
                <w:u w:val="none"/>
                <w:lang w:val="en-US" w:eastAsia="zh-CN" w:bidi="ar"/>
              </w:rPr>
              <w:t>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E9334E">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金融消防站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（4车21人）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C80BD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Fonts w:hint="default" w:ascii="Times New Roman" w:hAnsi="Times New Roman" w:eastAsia="方正仿宋_GBK" w:cs="Times New Roman"/>
                <w:i w:val="0"/>
                <w:color w:val="auto"/>
                <w:kern w:val="0"/>
                <w:sz w:val="24"/>
                <w:szCs w:val="24"/>
                <w:u w:val="none"/>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p>
        </w:tc>
      </w:tr>
      <w:tr w14:paraId="2DCA743E">
        <w:tblPrEx>
          <w:shd w:val="clear" w:color="auto" w:fill="auto"/>
          <w:tblCellMar>
            <w:top w:w="0" w:type="dxa"/>
            <w:left w:w="0" w:type="dxa"/>
            <w:bottom w:w="0" w:type="dxa"/>
            <w:right w:w="0" w:type="dxa"/>
          </w:tblCellMar>
        </w:tblPrEx>
        <w:trPr>
          <w:trHeight w:val="1260" w:hRule="atLeast"/>
        </w:trPr>
        <w:tc>
          <w:tcPr>
            <w:tcW w:w="1305" w:type="dxa"/>
            <w:vMerge w:val="continue"/>
            <w:tcBorders>
              <w:top w:val="nil"/>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07D7698">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E4AA9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国兴消防站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（4车21人）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9C2EB6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Fonts w:hint="default" w:ascii="Times New Roman" w:hAnsi="Times New Roman" w:eastAsia="方正仿宋_GBK" w:cs="Times New Roman"/>
                <w:i w:val="0"/>
                <w:color w:val="auto"/>
                <w:kern w:val="0"/>
                <w:sz w:val="24"/>
                <w:szCs w:val="24"/>
                <w:u w:val="none"/>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p>
        </w:tc>
      </w:tr>
      <w:tr w14:paraId="3B0A399F">
        <w:tblPrEx>
          <w:shd w:val="clear" w:color="auto" w:fill="auto"/>
          <w:tblCellMar>
            <w:top w:w="0" w:type="dxa"/>
            <w:left w:w="0" w:type="dxa"/>
            <w:bottom w:w="0" w:type="dxa"/>
            <w:right w:w="0" w:type="dxa"/>
          </w:tblCellMar>
        </w:tblPrEx>
        <w:trPr>
          <w:trHeight w:val="1545" w:hRule="atLeast"/>
        </w:trPr>
        <w:tc>
          <w:tcPr>
            <w:tcW w:w="1305" w:type="dxa"/>
            <w:vMerge w:val="continue"/>
            <w:tcBorders>
              <w:top w:val="nil"/>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325BA43">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B17F9A">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特勤二站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（6车27人）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5EC1F1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4.2</w:t>
            </w:r>
            <w:r>
              <w:rPr>
                <w:rFonts w:hint="default" w:ascii="Times New Roman" w:hAnsi="Times New Roman" w:eastAsia="方正仿宋_GBK" w:cs="Times New Roman"/>
                <w:i w:val="0"/>
                <w:color w:val="auto"/>
                <w:kern w:val="0"/>
                <w:sz w:val="24"/>
                <w:szCs w:val="24"/>
                <w:u w:val="none"/>
                <w:lang w:val="en-US" w:eastAsia="zh-CN" w:bidi="ar"/>
              </w:rPr>
              <w:t>个举高单元：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5.</w:t>
            </w:r>
            <w:r>
              <w:rPr>
                <w:rFonts w:hint="default" w:ascii="Times New Roman" w:hAnsi="Times New Roman" w:eastAsia="方正仿宋_GBK" w:cs="Times New Roman"/>
                <w:i w:val="0"/>
                <w:color w:val="auto"/>
                <w:kern w:val="0"/>
                <w:sz w:val="24"/>
                <w:szCs w:val="24"/>
                <w:u w:val="none"/>
                <w:lang w:val="en-US" w:eastAsia="zh-CN" w:bidi="ar"/>
              </w:rPr>
              <w:t>照明单元：</w:t>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p>
        </w:tc>
      </w:tr>
      <w:tr w14:paraId="71B9DAE8">
        <w:tblPrEx>
          <w:tblCellMar>
            <w:top w:w="0" w:type="dxa"/>
            <w:left w:w="0" w:type="dxa"/>
            <w:bottom w:w="0" w:type="dxa"/>
            <w:right w:w="0" w:type="dxa"/>
          </w:tblCellMar>
        </w:tblPrEx>
        <w:trPr>
          <w:trHeight w:val="765" w:hRule="atLeast"/>
        </w:trPr>
        <w:tc>
          <w:tcPr>
            <w:tcW w:w="1305" w:type="dxa"/>
            <w:vMerge w:val="continue"/>
            <w:tcBorders>
              <w:top w:val="nil"/>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EC7CE2">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89B018B">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特勤一站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（2车9人）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A0256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1.供水（安全）单元：</w:t>
            </w:r>
            <w:r>
              <w:rPr>
                <w:rStyle w:val="27"/>
                <w:rFonts w:hint="default" w:ascii="Times New Roman" w:hAnsi="Times New Roman" w:eastAsia="方正仿宋_GBK" w:cs="Times New Roman"/>
                <w:color w:val="auto"/>
                <w:sz w:val="24"/>
                <w:szCs w:val="24"/>
                <w:lang w:val="en-US" w:eastAsia="zh-CN" w:bidi="ar"/>
              </w:rPr>
              <w:t>6</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Fonts w:hint="default" w:ascii="Times New Roman" w:hAnsi="Times New Roman" w:eastAsia="方正仿宋_GBK" w:cs="Times New Roman"/>
                <w:i w:val="0"/>
                <w:color w:val="auto"/>
                <w:kern w:val="0"/>
                <w:sz w:val="24"/>
                <w:szCs w:val="24"/>
                <w:u w:val="none"/>
                <w:lang w:val="en-US" w:eastAsia="zh-CN" w:bidi="ar"/>
              </w:rPr>
              <w:t>辆消防车</w:t>
            </w:r>
          </w:p>
        </w:tc>
      </w:tr>
      <w:tr w14:paraId="6FC547B9">
        <w:tblPrEx>
          <w:shd w:val="clear" w:color="auto" w:fill="auto"/>
          <w:tblCellMar>
            <w:top w:w="0" w:type="dxa"/>
            <w:left w:w="0" w:type="dxa"/>
            <w:bottom w:w="0" w:type="dxa"/>
            <w:right w:w="0" w:type="dxa"/>
          </w:tblCellMar>
        </w:tblPrEx>
        <w:trPr>
          <w:trHeight w:val="660" w:hRule="atLeast"/>
        </w:trPr>
        <w:tc>
          <w:tcPr>
            <w:tcW w:w="1305" w:type="dxa"/>
            <w:vMerge w:val="continue"/>
            <w:tcBorders>
              <w:top w:val="nil"/>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2E56B2">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1CCB5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西海岸消防站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（2车12人）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6BDC68B">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1.供排单元：</w:t>
            </w:r>
            <w:r>
              <w:rPr>
                <w:rStyle w:val="27"/>
                <w:rFonts w:hint="default" w:ascii="Times New Roman" w:hAnsi="Times New Roman" w:eastAsia="方正仿宋_GBK" w:cs="Times New Roman"/>
                <w:color w:val="auto"/>
                <w:sz w:val="24"/>
                <w:szCs w:val="24"/>
                <w:lang w:val="en-US" w:eastAsia="zh-CN" w:bidi="ar"/>
              </w:rPr>
              <w:t>12</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辆消防车</w:t>
            </w:r>
          </w:p>
        </w:tc>
      </w:tr>
      <w:tr w14:paraId="67021093">
        <w:tblPrEx>
          <w:tblCellMar>
            <w:top w:w="0" w:type="dxa"/>
            <w:left w:w="0" w:type="dxa"/>
            <w:bottom w:w="0" w:type="dxa"/>
            <w:right w:w="0" w:type="dxa"/>
          </w:tblCellMar>
        </w:tblPrEx>
        <w:trPr>
          <w:trHeight w:val="630" w:hRule="atLeast"/>
        </w:trPr>
        <w:tc>
          <w:tcPr>
            <w:tcW w:w="1305" w:type="dxa"/>
            <w:vMerge w:val="continue"/>
            <w:tcBorders>
              <w:top w:val="nil"/>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959AB22">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667D3C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桂林洋消防站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（2车12人）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114087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1.供排单元：</w:t>
            </w:r>
            <w:r>
              <w:rPr>
                <w:rStyle w:val="27"/>
                <w:rFonts w:hint="default" w:ascii="Times New Roman" w:hAnsi="Times New Roman" w:eastAsia="方正仿宋_GBK" w:cs="Times New Roman"/>
                <w:color w:val="auto"/>
                <w:sz w:val="24"/>
                <w:szCs w:val="24"/>
                <w:lang w:val="en-US" w:eastAsia="zh-CN" w:bidi="ar"/>
              </w:rPr>
              <w:t>12</w:t>
            </w:r>
            <w:r>
              <w:rPr>
                <w:rFonts w:hint="default" w:ascii="Times New Roman" w:hAnsi="Times New Roman" w:eastAsia="方正仿宋_GBK" w:cs="Times New Roman"/>
                <w:i w:val="0"/>
                <w:color w:val="auto"/>
                <w:kern w:val="0"/>
                <w:sz w:val="24"/>
                <w:szCs w:val="24"/>
                <w:u w:val="none"/>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2</w:t>
            </w:r>
            <w:r>
              <w:rPr>
                <w:rFonts w:hint="default" w:ascii="Times New Roman" w:hAnsi="Times New Roman" w:eastAsia="方正仿宋_GBK" w:cs="Times New Roman"/>
                <w:i w:val="0"/>
                <w:color w:val="auto"/>
                <w:kern w:val="0"/>
                <w:sz w:val="24"/>
                <w:szCs w:val="24"/>
                <w:u w:val="none"/>
                <w:lang w:val="en-US" w:eastAsia="zh-CN" w:bidi="ar"/>
              </w:rPr>
              <w:t>辆消防车</w:t>
            </w:r>
          </w:p>
        </w:tc>
      </w:tr>
      <w:tr w14:paraId="29F98C2B">
        <w:tblPrEx>
          <w:shd w:val="clear" w:color="auto" w:fill="auto"/>
          <w:tblCellMar>
            <w:top w:w="0" w:type="dxa"/>
            <w:left w:w="0" w:type="dxa"/>
            <w:bottom w:w="0" w:type="dxa"/>
            <w:right w:w="0" w:type="dxa"/>
          </w:tblCellMar>
        </w:tblPrEx>
        <w:trPr>
          <w:trHeight w:val="1190"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5C1191C7">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三亚支队</w:t>
            </w:r>
          </w:p>
          <w:p w14:paraId="339AE14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18车90人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D5F472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河西消防站</w:t>
            </w:r>
          </w:p>
          <w:p w14:paraId="5253F3D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（4车21人）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67BC57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Style w:val="28"/>
                <w:rFonts w:hint="default" w:ascii="Times New Roman" w:hAnsi="Times New Roman" w:eastAsia="方正仿宋_GBK" w:cs="Times New Roman"/>
                <w:color w:val="auto"/>
                <w:sz w:val="24"/>
                <w:szCs w:val="24"/>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tc>
      </w:tr>
      <w:tr w14:paraId="2E1BAEDE">
        <w:tblPrEx>
          <w:shd w:val="clear" w:color="auto" w:fill="auto"/>
          <w:tblCellMar>
            <w:top w:w="0" w:type="dxa"/>
            <w:left w:w="0" w:type="dxa"/>
            <w:bottom w:w="0" w:type="dxa"/>
            <w:right w:w="0" w:type="dxa"/>
          </w:tblCellMar>
        </w:tblPrEx>
        <w:trPr>
          <w:trHeight w:val="1260"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49E041FA">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119947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海棠湾消防救援站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（4车21人）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C81FF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Style w:val="28"/>
                <w:rFonts w:hint="default" w:ascii="Times New Roman" w:hAnsi="Times New Roman" w:eastAsia="方正仿宋_GBK" w:cs="Times New Roman"/>
                <w:color w:val="auto"/>
                <w:sz w:val="24"/>
                <w:szCs w:val="24"/>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tc>
      </w:tr>
      <w:tr w14:paraId="4F20B2FF">
        <w:tblPrEx>
          <w:tblCellMar>
            <w:top w:w="0" w:type="dxa"/>
            <w:left w:w="0" w:type="dxa"/>
            <w:bottom w:w="0" w:type="dxa"/>
            <w:right w:w="0" w:type="dxa"/>
          </w:tblCellMar>
        </w:tblPrEx>
        <w:trPr>
          <w:trHeight w:val="1595"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40C8274A">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E008B1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凤凰特勤消防救援站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（6车27人）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8081AC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4.2</w:t>
            </w:r>
            <w:r>
              <w:rPr>
                <w:rStyle w:val="28"/>
                <w:rFonts w:hint="default" w:ascii="Times New Roman" w:hAnsi="Times New Roman" w:eastAsia="方正仿宋_GBK" w:cs="Times New Roman"/>
                <w:color w:val="auto"/>
                <w:sz w:val="24"/>
                <w:szCs w:val="24"/>
                <w:lang w:val="en-US" w:eastAsia="zh-CN" w:bidi="ar"/>
              </w:rPr>
              <w:t>个举高单元：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5.</w:t>
            </w:r>
            <w:r>
              <w:rPr>
                <w:rStyle w:val="28"/>
                <w:rFonts w:hint="default" w:ascii="Times New Roman" w:hAnsi="Times New Roman" w:eastAsia="方正仿宋_GBK" w:cs="Times New Roman"/>
                <w:color w:val="auto"/>
                <w:sz w:val="24"/>
                <w:szCs w:val="24"/>
                <w:lang w:val="en-US" w:eastAsia="zh-CN" w:bidi="ar"/>
              </w:rPr>
              <w:t>照明单元：</w:t>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tc>
      </w:tr>
      <w:tr w14:paraId="6A44D957">
        <w:tblPrEx>
          <w:shd w:val="clear" w:color="auto" w:fill="auto"/>
          <w:tblCellMar>
            <w:top w:w="0" w:type="dxa"/>
            <w:left w:w="0" w:type="dxa"/>
            <w:bottom w:w="0" w:type="dxa"/>
            <w:right w:w="0" w:type="dxa"/>
          </w:tblCellMar>
        </w:tblPrEx>
        <w:trPr>
          <w:trHeight w:val="945"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1BC82AFB">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7EE1BD">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南边海消防救援站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（2车9人）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7EF22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tc>
      </w:tr>
      <w:tr w14:paraId="7BDCCCAC">
        <w:tblPrEx>
          <w:shd w:val="clear" w:color="auto" w:fill="auto"/>
          <w:tblCellMar>
            <w:top w:w="0" w:type="dxa"/>
            <w:left w:w="0" w:type="dxa"/>
            <w:bottom w:w="0" w:type="dxa"/>
            <w:right w:w="0" w:type="dxa"/>
          </w:tblCellMar>
        </w:tblPrEx>
        <w:trPr>
          <w:trHeight w:val="630"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FC7449">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25F84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亚龙湾防救援站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（2车12人）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DBF6DF4">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供排单元：</w:t>
            </w:r>
            <w:r>
              <w:rPr>
                <w:rStyle w:val="27"/>
                <w:rFonts w:hint="default" w:ascii="Times New Roman" w:hAnsi="Times New Roman" w:eastAsia="方正仿宋_GBK" w:cs="Times New Roman"/>
                <w:color w:val="auto"/>
                <w:sz w:val="24"/>
                <w:szCs w:val="24"/>
                <w:lang w:val="en-US" w:eastAsia="zh-CN" w:bidi="ar"/>
              </w:rPr>
              <w:t>12</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辆消防车</w:t>
            </w:r>
          </w:p>
        </w:tc>
      </w:tr>
      <w:tr w14:paraId="366465BF">
        <w:tblPrEx>
          <w:shd w:val="clear" w:color="auto" w:fill="auto"/>
          <w:tblCellMar>
            <w:top w:w="0" w:type="dxa"/>
            <w:left w:w="0" w:type="dxa"/>
            <w:bottom w:w="0" w:type="dxa"/>
            <w:right w:w="0" w:type="dxa"/>
          </w:tblCellMar>
        </w:tblPrEx>
        <w:trPr>
          <w:trHeight w:val="1265"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390B0F1B">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儋州支队</w:t>
            </w:r>
          </w:p>
          <w:p w14:paraId="152EC3DF">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12车63人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0923284">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中兴大道特勤站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3BA17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4.举高单元：3名指战员，1辆消防车</w:t>
            </w:r>
          </w:p>
        </w:tc>
      </w:tr>
      <w:tr w14:paraId="0F7EC878">
        <w:tblPrEx>
          <w:shd w:val="clear" w:color="auto" w:fill="auto"/>
          <w:tblCellMar>
            <w:top w:w="0" w:type="dxa"/>
            <w:left w:w="0" w:type="dxa"/>
            <w:bottom w:w="0" w:type="dxa"/>
            <w:right w:w="0" w:type="dxa"/>
          </w:tblCellMar>
        </w:tblPrEx>
        <w:trPr>
          <w:trHeight w:val="1340"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2E758640">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26DAE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白马井消防站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2D701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4.举高单元：3名指战员，1辆消防车</w:t>
            </w:r>
          </w:p>
        </w:tc>
      </w:tr>
      <w:tr w14:paraId="7A8462C6">
        <w:tblPrEx>
          <w:shd w:val="clear" w:color="auto" w:fill="auto"/>
          <w:tblCellMar>
            <w:top w:w="0" w:type="dxa"/>
            <w:left w:w="0" w:type="dxa"/>
            <w:bottom w:w="0" w:type="dxa"/>
            <w:right w:w="0" w:type="dxa"/>
          </w:tblCellMar>
        </w:tblPrEx>
        <w:trPr>
          <w:trHeight w:val="1575"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F69134D">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3F121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云月路消防站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94A4DE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4.举高单元：3名指战员，1辆消防车</w:t>
            </w:r>
          </w:p>
        </w:tc>
      </w:tr>
      <w:tr w14:paraId="6A411FB3">
        <w:tblPrEx>
          <w:shd w:val="clear" w:color="auto" w:fill="auto"/>
          <w:tblCellMar>
            <w:top w:w="0" w:type="dxa"/>
            <w:left w:w="0" w:type="dxa"/>
            <w:bottom w:w="0" w:type="dxa"/>
            <w:right w:w="0" w:type="dxa"/>
          </w:tblCellMar>
        </w:tblPrEx>
        <w:trPr>
          <w:trHeight w:val="1575"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502D2D0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琼海支队</w:t>
            </w:r>
          </w:p>
          <w:p w14:paraId="0C7A339F">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12车60人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5B792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福海路特勤站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7A3EA5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供水单元、安全单元：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Style w:val="28"/>
                <w:rFonts w:hint="default" w:ascii="Times New Roman" w:hAnsi="Times New Roman" w:eastAsia="方正仿宋_GBK" w:cs="Times New Roman"/>
                <w:color w:val="auto"/>
                <w:sz w:val="24"/>
                <w:szCs w:val="24"/>
                <w:lang w:val="en-US" w:eastAsia="zh-CN" w:bidi="ar"/>
              </w:rPr>
              <w:t>举高喷射单元：</w:t>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1辆消防车</w:t>
            </w:r>
          </w:p>
        </w:tc>
      </w:tr>
      <w:tr w14:paraId="401590EB">
        <w:tblPrEx>
          <w:shd w:val="clear" w:color="auto" w:fill="auto"/>
          <w:tblCellMar>
            <w:top w:w="0" w:type="dxa"/>
            <w:left w:w="0" w:type="dxa"/>
            <w:bottom w:w="0" w:type="dxa"/>
            <w:right w:w="0" w:type="dxa"/>
          </w:tblCellMar>
        </w:tblPrEx>
        <w:trPr>
          <w:trHeight w:val="1575"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1CB02393">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672452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博鳌消防站</w:t>
            </w:r>
          </w:p>
          <w:p w14:paraId="62C379A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E472A8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4.举高喷射单元：2名指战员，1辆消防车</w:t>
            </w:r>
          </w:p>
        </w:tc>
      </w:tr>
      <w:tr w14:paraId="1AF8C817">
        <w:tblPrEx>
          <w:shd w:val="clear" w:color="auto" w:fill="auto"/>
          <w:tblCellMar>
            <w:top w:w="0" w:type="dxa"/>
            <w:left w:w="0" w:type="dxa"/>
            <w:bottom w:w="0" w:type="dxa"/>
            <w:right w:w="0" w:type="dxa"/>
          </w:tblCellMar>
        </w:tblPrEx>
        <w:trPr>
          <w:trHeight w:val="1905"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0BF92D">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41B5E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嘉积消防站</w:t>
            </w:r>
          </w:p>
          <w:p w14:paraId="6E6030A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D39845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供水单元、安全单元：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Style w:val="28"/>
                <w:rFonts w:hint="default" w:ascii="Times New Roman" w:hAnsi="Times New Roman" w:eastAsia="方正仿宋_GBK" w:cs="Times New Roman"/>
                <w:color w:val="auto"/>
                <w:sz w:val="24"/>
                <w:szCs w:val="24"/>
                <w:lang w:val="en-US" w:eastAsia="zh-CN" w:bidi="ar"/>
              </w:rPr>
              <w:t>举高喷射单元：</w:t>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1辆消防车</w:t>
            </w:r>
          </w:p>
        </w:tc>
      </w:tr>
      <w:tr w14:paraId="2908218D">
        <w:tblPrEx>
          <w:shd w:val="clear" w:color="auto" w:fill="auto"/>
          <w:tblCellMar>
            <w:top w:w="0" w:type="dxa"/>
            <w:left w:w="0" w:type="dxa"/>
            <w:bottom w:w="0" w:type="dxa"/>
            <w:right w:w="0" w:type="dxa"/>
          </w:tblCellMar>
        </w:tblPrEx>
        <w:trPr>
          <w:trHeight w:val="1575"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3E04296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文昌支队</w:t>
            </w:r>
          </w:p>
          <w:p w14:paraId="0F7AFC6D">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8车40人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496CD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文清大道消防站</w:t>
            </w:r>
          </w:p>
          <w:p w14:paraId="1723838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85C4A3">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4.举高喷射单元：2名指战员，1辆消防车</w:t>
            </w:r>
          </w:p>
        </w:tc>
      </w:tr>
      <w:tr w14:paraId="4CF01013">
        <w:tblPrEx>
          <w:shd w:val="clear" w:color="auto" w:fill="auto"/>
          <w:tblCellMar>
            <w:top w:w="0" w:type="dxa"/>
            <w:left w:w="0" w:type="dxa"/>
            <w:bottom w:w="0" w:type="dxa"/>
            <w:right w:w="0" w:type="dxa"/>
          </w:tblCellMar>
        </w:tblPrEx>
        <w:trPr>
          <w:trHeight w:val="1575"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8D0F037">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8CA899">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航天城消防站</w:t>
            </w:r>
          </w:p>
          <w:p w14:paraId="4A16941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3EF83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4.举高喷射单元：2名指战员，1辆消防车</w:t>
            </w:r>
          </w:p>
        </w:tc>
      </w:tr>
      <w:tr w14:paraId="3F7FAA5F">
        <w:tblPrEx>
          <w:shd w:val="clear" w:color="auto" w:fill="auto"/>
          <w:tblCellMar>
            <w:top w:w="0" w:type="dxa"/>
            <w:left w:w="0" w:type="dxa"/>
            <w:bottom w:w="0" w:type="dxa"/>
            <w:right w:w="0" w:type="dxa"/>
          </w:tblCellMar>
        </w:tblPrEx>
        <w:trPr>
          <w:trHeight w:val="1575"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1B8F66C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东方支队</w:t>
            </w:r>
          </w:p>
          <w:p w14:paraId="518EEF6D">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8车41人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353CC7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福耀消防救援站</w:t>
            </w:r>
          </w:p>
          <w:p w14:paraId="7D3D88E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04046E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3.供水单元、安全单元：6名指战员，1辆消防车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4.举高单元：2名指战员，1辆消防车</w:t>
            </w:r>
          </w:p>
        </w:tc>
      </w:tr>
      <w:tr w14:paraId="4557EAFB">
        <w:tblPrEx>
          <w:tblCellMar>
            <w:top w:w="0" w:type="dxa"/>
            <w:left w:w="0" w:type="dxa"/>
            <w:bottom w:w="0" w:type="dxa"/>
            <w:right w:w="0" w:type="dxa"/>
          </w:tblCellMar>
        </w:tblPrEx>
        <w:trPr>
          <w:trHeight w:val="1260"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AD2F0D">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28D56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工业园特勤站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655B84">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 xml:space="preserve">3.供水、安全单元:6名指战员，1辆消防车               4.举高单元：3名指战员，1辆消防车      </w:t>
            </w:r>
          </w:p>
        </w:tc>
      </w:tr>
      <w:tr w14:paraId="46CDAD81">
        <w:tblPrEx>
          <w:shd w:val="clear" w:color="auto" w:fill="auto"/>
          <w:tblCellMar>
            <w:top w:w="0" w:type="dxa"/>
            <w:left w:w="0" w:type="dxa"/>
            <w:bottom w:w="0" w:type="dxa"/>
            <w:right w:w="0" w:type="dxa"/>
          </w:tblCellMar>
        </w:tblPrEx>
        <w:trPr>
          <w:trHeight w:val="945"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441A73C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洋浦支队</w:t>
            </w:r>
          </w:p>
          <w:p w14:paraId="6F0B90E6">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14车81人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96476E9">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保税消防站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DC044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t xml:space="preserve">    </w:t>
            </w:r>
          </w:p>
        </w:tc>
      </w:tr>
      <w:tr w14:paraId="16B7CA8F">
        <w:tblPrEx>
          <w:shd w:val="clear" w:color="auto" w:fill="auto"/>
          <w:tblCellMar>
            <w:top w:w="0" w:type="dxa"/>
            <w:left w:w="0" w:type="dxa"/>
            <w:bottom w:w="0" w:type="dxa"/>
            <w:right w:w="0" w:type="dxa"/>
          </w:tblCellMar>
        </w:tblPrEx>
        <w:trPr>
          <w:trHeight w:val="1260"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3B5075A6">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0FC91E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海陆特勤站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CFE6DC1">
            <w:pPr>
              <w:keepNext w:val="0"/>
              <w:keepLines w:val="0"/>
              <w:pageBreakBefore w:val="0"/>
              <w:widowControl/>
              <w:numPr>
                <w:ilvl w:val="0"/>
                <w:numId w:val="2"/>
              </w:numPr>
              <w:suppressLineNumbers w:val="0"/>
              <w:kinsoku/>
              <w:wordWrap/>
              <w:overflowPunct/>
              <w:topLinePunct w:val="0"/>
              <w:autoSpaceDE/>
              <w:autoSpaceDN/>
              <w:bidi w:val="0"/>
              <w:adjustRightInd/>
              <w:snapToGrid/>
              <w:spacing w:line="280" w:lineRule="exact"/>
              <w:jc w:val="left"/>
              <w:textAlignment w:val="center"/>
              <w:rPr>
                <w:rStyle w:val="28"/>
                <w:rFonts w:hint="default" w:ascii="Times New Roman" w:hAnsi="Times New Roman" w:eastAsia="方正仿宋_GBK" w:cs="Times New Roman"/>
                <w:color w:val="auto"/>
                <w:sz w:val="24"/>
                <w:szCs w:val="24"/>
                <w:lang w:val="en-US" w:eastAsia="zh-CN" w:bidi="ar"/>
              </w:rPr>
            </w:pP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p w14:paraId="62857FB3">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Style w:val="27"/>
                <w:rFonts w:hint="default" w:ascii="Times New Roman" w:hAnsi="Times New Roman" w:eastAsia="方正仿宋_GBK" w:cs="Times New Roman"/>
                <w:color w:val="auto"/>
                <w:sz w:val="24"/>
                <w:szCs w:val="24"/>
                <w:lang w:val="en-US" w:eastAsia="zh-CN" w:bidi="ar"/>
              </w:rPr>
              <w:t>4</w:t>
            </w:r>
            <w:r>
              <w:rPr>
                <w:rStyle w:val="27"/>
                <w:rFonts w:hint="eastAsia" w:ascii="Times New Roman" w:hAnsi="Times New Roman" w:eastAsia="方正仿宋_GBK" w:cs="Times New Roman"/>
                <w:color w:val="auto"/>
                <w:sz w:val="24"/>
                <w:szCs w:val="24"/>
                <w:lang w:val="en-US" w:eastAsia="zh-CN" w:bidi="ar"/>
              </w:rPr>
              <w:t>.</w:t>
            </w:r>
            <w:r>
              <w:rPr>
                <w:rStyle w:val="27"/>
                <w:rFonts w:hint="default" w:ascii="Times New Roman" w:hAnsi="Times New Roman" w:eastAsia="方正仿宋_GBK" w:cs="Times New Roman"/>
                <w:color w:val="auto"/>
                <w:sz w:val="24"/>
                <w:szCs w:val="24"/>
                <w:lang w:val="en-US" w:eastAsia="zh-CN" w:bidi="ar"/>
              </w:rPr>
              <w:t xml:space="preserve">举高单元：3名指战员，1辆消防车  </w:t>
            </w:r>
          </w:p>
        </w:tc>
      </w:tr>
      <w:tr w14:paraId="515FAB7C">
        <w:tblPrEx>
          <w:tblCellMar>
            <w:top w:w="0" w:type="dxa"/>
            <w:left w:w="0" w:type="dxa"/>
            <w:bottom w:w="0" w:type="dxa"/>
            <w:right w:w="0" w:type="dxa"/>
          </w:tblCellMar>
        </w:tblPrEx>
        <w:trPr>
          <w:trHeight w:val="1575" w:hRule="atLeast"/>
        </w:trPr>
        <w:tc>
          <w:tcPr>
            <w:tcW w:w="1305"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68834731">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996D3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高山特勤站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（24人4车1机器人）</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9A91A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t xml:space="preserve">               4</w:t>
            </w:r>
            <w:r>
              <w:rPr>
                <w:rStyle w:val="28"/>
                <w:rFonts w:hint="default" w:ascii="Times New Roman" w:hAnsi="Times New Roman" w:eastAsia="方正仿宋_GBK" w:cs="Times New Roman"/>
                <w:color w:val="auto"/>
                <w:sz w:val="24"/>
                <w:szCs w:val="24"/>
                <w:lang w:val="en-US" w:eastAsia="zh-CN" w:bidi="ar"/>
              </w:rPr>
              <w:t>.举高单元：3名指战员，1辆消防车           5.排烟单元：3名指战员，1台排烟机器人</w:t>
            </w:r>
          </w:p>
        </w:tc>
      </w:tr>
      <w:tr w14:paraId="48E046C5">
        <w:tblPrEx>
          <w:shd w:val="clear" w:color="auto" w:fill="auto"/>
          <w:tblCellMar>
            <w:top w:w="0" w:type="dxa"/>
            <w:left w:w="0" w:type="dxa"/>
            <w:bottom w:w="0" w:type="dxa"/>
            <w:right w:w="0" w:type="dxa"/>
          </w:tblCellMar>
        </w:tblPrEx>
        <w:trPr>
          <w:trHeight w:val="1260"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415155">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82DC02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新英湾消防站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12C1C5">
            <w:pPr>
              <w:keepNext w:val="0"/>
              <w:keepLines w:val="0"/>
              <w:pageBreakBefore w:val="0"/>
              <w:widowControl/>
              <w:numPr>
                <w:ilvl w:val="0"/>
                <w:numId w:val="3"/>
              </w:numPr>
              <w:suppressLineNumbers w:val="0"/>
              <w:kinsoku/>
              <w:wordWrap/>
              <w:overflowPunct/>
              <w:topLinePunct w:val="0"/>
              <w:autoSpaceDE/>
              <w:autoSpaceDN/>
              <w:bidi w:val="0"/>
              <w:adjustRightInd/>
              <w:snapToGrid/>
              <w:spacing w:line="280" w:lineRule="exact"/>
              <w:jc w:val="left"/>
              <w:textAlignment w:val="center"/>
              <w:rPr>
                <w:rStyle w:val="28"/>
                <w:rFonts w:hint="default" w:ascii="Times New Roman" w:hAnsi="Times New Roman" w:eastAsia="方正仿宋_GBK" w:cs="Times New Roman"/>
                <w:color w:val="auto"/>
                <w:sz w:val="24"/>
                <w:szCs w:val="24"/>
                <w:lang w:val="en-US" w:eastAsia="zh-CN" w:bidi="ar"/>
              </w:rPr>
            </w:pP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p w14:paraId="11AA50E4">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Style w:val="27"/>
                <w:rFonts w:hint="default" w:ascii="Times New Roman" w:hAnsi="Times New Roman" w:eastAsia="方正仿宋_GBK" w:cs="Times New Roman"/>
                <w:color w:val="auto"/>
                <w:sz w:val="24"/>
                <w:szCs w:val="24"/>
                <w:lang w:val="en-US" w:eastAsia="zh-CN" w:bidi="ar"/>
              </w:rPr>
              <w:t>4</w:t>
            </w:r>
            <w:r>
              <w:rPr>
                <w:rStyle w:val="28"/>
                <w:rFonts w:hint="default" w:ascii="Times New Roman" w:hAnsi="Times New Roman" w:eastAsia="方正仿宋_GBK" w:cs="Times New Roman"/>
                <w:color w:val="auto"/>
                <w:sz w:val="24"/>
                <w:szCs w:val="24"/>
                <w:lang w:val="en-US" w:eastAsia="zh-CN" w:bidi="ar"/>
              </w:rPr>
              <w:t xml:space="preserve">.举高单元：3名指战员，1辆消防车 </w:t>
            </w:r>
          </w:p>
        </w:tc>
      </w:tr>
      <w:tr w14:paraId="0EDBFDBD">
        <w:tblPrEx>
          <w:shd w:val="clear" w:color="auto" w:fill="auto"/>
          <w:tblCellMar>
            <w:top w:w="0" w:type="dxa"/>
            <w:left w:w="0" w:type="dxa"/>
            <w:bottom w:w="0" w:type="dxa"/>
            <w:right w:w="0" w:type="dxa"/>
          </w:tblCellMar>
        </w:tblPrEx>
        <w:trPr>
          <w:trHeight w:val="94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19BF50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五指山大队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129B75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通什消防站</w:t>
            </w:r>
          </w:p>
          <w:p w14:paraId="21E7195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A346C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p>
        </w:tc>
      </w:tr>
      <w:tr w14:paraId="2B96BA9A">
        <w:tblPrEx>
          <w:shd w:val="clear" w:color="auto" w:fill="auto"/>
          <w:tblCellMar>
            <w:top w:w="0" w:type="dxa"/>
            <w:left w:w="0" w:type="dxa"/>
            <w:bottom w:w="0" w:type="dxa"/>
            <w:right w:w="0" w:type="dxa"/>
          </w:tblCellMar>
        </w:tblPrEx>
        <w:trPr>
          <w:trHeight w:val="1260"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7D61E04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万宁大队</w:t>
            </w:r>
          </w:p>
          <w:p w14:paraId="5EA45602">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7车39人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AD41CA">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万城消防救援站</w:t>
            </w:r>
          </w:p>
          <w:p w14:paraId="354BB33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E1D76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4.举高喷射单元：3名指战员，1辆消防车</w:t>
            </w:r>
          </w:p>
        </w:tc>
      </w:tr>
      <w:tr w14:paraId="2756A5C8">
        <w:tblPrEx>
          <w:shd w:val="clear" w:color="auto" w:fill="auto"/>
          <w:tblCellMar>
            <w:top w:w="0" w:type="dxa"/>
            <w:left w:w="0" w:type="dxa"/>
            <w:bottom w:w="0" w:type="dxa"/>
            <w:right w:w="0" w:type="dxa"/>
          </w:tblCellMar>
        </w:tblPrEx>
        <w:trPr>
          <w:trHeight w:val="945"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B809C9">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A7552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 xml:space="preserve">兴隆消防救援站 </w:t>
            </w:r>
          </w:p>
          <w:p w14:paraId="1CBF92C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487D96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p>
        </w:tc>
      </w:tr>
      <w:tr w14:paraId="7BF5BFEF">
        <w:tblPrEx>
          <w:tblCellMar>
            <w:top w:w="0" w:type="dxa"/>
            <w:left w:w="0" w:type="dxa"/>
            <w:bottom w:w="0" w:type="dxa"/>
            <w:right w:w="0" w:type="dxa"/>
          </w:tblCellMar>
        </w:tblPrEx>
        <w:trPr>
          <w:trHeight w:val="94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97B564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定安大队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789834">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定城消防救援站</w:t>
            </w:r>
          </w:p>
          <w:p w14:paraId="4552D36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（19人4车）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2B61B3">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3.供水、安全单元:7名指战员，2辆消防车</w:t>
            </w:r>
          </w:p>
        </w:tc>
      </w:tr>
      <w:tr w14:paraId="58FF343F">
        <w:tblPrEx>
          <w:shd w:val="clear" w:color="auto" w:fill="auto"/>
          <w:tblCellMar>
            <w:top w:w="0" w:type="dxa"/>
            <w:left w:w="0" w:type="dxa"/>
            <w:bottom w:w="0" w:type="dxa"/>
            <w:right w:w="0" w:type="dxa"/>
          </w:tblCellMar>
        </w:tblPrEx>
        <w:trPr>
          <w:trHeight w:val="31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EAD5C5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屯昌大队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F78DD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屯城消防救援站</w:t>
            </w:r>
          </w:p>
          <w:p w14:paraId="700E294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2"/>
                <w:sz w:val="24"/>
                <w:szCs w:val="24"/>
                <w:u w:val="none"/>
                <w:lang w:val="en-US" w:eastAsia="zh-CN" w:bidi="ar-SA"/>
              </w:rPr>
            </w:pPr>
            <w:r>
              <w:rPr>
                <w:rFonts w:hint="default" w:ascii="Times New Roman" w:hAnsi="Times New Roman" w:eastAsia="方正仿宋_GBK" w:cs="Times New Roman"/>
                <w:i w:val="0"/>
                <w:color w:val="auto"/>
                <w:kern w:val="0"/>
                <w:sz w:val="24"/>
                <w:szCs w:val="24"/>
                <w:u w:val="none"/>
                <w:lang w:val="en-US" w:eastAsia="zh-CN" w:bidi="ar"/>
              </w:rPr>
              <w:t>（20人4车）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51ACCE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kern w:val="2"/>
                <w:sz w:val="24"/>
                <w:szCs w:val="24"/>
                <w:u w:val="none"/>
                <w:lang w:val="en-US" w:eastAsia="zh-CN" w:bidi="ar-SA"/>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4.举高喷射单元:2名指战员，1辆消防车</w:t>
            </w:r>
          </w:p>
        </w:tc>
      </w:tr>
      <w:tr w14:paraId="0E127403">
        <w:tblPrEx>
          <w:shd w:val="clear" w:color="auto" w:fill="auto"/>
          <w:tblCellMar>
            <w:top w:w="0" w:type="dxa"/>
            <w:left w:w="0" w:type="dxa"/>
            <w:bottom w:w="0" w:type="dxa"/>
            <w:right w:w="0" w:type="dxa"/>
          </w:tblCellMar>
        </w:tblPrEx>
        <w:trPr>
          <w:trHeight w:val="1260" w:hRule="atLeast"/>
        </w:trPr>
        <w:tc>
          <w:tcPr>
            <w:tcW w:w="1305"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835F1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澄迈大队</w:t>
            </w:r>
          </w:p>
          <w:p w14:paraId="2E0D97E1">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9车42人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C0C45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金江消防救援站</w:t>
            </w:r>
          </w:p>
          <w:p w14:paraId="4D50284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EE029A3">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4.举高喷射单元:3名指战员，1辆消防车</w:t>
            </w:r>
          </w:p>
        </w:tc>
      </w:tr>
      <w:tr w14:paraId="21D6CAF6">
        <w:tblPrEx>
          <w:shd w:val="clear" w:color="auto" w:fill="auto"/>
          <w:tblCellMar>
            <w:top w:w="0" w:type="dxa"/>
            <w:left w:w="0" w:type="dxa"/>
            <w:bottom w:w="0" w:type="dxa"/>
            <w:right w:w="0" w:type="dxa"/>
          </w:tblCellMar>
        </w:tblPrEx>
        <w:trPr>
          <w:trHeight w:val="1260" w:hRule="atLeast"/>
        </w:trPr>
        <w:tc>
          <w:tcPr>
            <w:tcW w:w="1305"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534B77E">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C31433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老城消防救援特勤站</w:t>
            </w:r>
          </w:p>
          <w:p w14:paraId="5BA4839D">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（21人5车）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A92BF5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3.供水、安全单元:6名指战员，2辆消防车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4.举高喷射单元:3名指战员，1辆消防车</w:t>
            </w:r>
          </w:p>
        </w:tc>
      </w:tr>
      <w:tr w14:paraId="58BFE7B7">
        <w:tblPrEx>
          <w:shd w:val="clear" w:color="auto" w:fill="auto"/>
          <w:tblCellMar>
            <w:top w:w="0" w:type="dxa"/>
            <w:left w:w="0" w:type="dxa"/>
            <w:bottom w:w="0" w:type="dxa"/>
            <w:right w:w="0" w:type="dxa"/>
          </w:tblCellMar>
        </w:tblPrEx>
        <w:trPr>
          <w:trHeight w:val="94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1370FD">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临高大队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64C5AFE">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临城消防站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ED009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p>
        </w:tc>
      </w:tr>
      <w:tr w14:paraId="22BCE16F">
        <w:tblPrEx>
          <w:tblCellMar>
            <w:top w:w="0" w:type="dxa"/>
            <w:left w:w="0" w:type="dxa"/>
            <w:bottom w:w="0" w:type="dxa"/>
            <w:right w:w="0" w:type="dxa"/>
          </w:tblCellMar>
        </w:tblPrEx>
        <w:trPr>
          <w:trHeight w:val="31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57180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白沙大队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12DF7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牙叉消防救援站</w:t>
            </w:r>
          </w:p>
          <w:p w14:paraId="775ADBA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2"/>
                <w:sz w:val="24"/>
                <w:szCs w:val="24"/>
                <w:u w:val="none"/>
                <w:lang w:val="en-US" w:eastAsia="zh-CN" w:bidi="ar-SA"/>
              </w:rPr>
            </w:pP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0B26FB7">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kern w:val="2"/>
                <w:sz w:val="24"/>
                <w:szCs w:val="24"/>
                <w:u w:val="none"/>
                <w:lang w:val="en-US" w:eastAsia="zh-CN" w:bidi="ar-SA"/>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4.举高喷射单元:3名指战员，1辆消防车</w:t>
            </w:r>
          </w:p>
        </w:tc>
      </w:tr>
      <w:tr w14:paraId="7DE9CE7C">
        <w:tblPrEx>
          <w:shd w:val="clear" w:color="auto" w:fill="auto"/>
          <w:tblCellMar>
            <w:top w:w="0" w:type="dxa"/>
            <w:left w:w="0" w:type="dxa"/>
            <w:bottom w:w="0" w:type="dxa"/>
            <w:right w:w="0" w:type="dxa"/>
          </w:tblCellMar>
        </w:tblPrEx>
        <w:trPr>
          <w:trHeight w:val="157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DFA37E">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昌江大队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2253C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石碌消防救援站</w:t>
            </w:r>
          </w:p>
          <w:p w14:paraId="00C77CA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D5CD9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供水单元、安全单元，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4.</w:t>
            </w:r>
            <w:r>
              <w:rPr>
                <w:rStyle w:val="28"/>
                <w:rFonts w:hint="default" w:ascii="Times New Roman" w:hAnsi="Times New Roman" w:eastAsia="方正仿宋_GBK" w:cs="Times New Roman"/>
                <w:color w:val="auto"/>
                <w:sz w:val="24"/>
                <w:szCs w:val="24"/>
                <w:lang w:val="en-US" w:eastAsia="zh-CN" w:bidi="ar"/>
              </w:rPr>
              <w:t>举高单元：</w:t>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tc>
      </w:tr>
      <w:tr w14:paraId="28C8E2E8">
        <w:tblPrEx>
          <w:shd w:val="clear" w:color="auto" w:fill="auto"/>
          <w:tblCellMar>
            <w:top w:w="0" w:type="dxa"/>
            <w:left w:w="0" w:type="dxa"/>
            <w:bottom w:w="0" w:type="dxa"/>
            <w:right w:w="0" w:type="dxa"/>
          </w:tblCellMar>
        </w:tblPrEx>
        <w:trPr>
          <w:trHeight w:val="1260"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37D81A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乐东大队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113D2C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乐东抱由消防救援站</w:t>
            </w:r>
          </w:p>
          <w:p w14:paraId="496693C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（21人4车）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1C665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4.举高喷射单元:3名指战员，1辆消防车</w:t>
            </w:r>
          </w:p>
        </w:tc>
      </w:tr>
      <w:tr w14:paraId="1380D51F">
        <w:tblPrEx>
          <w:shd w:val="clear" w:color="auto" w:fill="auto"/>
          <w:tblCellMar>
            <w:top w:w="0" w:type="dxa"/>
            <w:left w:w="0" w:type="dxa"/>
            <w:bottom w:w="0" w:type="dxa"/>
            <w:right w:w="0" w:type="dxa"/>
          </w:tblCellMar>
        </w:tblPrEx>
        <w:trPr>
          <w:trHeight w:val="945" w:hRule="atLeast"/>
        </w:trPr>
        <w:tc>
          <w:tcPr>
            <w:tcW w:w="1305"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3C9C753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陵水大队</w:t>
            </w:r>
          </w:p>
          <w:p w14:paraId="1CD28F7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p>
          <w:p w14:paraId="65895B11">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4车26人</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865390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椰林消防救援站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（18人2车）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36EF2DB">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p>
        </w:tc>
      </w:tr>
      <w:tr w14:paraId="62760B20">
        <w:tblPrEx>
          <w:shd w:val="clear" w:color="auto" w:fill="auto"/>
          <w:tblCellMar>
            <w:top w:w="0" w:type="dxa"/>
            <w:left w:w="0" w:type="dxa"/>
            <w:bottom w:w="0" w:type="dxa"/>
            <w:right w:w="0" w:type="dxa"/>
          </w:tblCellMar>
        </w:tblPrEx>
        <w:trPr>
          <w:trHeight w:val="630" w:hRule="atLeast"/>
        </w:trPr>
        <w:tc>
          <w:tcPr>
            <w:tcW w:w="1305"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C126AA1">
            <w:pPr>
              <w:keepNext w:val="0"/>
              <w:keepLines w:val="0"/>
              <w:pageBreakBefore w:val="0"/>
              <w:widowControl/>
              <w:kinsoku/>
              <w:wordWrap/>
              <w:overflowPunct/>
              <w:topLinePunct w:val="0"/>
              <w:autoSpaceDE/>
              <w:autoSpaceDN/>
              <w:bidi w:val="0"/>
              <w:adjustRightInd/>
              <w:snapToGrid/>
              <w:spacing w:line="280" w:lineRule="exact"/>
              <w:jc w:val="center"/>
              <w:rPr>
                <w:rFonts w:hint="default" w:ascii="Times New Roman" w:hAnsi="Times New Roman" w:eastAsia="方正仿宋_GBK" w:cs="Times New Roman"/>
                <w:i w:val="0"/>
                <w:color w:val="auto"/>
                <w:sz w:val="24"/>
                <w:szCs w:val="24"/>
                <w:u w:val="none"/>
              </w:rPr>
            </w:pP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AC54BA">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香水湾消防救援站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（8人2车）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961E9A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1.举高单元：2名指战员，1辆消防车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2.供排单元：6名指战员，1辆消防车</w:t>
            </w:r>
          </w:p>
        </w:tc>
      </w:tr>
      <w:tr w14:paraId="3E70327A">
        <w:tblPrEx>
          <w:shd w:val="clear" w:color="auto" w:fill="auto"/>
          <w:tblCellMar>
            <w:top w:w="0" w:type="dxa"/>
            <w:left w:w="0" w:type="dxa"/>
            <w:bottom w:w="0" w:type="dxa"/>
            <w:right w:w="0" w:type="dxa"/>
          </w:tblCellMar>
        </w:tblPrEx>
        <w:trPr>
          <w:trHeight w:val="690"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FDBD6C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保亭大队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8731C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kern w:val="0"/>
                <w:sz w:val="24"/>
                <w:szCs w:val="24"/>
                <w:u w:val="none"/>
                <w:lang w:val="en-US" w:eastAsia="zh-CN" w:bidi="ar"/>
              </w:rPr>
            </w:pPr>
            <w:r>
              <w:rPr>
                <w:rFonts w:hint="default" w:ascii="Times New Roman" w:hAnsi="Times New Roman" w:eastAsia="方正仿宋_GBK" w:cs="Times New Roman"/>
                <w:i w:val="0"/>
                <w:color w:val="auto"/>
                <w:kern w:val="0"/>
                <w:sz w:val="24"/>
                <w:szCs w:val="24"/>
                <w:u w:val="none"/>
                <w:lang w:val="en-US" w:eastAsia="zh-CN" w:bidi="ar"/>
              </w:rPr>
              <w:t>保城消防救援站</w:t>
            </w:r>
          </w:p>
          <w:p w14:paraId="7BC9DA0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692F9B">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w:t>
            </w:r>
            <w:r>
              <w:rPr>
                <w:rStyle w:val="28"/>
                <w:rFonts w:hint="default" w:ascii="Times New Roman" w:hAnsi="Times New Roman" w:eastAsia="方正仿宋_GBK" w:cs="Times New Roman"/>
                <w:color w:val="auto"/>
                <w:sz w:val="24"/>
                <w:szCs w:val="24"/>
                <w:lang w:val="en-US" w:eastAsia="zh-CN" w:bidi="ar"/>
              </w:rPr>
              <w:t>.搜救单元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2</w:t>
            </w:r>
            <w:r>
              <w:rPr>
                <w:rStyle w:val="28"/>
                <w:rFonts w:hint="default" w:ascii="Times New Roman" w:hAnsi="Times New Roman" w:eastAsia="方正仿宋_GBK" w:cs="Times New Roman"/>
                <w:color w:val="auto"/>
                <w:sz w:val="24"/>
                <w:szCs w:val="24"/>
                <w:lang w:val="en-US" w:eastAsia="zh-CN" w:bidi="ar"/>
              </w:rPr>
              <w:t>.灭火单元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r>
              <w:rPr>
                <w:rStyle w:val="27"/>
                <w:rFonts w:hint="default" w:ascii="Times New Roman" w:hAnsi="Times New Roman" w:eastAsia="方正仿宋_GBK" w:cs="Times New Roman"/>
                <w:color w:val="auto"/>
                <w:sz w:val="24"/>
                <w:szCs w:val="24"/>
                <w:lang w:val="en-US" w:eastAsia="zh-CN" w:bidi="ar"/>
              </w:rPr>
              <w:br w:type="textWrapping"/>
            </w:r>
            <w:r>
              <w:rPr>
                <w:rStyle w:val="27"/>
                <w:rFonts w:hint="default" w:ascii="Times New Roman" w:hAnsi="Times New Roman" w:eastAsia="方正仿宋_GBK" w:cs="Times New Roman"/>
                <w:color w:val="auto"/>
                <w:sz w:val="24"/>
                <w:szCs w:val="24"/>
                <w:lang w:val="en-US" w:eastAsia="zh-CN" w:bidi="ar"/>
              </w:rPr>
              <w:t>3</w:t>
            </w:r>
            <w:r>
              <w:rPr>
                <w:rStyle w:val="28"/>
                <w:rFonts w:hint="default" w:ascii="Times New Roman" w:hAnsi="Times New Roman" w:eastAsia="方正仿宋_GBK" w:cs="Times New Roman"/>
                <w:color w:val="auto"/>
                <w:sz w:val="24"/>
                <w:szCs w:val="24"/>
                <w:lang w:val="en-US" w:eastAsia="zh-CN" w:bidi="ar"/>
              </w:rPr>
              <w:t>.供水、安全单元</w:t>
            </w:r>
            <w:r>
              <w:rPr>
                <w:rStyle w:val="27"/>
                <w:rFonts w:hint="default" w:ascii="Times New Roman" w:hAnsi="Times New Roman" w:eastAsia="方正仿宋_GBK" w:cs="Times New Roman"/>
                <w:color w:val="auto"/>
                <w:sz w:val="24"/>
                <w:szCs w:val="24"/>
                <w:lang w:val="en-US" w:eastAsia="zh-CN" w:bidi="ar"/>
              </w:rPr>
              <w:t>:6</w:t>
            </w:r>
            <w:r>
              <w:rPr>
                <w:rStyle w:val="28"/>
                <w:rFonts w:hint="default" w:ascii="Times New Roman" w:hAnsi="Times New Roman" w:eastAsia="方正仿宋_GBK" w:cs="Times New Roman"/>
                <w:color w:val="auto"/>
                <w:sz w:val="24"/>
                <w:szCs w:val="24"/>
                <w:lang w:val="en-US" w:eastAsia="zh-CN" w:bidi="ar"/>
              </w:rPr>
              <w:t>名指战员，</w:t>
            </w:r>
            <w:r>
              <w:rPr>
                <w:rStyle w:val="27"/>
                <w:rFonts w:hint="default" w:ascii="Times New Roman" w:hAnsi="Times New Roman" w:eastAsia="方正仿宋_GBK" w:cs="Times New Roman"/>
                <w:color w:val="auto"/>
                <w:sz w:val="24"/>
                <w:szCs w:val="24"/>
                <w:lang w:val="en-US" w:eastAsia="zh-CN" w:bidi="ar"/>
              </w:rPr>
              <w:t>1</w:t>
            </w:r>
            <w:r>
              <w:rPr>
                <w:rStyle w:val="28"/>
                <w:rFonts w:hint="default" w:ascii="Times New Roman" w:hAnsi="Times New Roman" w:eastAsia="方正仿宋_GBK" w:cs="Times New Roman"/>
                <w:color w:val="auto"/>
                <w:sz w:val="24"/>
                <w:szCs w:val="24"/>
                <w:lang w:val="en-US" w:eastAsia="zh-CN" w:bidi="ar"/>
              </w:rPr>
              <w:t>辆消防车</w:t>
            </w:r>
          </w:p>
        </w:tc>
      </w:tr>
      <w:tr w14:paraId="736823C6">
        <w:tblPrEx>
          <w:tblCellMar>
            <w:top w:w="0" w:type="dxa"/>
            <w:left w:w="0" w:type="dxa"/>
            <w:bottom w:w="0" w:type="dxa"/>
            <w:right w:w="0" w:type="dxa"/>
          </w:tblCellMar>
        </w:tblPrEx>
        <w:trPr>
          <w:trHeight w:val="945" w:hRule="atLeast"/>
        </w:trPr>
        <w:tc>
          <w:tcPr>
            <w:tcW w:w="130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D8163C">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琼中大队</w:t>
            </w:r>
          </w:p>
        </w:tc>
        <w:tc>
          <w:tcPr>
            <w:tcW w:w="26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2C238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琼中营根消防救援站</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（18人3车）</w:t>
            </w:r>
          </w:p>
        </w:tc>
        <w:tc>
          <w:tcPr>
            <w:tcW w:w="50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2D0C8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Times New Roman" w:hAnsi="Times New Roman" w:eastAsia="方正仿宋_GBK" w:cs="Times New Roman"/>
                <w:i w:val="0"/>
                <w:color w:val="auto"/>
                <w:sz w:val="24"/>
                <w:szCs w:val="24"/>
                <w:u w:val="none"/>
              </w:rPr>
            </w:pPr>
            <w:r>
              <w:rPr>
                <w:rFonts w:hint="default" w:ascii="Times New Roman" w:hAnsi="Times New Roman" w:eastAsia="方正仿宋_GBK" w:cs="Times New Roman"/>
                <w:i w:val="0"/>
                <w:color w:val="auto"/>
                <w:kern w:val="0"/>
                <w:sz w:val="24"/>
                <w:szCs w:val="24"/>
                <w:u w:val="none"/>
                <w:lang w:val="en-US" w:eastAsia="zh-CN" w:bidi="ar"/>
              </w:rPr>
              <w:t>1.搜救单元:6名指战员，1辆消防车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2.灭火单元:6名指战员，1辆消防车</w:t>
            </w:r>
            <w:r>
              <w:rPr>
                <w:rFonts w:hint="default" w:ascii="Times New Roman" w:hAnsi="Times New Roman" w:eastAsia="方正仿宋_GBK" w:cs="Times New Roman"/>
                <w:i w:val="0"/>
                <w:color w:val="auto"/>
                <w:kern w:val="0"/>
                <w:sz w:val="24"/>
                <w:szCs w:val="24"/>
                <w:u w:val="none"/>
                <w:lang w:val="en-US" w:eastAsia="zh-CN" w:bidi="ar"/>
              </w:rPr>
              <w:br w:type="textWrapping"/>
            </w:r>
            <w:r>
              <w:rPr>
                <w:rFonts w:hint="default" w:ascii="Times New Roman" w:hAnsi="Times New Roman" w:eastAsia="方正仿宋_GBK" w:cs="Times New Roman"/>
                <w:i w:val="0"/>
                <w:color w:val="auto"/>
                <w:kern w:val="0"/>
                <w:sz w:val="24"/>
                <w:szCs w:val="24"/>
                <w:u w:val="none"/>
                <w:lang w:val="en-US" w:eastAsia="zh-CN" w:bidi="ar"/>
              </w:rPr>
              <w:t>3.供水、安全单元:6名指战员，1辆消防车</w:t>
            </w:r>
          </w:p>
        </w:tc>
      </w:tr>
    </w:tbl>
    <w:p w14:paraId="5FABF320">
      <w:pPr>
        <w:rPr>
          <w:rFonts w:hint="default" w:ascii="Times New Roman" w:hAnsi="Times New Roman" w:cs="Times New Roman"/>
          <w:color w:val="auto"/>
          <w:lang w:val="en-US" w:eastAsia="zh-CN"/>
        </w:rPr>
      </w:pPr>
    </w:p>
    <w:p w14:paraId="4876FDAC">
      <w:pPr>
        <w:pStyle w:val="14"/>
        <w:rPr>
          <w:rFonts w:hint="default" w:ascii="Times New Roman" w:hAnsi="Times New Roman" w:cs="Times New Roman"/>
          <w:color w:val="auto"/>
          <w:lang w:val="en-US" w:eastAsia="zh-CN"/>
        </w:rPr>
        <w:sectPr>
          <w:footerReference r:id="rId5" w:type="default"/>
          <w:footerReference r:id="rId6" w:type="even"/>
          <w:pgSz w:w="11849" w:h="16781"/>
          <w:pgMar w:top="1417" w:right="1474" w:bottom="1417" w:left="1587" w:header="851" w:footer="1134" w:gutter="0"/>
          <w:pgBorders>
            <w:top w:val="none" w:sz="0" w:space="0"/>
            <w:left w:val="none" w:sz="0" w:space="0"/>
            <w:bottom w:val="none" w:sz="0" w:space="0"/>
            <w:right w:val="none" w:sz="0" w:space="0"/>
          </w:pgBorders>
          <w:pgNumType w:fmt="numberInDash"/>
          <w:cols w:space="0" w:num="1"/>
          <w:rtlGutter w:val="0"/>
          <w:docGrid w:type="lines" w:linePitch="325" w:charSpace="0"/>
        </w:sectPr>
      </w:pPr>
    </w:p>
    <w:p w14:paraId="1D69660C">
      <w:pPr>
        <w:pStyle w:val="14"/>
        <w:keepNext w:val="0"/>
        <w:keepLines w:val="0"/>
        <w:pageBreakBefore w:val="0"/>
        <w:widowControl w:val="0"/>
        <w:kinsoku/>
        <w:wordWrap/>
        <w:overflowPunct/>
        <w:topLinePunct w:val="0"/>
        <w:autoSpaceDE w:val="0"/>
        <w:autoSpaceDN w:val="0"/>
        <w:bidi w:val="0"/>
        <w:adjustRightInd w:val="0"/>
        <w:snapToGrid/>
        <w:spacing w:line="600" w:lineRule="exact"/>
        <w:ind w:left="0" w:leftChars="0" w:right="0" w:rightChars="0" w:firstLine="0" w:firstLineChars="0"/>
        <w:jc w:val="left"/>
        <w:textAlignment w:val="auto"/>
        <w:outlineLvl w:val="2"/>
        <w:rPr>
          <w:rFonts w:hint="default" w:ascii="Times New Roman" w:hAnsi="Times New Roman" w:eastAsia="方正黑体_GBK" w:cs="Times New Roman"/>
          <w:color w:val="auto"/>
          <w:sz w:val="32"/>
          <w:szCs w:val="32"/>
          <w:lang w:val="en-US" w:eastAsia="zh-CN"/>
        </w:rPr>
      </w:pPr>
      <w:bookmarkStart w:id="36" w:name="_Toc16047"/>
      <w:r>
        <w:rPr>
          <w:rFonts w:hint="default" w:ascii="Times New Roman" w:hAnsi="Times New Roman" w:eastAsia="方正黑体_GBK" w:cs="Times New Roman"/>
          <w:color w:val="auto"/>
          <w:sz w:val="32"/>
          <w:szCs w:val="32"/>
          <w:lang w:val="en-US" w:eastAsia="zh-CN"/>
        </w:rPr>
        <w:t>附件</w:t>
      </w:r>
      <w:r>
        <w:rPr>
          <w:rFonts w:hint="eastAsia" w:ascii="Times New Roman" w:hAnsi="Times New Roman" w:eastAsia="方正黑体_GBK" w:cs="Times New Roman"/>
          <w:color w:val="auto"/>
          <w:sz w:val="32"/>
          <w:szCs w:val="32"/>
          <w:lang w:val="en-US" w:eastAsia="zh-CN"/>
        </w:rPr>
        <w:t>2</w:t>
      </w:r>
      <w:bookmarkEnd w:id="36"/>
    </w:p>
    <w:p w14:paraId="412856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2"/>
        <w:rPr>
          <w:rFonts w:hint="eastAsia" w:ascii="方正小标宋_GBK" w:hAnsi="方正小标宋_GBK" w:eastAsia="方正小标宋_GBK" w:cs="方正小标宋_GBK"/>
          <w:sz w:val="44"/>
          <w:szCs w:val="44"/>
          <w:lang w:val="en-US" w:eastAsia="zh-CN"/>
        </w:rPr>
      </w:pPr>
      <w:bookmarkStart w:id="37" w:name="_Toc29773"/>
      <w:bookmarkStart w:id="38" w:name="_Toc21640"/>
      <w:bookmarkStart w:id="39" w:name="_Toc20494"/>
      <w:r>
        <w:rPr>
          <w:rFonts w:hint="eastAsia" w:ascii="方正小标宋_GBK" w:hAnsi="方正小标宋_GBK" w:eastAsia="方正小标宋_GBK" w:cs="方正小标宋_GBK"/>
          <w:color w:val="auto"/>
          <w:sz w:val="44"/>
          <w:szCs w:val="44"/>
          <w:lang w:val="en-US" w:eastAsia="zh-CN"/>
        </w:rPr>
        <w:t>省级联动单位联系表</w:t>
      </w:r>
      <w:bookmarkEnd w:id="37"/>
      <w:bookmarkEnd w:id="38"/>
      <w:bookmarkEnd w:id="39"/>
    </w:p>
    <w:tbl>
      <w:tblPr>
        <w:tblStyle w:val="8"/>
        <w:tblW w:w="91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02"/>
        <w:gridCol w:w="4386"/>
        <w:gridCol w:w="3692"/>
      </w:tblGrid>
      <w:tr w14:paraId="7FF41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1BF8E9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eastAsia" w:ascii="方正黑体_GBK" w:hAnsi="方正黑体_GBK" w:eastAsia="方正黑体_GBK" w:cs="方正黑体_GBK"/>
                <w:color w:val="auto"/>
                <w:sz w:val="30"/>
                <w:szCs w:val="30"/>
                <w:lang w:val="en-US" w:eastAsia="zh-CN"/>
              </w:rPr>
            </w:pPr>
            <w:r>
              <w:rPr>
                <w:rFonts w:hint="eastAsia" w:ascii="方正黑体_GBK" w:hAnsi="方正黑体_GBK" w:eastAsia="方正黑体_GBK" w:cs="方正黑体_GBK"/>
                <w:color w:val="auto"/>
                <w:sz w:val="30"/>
                <w:szCs w:val="30"/>
                <w:lang w:val="en-US" w:eastAsia="zh-CN"/>
              </w:rPr>
              <w:t>序号</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9795FA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eastAsia" w:ascii="方正黑体_GBK" w:hAnsi="方正黑体_GBK" w:eastAsia="方正黑体_GBK" w:cs="方正黑体_GBK"/>
                <w:color w:val="auto"/>
                <w:sz w:val="30"/>
                <w:szCs w:val="30"/>
                <w:lang w:val="en-US" w:eastAsia="zh-CN"/>
              </w:rPr>
            </w:pPr>
            <w:r>
              <w:rPr>
                <w:rFonts w:hint="eastAsia" w:ascii="方正黑体_GBK" w:hAnsi="方正黑体_GBK" w:eastAsia="方正黑体_GBK" w:cs="方正黑体_GBK"/>
                <w:color w:val="auto"/>
                <w:sz w:val="30"/>
                <w:szCs w:val="30"/>
                <w:lang w:val="en-US" w:eastAsia="zh-CN"/>
              </w:rPr>
              <w:t>单位</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503AE7A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eastAsia" w:ascii="方正黑体_GBK" w:hAnsi="方正黑体_GBK" w:eastAsia="方正黑体_GBK" w:cs="方正黑体_GBK"/>
                <w:color w:val="auto"/>
                <w:sz w:val="30"/>
                <w:szCs w:val="30"/>
                <w:lang w:val="en-US" w:eastAsia="zh-CN"/>
              </w:rPr>
            </w:pPr>
            <w:r>
              <w:rPr>
                <w:rFonts w:hint="eastAsia" w:ascii="方正黑体_GBK" w:hAnsi="方正黑体_GBK" w:eastAsia="方正黑体_GBK" w:cs="方正黑体_GBK"/>
                <w:color w:val="auto"/>
                <w:sz w:val="30"/>
                <w:szCs w:val="30"/>
                <w:lang w:val="en-US" w:eastAsia="zh-CN"/>
              </w:rPr>
              <w:t>联系电话</w:t>
            </w:r>
          </w:p>
        </w:tc>
      </w:tr>
      <w:tr w14:paraId="24F32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1D7BD5D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F8BA5E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省发展和改革委员会</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64B828F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65367444</w:t>
            </w:r>
          </w:p>
        </w:tc>
      </w:tr>
      <w:tr w14:paraId="31A38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03F2E81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2</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216625A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省自然资源和规划厅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70439F2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65338010</w:t>
            </w:r>
          </w:p>
        </w:tc>
      </w:tr>
      <w:tr w14:paraId="3AAE7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489C931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3</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14A03F5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省旅游和文化广电体育厅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1965CA3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65200706</w:t>
            </w:r>
          </w:p>
        </w:tc>
      </w:tr>
      <w:tr w14:paraId="5D48A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650FD5D8">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4</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1C7886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省生态环境厅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849516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65350100</w:t>
            </w:r>
          </w:p>
        </w:tc>
      </w:tr>
      <w:tr w14:paraId="713C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16599BA8">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5</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2884CD8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省农业农村厅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56DE848B">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65227027</w:t>
            </w:r>
          </w:p>
        </w:tc>
      </w:tr>
      <w:tr w14:paraId="65F93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4FAB56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DCC55D8">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省工业和信息化厅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43E887D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65326233</w:t>
            </w:r>
          </w:p>
        </w:tc>
      </w:tr>
      <w:tr w14:paraId="54582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7178665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7</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5C20E38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省商务厅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C932D3E">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65371241（工作日）</w:t>
            </w:r>
          </w:p>
          <w:p w14:paraId="7EB09909">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65310032（节假日）</w:t>
            </w:r>
          </w:p>
        </w:tc>
      </w:tr>
      <w:tr w14:paraId="3FCAF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B2A30B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8</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226390F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省科学技术厅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F120E0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65342520</w:t>
            </w:r>
          </w:p>
        </w:tc>
      </w:tr>
      <w:tr w14:paraId="56824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55B72C7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9</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4325BDB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省财政厅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06BA744D">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68531494（工作日）</w:t>
            </w:r>
          </w:p>
          <w:p w14:paraId="2D052BE4">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68531510（节假日）</w:t>
            </w:r>
          </w:p>
        </w:tc>
      </w:tr>
      <w:tr w14:paraId="27A5F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6F4828A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10</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260189E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省人力资源和社会保障厅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75FC95D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65338120</w:t>
            </w:r>
          </w:p>
        </w:tc>
      </w:tr>
      <w:tr w14:paraId="1E418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3260C4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11</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D3F1C5D">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省教育厅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0C05F271">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65239786</w:t>
            </w:r>
          </w:p>
        </w:tc>
      </w:tr>
      <w:tr w14:paraId="77A6A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4103395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12</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1A645FA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省卫生健康委员会</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03B7964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13086062910</w:t>
            </w:r>
          </w:p>
        </w:tc>
      </w:tr>
      <w:tr w14:paraId="68603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7A3E420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13</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418F61E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省公安厅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66E1BD6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68836110</w:t>
            </w:r>
          </w:p>
        </w:tc>
      </w:tr>
      <w:tr w14:paraId="564C0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2D127F89">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14</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0A5698D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省民政厅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7F60C6A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65380130</w:t>
            </w:r>
          </w:p>
        </w:tc>
      </w:tr>
      <w:tr w14:paraId="768F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7A1BB9F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15</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6B9D19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省住房和城乡建设厅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4FA34B8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65342877</w:t>
            </w:r>
          </w:p>
        </w:tc>
      </w:tr>
      <w:tr w14:paraId="2E9E7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7C6B663C">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16</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689476F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省交通运输厅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7E09CB45">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65343827</w:t>
            </w:r>
          </w:p>
        </w:tc>
      </w:tr>
      <w:tr w14:paraId="12543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5"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2D044E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17</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493F7BE4">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省水务厅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35982935">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65786137</w:t>
            </w:r>
          </w:p>
          <w:p w14:paraId="59A9CEB9">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65786108</w:t>
            </w:r>
          </w:p>
        </w:tc>
      </w:tr>
      <w:tr w14:paraId="6FF30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1A1B28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18</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FD4B338">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省应急管理厅</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15D5628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66771111</w:t>
            </w:r>
          </w:p>
        </w:tc>
      </w:tr>
      <w:tr w14:paraId="56118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46AC6D8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19</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7BD9CEBF">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省市场监督管理局</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2CE6729A">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66767650</w:t>
            </w:r>
          </w:p>
        </w:tc>
      </w:tr>
      <w:tr w14:paraId="5BCB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jc w:val="center"/>
        </w:trPr>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14:paraId="3565EA37">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20</w:t>
            </w:r>
          </w:p>
        </w:tc>
        <w:tc>
          <w:tcPr>
            <w:tcW w:w="4386" w:type="dxa"/>
            <w:tcBorders>
              <w:top w:val="single" w:color="auto" w:sz="4" w:space="0"/>
              <w:left w:val="single" w:color="auto" w:sz="4" w:space="0"/>
              <w:bottom w:val="single" w:color="auto" w:sz="4" w:space="0"/>
              <w:right w:val="single" w:color="auto" w:sz="4" w:space="0"/>
            </w:tcBorders>
            <w:shd w:val="clear" w:color="auto" w:fill="auto"/>
            <w:vAlign w:val="center"/>
          </w:tcPr>
          <w:p w14:paraId="319CC666">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省林业局</w:t>
            </w:r>
          </w:p>
        </w:tc>
        <w:tc>
          <w:tcPr>
            <w:tcW w:w="3692" w:type="dxa"/>
            <w:tcBorders>
              <w:top w:val="single" w:color="auto" w:sz="4" w:space="0"/>
              <w:left w:val="single" w:color="auto" w:sz="4" w:space="0"/>
              <w:bottom w:val="single" w:color="auto" w:sz="4" w:space="0"/>
              <w:right w:val="single" w:color="auto" w:sz="4" w:space="0"/>
            </w:tcBorders>
            <w:shd w:val="clear" w:color="auto" w:fill="auto"/>
            <w:vAlign w:val="center"/>
          </w:tcPr>
          <w:p w14:paraId="3766AC62">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Times New Roman" w:hAnsi="Times New Roman" w:eastAsia="方正仿宋_GBK" w:cs="Times New Roman"/>
                <w:color w:val="auto"/>
                <w:sz w:val="24"/>
                <w:szCs w:val="24"/>
                <w:lang w:val="en-US" w:eastAsia="zh-CN"/>
              </w:rPr>
            </w:pPr>
            <w:r>
              <w:rPr>
                <w:rFonts w:hint="default" w:ascii="Times New Roman" w:hAnsi="Times New Roman" w:eastAsia="方正仿宋_GBK" w:cs="Times New Roman"/>
                <w:color w:val="auto"/>
                <w:sz w:val="24"/>
                <w:szCs w:val="24"/>
                <w:lang w:val="en-US" w:eastAsia="zh-CN"/>
              </w:rPr>
              <w:t>65341025</w:t>
            </w:r>
          </w:p>
        </w:tc>
      </w:tr>
    </w:tbl>
    <w:p w14:paraId="6B7BEBF2">
      <w:pPr>
        <w:keepNext w:val="0"/>
        <w:keepLines w:val="0"/>
        <w:pageBreakBefore w:val="0"/>
        <w:widowControl w:val="0"/>
        <w:kinsoku/>
        <w:wordWrap/>
        <w:overflowPunct/>
        <w:topLinePunct w:val="0"/>
        <w:bidi w:val="0"/>
        <w:snapToGrid/>
        <w:spacing w:line="600" w:lineRule="exact"/>
        <w:ind w:left="0" w:leftChars="0" w:right="0" w:rightChars="0" w:firstLine="0" w:firstLineChars="0"/>
        <w:textAlignment w:val="auto"/>
        <w:outlineLvl w:val="9"/>
        <w:rPr>
          <w:rFonts w:hint="eastAsia" w:ascii="方正仿宋_GBK" w:hAnsi="方正仿宋_GBK" w:eastAsia="方正仿宋_GBK" w:cs="方正仿宋_GBK"/>
          <w:color w:val="auto"/>
          <w:sz w:val="32"/>
          <w:szCs w:val="32"/>
          <w:lang w:val="en-US" w:eastAsia="zh-CN"/>
        </w:rPr>
      </w:pPr>
    </w:p>
    <w:p w14:paraId="4C768FED">
      <w:pPr>
        <w:pStyle w:val="14"/>
        <w:keepNext w:val="0"/>
        <w:keepLines w:val="0"/>
        <w:pageBreakBefore w:val="0"/>
        <w:widowControl w:val="0"/>
        <w:kinsoku/>
        <w:wordWrap/>
        <w:overflowPunct/>
        <w:topLinePunct w:val="0"/>
        <w:autoSpaceDE w:val="0"/>
        <w:autoSpaceDN w:val="0"/>
        <w:bidi w:val="0"/>
        <w:adjustRightInd w:val="0"/>
        <w:snapToGrid/>
        <w:spacing w:line="600" w:lineRule="exact"/>
        <w:ind w:left="0" w:leftChars="0" w:right="0" w:rightChars="0" w:firstLine="0" w:firstLineChars="0"/>
        <w:jc w:val="left"/>
        <w:textAlignment w:val="auto"/>
        <w:outlineLvl w:val="2"/>
        <w:rPr>
          <w:rFonts w:hint="default" w:ascii="Times New Roman" w:hAnsi="Times New Roman" w:eastAsia="方正黑体_GBK" w:cs="Times New Roman"/>
          <w:color w:val="auto"/>
          <w:sz w:val="32"/>
          <w:szCs w:val="32"/>
          <w:lang w:val="en-US" w:eastAsia="zh-CN"/>
        </w:rPr>
      </w:pPr>
      <w:bookmarkStart w:id="40" w:name="_Toc5822"/>
      <w:r>
        <w:rPr>
          <w:rFonts w:hint="default" w:ascii="Times New Roman" w:hAnsi="Times New Roman" w:eastAsia="方正黑体_GBK" w:cs="Times New Roman"/>
          <w:color w:val="auto"/>
          <w:sz w:val="32"/>
          <w:szCs w:val="32"/>
          <w:lang w:val="en-US" w:eastAsia="zh-CN"/>
        </w:rPr>
        <w:t>附件</w:t>
      </w:r>
      <w:r>
        <w:rPr>
          <w:rFonts w:hint="eastAsia" w:ascii="Times New Roman" w:hAnsi="Times New Roman" w:eastAsia="方正黑体_GBK" w:cs="Times New Roman"/>
          <w:color w:val="auto"/>
          <w:sz w:val="32"/>
          <w:szCs w:val="32"/>
          <w:lang w:val="en-US" w:eastAsia="zh-CN"/>
        </w:rPr>
        <w:t>3</w:t>
      </w:r>
      <w:bookmarkEnd w:id="40"/>
    </w:p>
    <w:p w14:paraId="2387D0D2">
      <w:pPr>
        <w:pStyle w:val="14"/>
        <w:jc w:val="center"/>
        <w:outlineLvl w:val="2"/>
        <w:rPr>
          <w:rFonts w:hint="eastAsia" w:ascii="方正小标宋_GBK" w:hAnsi="方正小标宋_GBK" w:eastAsia="方正小标宋_GBK" w:cs="方正小标宋_GBK"/>
          <w:color w:val="auto"/>
          <w:sz w:val="44"/>
          <w:szCs w:val="44"/>
          <w:lang w:val="en-US" w:eastAsia="zh-CN"/>
        </w:rPr>
      </w:pPr>
      <w:bookmarkStart w:id="41" w:name="_Toc19375"/>
      <w:bookmarkStart w:id="42" w:name="_Toc22276"/>
      <w:bookmarkStart w:id="43" w:name="_Toc7262"/>
      <w:r>
        <w:rPr>
          <w:rFonts w:hint="eastAsia" w:ascii="方正小标宋_GBK" w:hAnsi="方正小标宋_GBK" w:eastAsia="方正小标宋_GBK" w:cs="方正小标宋_GBK"/>
          <w:color w:val="auto"/>
          <w:sz w:val="44"/>
          <w:szCs w:val="44"/>
          <w:lang w:val="en-US" w:eastAsia="zh-CN"/>
        </w:rPr>
        <w:t>全省高层建筑统计表</w:t>
      </w:r>
      <w:bookmarkEnd w:id="41"/>
      <w:bookmarkEnd w:id="42"/>
      <w:bookmarkEnd w:id="43"/>
    </w:p>
    <w:p w14:paraId="10515719">
      <w:pPr>
        <w:keepNext w:val="0"/>
        <w:keepLines w:val="0"/>
        <w:widowControl/>
        <w:suppressLineNumbers w:val="0"/>
        <w:jc w:val="right"/>
        <w:textAlignment w:val="center"/>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统计时间：2022年8月</w:t>
      </w:r>
    </w:p>
    <w:tbl>
      <w:tblPr>
        <w:tblStyle w:val="8"/>
        <w:tblW w:w="9106" w:type="dxa"/>
        <w:jc w:val="center"/>
        <w:shd w:val="clear" w:color="auto" w:fill="auto"/>
        <w:tblLayout w:type="fixed"/>
        <w:tblCellMar>
          <w:top w:w="0" w:type="dxa"/>
          <w:left w:w="0" w:type="dxa"/>
          <w:bottom w:w="0" w:type="dxa"/>
          <w:right w:w="0" w:type="dxa"/>
        </w:tblCellMar>
      </w:tblPr>
      <w:tblGrid>
        <w:gridCol w:w="1755"/>
        <w:gridCol w:w="2450"/>
        <w:gridCol w:w="2450"/>
        <w:gridCol w:w="2451"/>
      </w:tblGrid>
      <w:tr w14:paraId="1DC065D6">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BD56E6">
            <w:pPr>
              <w:keepNext w:val="0"/>
              <w:keepLines w:val="0"/>
              <w:widowControl/>
              <w:suppressLineNumbers w:val="0"/>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序列</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C3FE259">
            <w:pPr>
              <w:keepNext w:val="0"/>
              <w:keepLines w:val="0"/>
              <w:widowControl/>
              <w:suppressLineNumbers w:val="0"/>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单位</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4D4B4D">
            <w:pPr>
              <w:keepNext w:val="0"/>
              <w:keepLines w:val="0"/>
              <w:widowControl/>
              <w:suppressLineNumbers w:val="0"/>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投入使用数</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0A72E1">
            <w:pPr>
              <w:keepNext w:val="0"/>
              <w:keepLines w:val="0"/>
              <w:widowControl/>
              <w:suppressLineNumbers w:val="0"/>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在建数</w:t>
            </w:r>
          </w:p>
        </w:tc>
      </w:tr>
      <w:tr w14:paraId="712A32E7">
        <w:tblPrEx>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C6DE7E1">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F5CD69B">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海口</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64EBF3B">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1820</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3B57A5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2A64234C">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DA70EA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2</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252465">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三亚</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15EA8FE">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1119</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8BCED3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w:t>
            </w:r>
          </w:p>
        </w:tc>
      </w:tr>
      <w:tr w14:paraId="5A925E98">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A7B3E10">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3</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FB226B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儋州</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BF2BC0">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884</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1A05AA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618AF67E">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A4AD8E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4</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39B6F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琼海</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1034BDE">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951</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8DF0CE">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7</w:t>
            </w:r>
          </w:p>
        </w:tc>
      </w:tr>
      <w:tr w14:paraId="5AED9DC4">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3AB89A">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5</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6E9663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文昌</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4A4A95">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350</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A9D488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6712CE1D">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C25582">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6</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9EDF40A">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东方</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E0EF7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321</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4C0CA1F">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42</w:t>
            </w:r>
          </w:p>
        </w:tc>
      </w:tr>
      <w:tr w14:paraId="749C1AB4">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F8546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7</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5EB1A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洋浦</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480D6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124</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F0F905E">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3F4EF0DA">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185C7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8</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F2DD50">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万宁</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71E51B">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263</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984DC70">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9</w:t>
            </w:r>
          </w:p>
        </w:tc>
      </w:tr>
      <w:tr w14:paraId="56BCE74B">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67EDA7">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9</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65D617">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五指山</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0A8AE71">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133</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F8346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1C0A1196">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388D70">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10</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CC98C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乐东</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990A1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271</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2D33A0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4035AF84">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ED5EBA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11</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E4D85E">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澄迈</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24630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533</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B68451">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1CBFC33F">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9D329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12</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D95EB4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临高</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F0E5F1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97</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F0EE55">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25</w:t>
            </w:r>
          </w:p>
        </w:tc>
      </w:tr>
      <w:tr w14:paraId="27E4D4CB">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F350C5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13</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404667">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定安</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266818">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253</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45B32C">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46</w:t>
            </w:r>
          </w:p>
        </w:tc>
      </w:tr>
      <w:tr w14:paraId="4192DE24">
        <w:tblPrEx>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63FCB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14</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63B63C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屯昌</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C2EB12">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180</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4EEA4F">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0</w:t>
            </w:r>
          </w:p>
        </w:tc>
      </w:tr>
      <w:tr w14:paraId="1A5BD6D5">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4AB2EA9">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15</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E7A572">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陵水</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0BCEEA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329</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44930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19</w:t>
            </w:r>
          </w:p>
        </w:tc>
      </w:tr>
      <w:tr w14:paraId="0A06AC60">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6AB4C1">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16</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99CB1E">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昌江</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0EE8BD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187</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2F84F7A">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5</w:t>
            </w:r>
          </w:p>
        </w:tc>
      </w:tr>
      <w:tr w14:paraId="7AA0AA24">
        <w:tblPrEx>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859566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17</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E35082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保亭</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47632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346</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C27C2A">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10</w:t>
            </w:r>
          </w:p>
        </w:tc>
      </w:tr>
      <w:tr w14:paraId="548ED3B1">
        <w:tblPrEx>
          <w:shd w:val="clear" w:color="auto" w:fill="auto"/>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F8D16D9">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18</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AF5482">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琼中</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59F8D6">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154</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ECD790">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5</w:t>
            </w:r>
          </w:p>
        </w:tc>
      </w:tr>
      <w:tr w14:paraId="03EBC8A1">
        <w:tblPrEx>
          <w:tblCellMar>
            <w:top w:w="0" w:type="dxa"/>
            <w:left w:w="0" w:type="dxa"/>
            <w:bottom w:w="0" w:type="dxa"/>
            <w:right w:w="0" w:type="dxa"/>
          </w:tblCellMar>
        </w:tblPrEx>
        <w:trPr>
          <w:trHeight w:val="533" w:hRule="exact"/>
          <w:jc w:val="center"/>
        </w:trPr>
        <w:tc>
          <w:tcPr>
            <w:tcW w:w="175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6D4EEFF">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19</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F7F7E3">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白沙</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81E104">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94</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55D0ED">
            <w:pPr>
              <w:keepNext w:val="0"/>
              <w:keepLines w:val="0"/>
              <w:widowControl/>
              <w:suppressLineNumbers w:val="0"/>
              <w:jc w:val="center"/>
              <w:textAlignment w:val="center"/>
              <w:rPr>
                <w:rFonts w:hint="default" w:ascii="Times New Roman" w:hAnsi="Times New Roman" w:eastAsia="方正仿宋_GBK" w:cs="Times New Roman"/>
                <w:i w:val="0"/>
                <w:color w:val="000000"/>
                <w:sz w:val="24"/>
                <w:szCs w:val="24"/>
                <w:u w:val="none"/>
              </w:rPr>
            </w:pPr>
            <w:r>
              <w:rPr>
                <w:rFonts w:hint="default" w:ascii="Times New Roman" w:hAnsi="Times New Roman" w:eastAsia="方正仿宋_GBK" w:cs="Times New Roman"/>
                <w:i w:val="0"/>
                <w:color w:val="000000"/>
                <w:kern w:val="0"/>
                <w:sz w:val="24"/>
                <w:szCs w:val="24"/>
                <w:u w:val="none"/>
                <w:lang w:val="en-US" w:eastAsia="zh-CN" w:bidi="ar"/>
              </w:rPr>
              <w:t>43</w:t>
            </w:r>
          </w:p>
        </w:tc>
      </w:tr>
      <w:tr w14:paraId="4DF0ADFA">
        <w:tblPrEx>
          <w:tblCellMar>
            <w:top w:w="0" w:type="dxa"/>
            <w:left w:w="0" w:type="dxa"/>
            <w:bottom w:w="0" w:type="dxa"/>
            <w:right w:w="0" w:type="dxa"/>
          </w:tblCellMar>
        </w:tblPrEx>
        <w:trPr>
          <w:trHeight w:val="533" w:hRule="exact"/>
          <w:jc w:val="center"/>
        </w:trPr>
        <w:tc>
          <w:tcPr>
            <w:tcW w:w="4205"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D9A147">
            <w:pPr>
              <w:keepNext w:val="0"/>
              <w:keepLines w:val="0"/>
              <w:widowControl/>
              <w:suppressLineNumbers w:val="0"/>
              <w:jc w:val="center"/>
              <w:textAlignment w:val="center"/>
              <w:rPr>
                <w:rFonts w:hint="default" w:ascii="Times New Roman" w:hAnsi="Times New Roman" w:eastAsia="方正仿宋_GBK" w:cs="Times New Roman"/>
                <w:b/>
                <w:i w:val="0"/>
                <w:color w:val="000000"/>
                <w:sz w:val="24"/>
                <w:szCs w:val="24"/>
                <w:u w:val="none"/>
              </w:rPr>
            </w:pPr>
            <w:r>
              <w:rPr>
                <w:rFonts w:hint="default" w:ascii="Times New Roman" w:hAnsi="Times New Roman" w:eastAsia="方正仿宋_GBK" w:cs="Times New Roman"/>
                <w:b/>
                <w:i w:val="0"/>
                <w:color w:val="000000"/>
                <w:kern w:val="0"/>
                <w:sz w:val="24"/>
                <w:szCs w:val="24"/>
                <w:u w:val="none"/>
                <w:lang w:val="en-US" w:eastAsia="zh-CN" w:bidi="ar"/>
              </w:rPr>
              <w:t>总计</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AEDF33">
            <w:pPr>
              <w:keepNext w:val="0"/>
              <w:keepLines w:val="0"/>
              <w:widowControl/>
              <w:suppressLineNumbers w:val="0"/>
              <w:jc w:val="center"/>
              <w:textAlignment w:val="center"/>
              <w:rPr>
                <w:rFonts w:hint="default" w:ascii="Times New Roman" w:hAnsi="Times New Roman" w:eastAsia="方正仿宋_GBK" w:cs="Times New Roman"/>
                <w:b/>
                <w:i w:val="0"/>
                <w:color w:val="000000"/>
                <w:sz w:val="24"/>
                <w:szCs w:val="24"/>
                <w:u w:val="none"/>
              </w:rPr>
            </w:pPr>
            <w:r>
              <w:rPr>
                <w:rFonts w:hint="default" w:ascii="Times New Roman" w:hAnsi="Times New Roman" w:eastAsia="方正仿宋_GBK" w:cs="Times New Roman"/>
                <w:b/>
                <w:i w:val="0"/>
                <w:color w:val="000000"/>
                <w:kern w:val="0"/>
                <w:sz w:val="24"/>
                <w:szCs w:val="24"/>
                <w:u w:val="none"/>
                <w:lang w:val="en-US" w:eastAsia="zh-CN" w:bidi="ar"/>
              </w:rPr>
              <w:t>8409</w:t>
            </w:r>
          </w:p>
        </w:tc>
        <w:tc>
          <w:tcPr>
            <w:tcW w:w="245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49B36B5">
            <w:pPr>
              <w:keepNext w:val="0"/>
              <w:keepLines w:val="0"/>
              <w:widowControl/>
              <w:suppressLineNumbers w:val="0"/>
              <w:jc w:val="center"/>
              <w:textAlignment w:val="center"/>
              <w:rPr>
                <w:rFonts w:hint="default" w:ascii="Times New Roman" w:hAnsi="Times New Roman" w:eastAsia="方正仿宋_GBK" w:cs="Times New Roman"/>
                <w:b/>
                <w:i w:val="0"/>
                <w:color w:val="000000"/>
                <w:sz w:val="24"/>
                <w:szCs w:val="24"/>
                <w:u w:val="none"/>
              </w:rPr>
            </w:pPr>
            <w:r>
              <w:rPr>
                <w:rFonts w:hint="default" w:ascii="Times New Roman" w:hAnsi="Times New Roman" w:eastAsia="方正仿宋_GBK" w:cs="Times New Roman"/>
                <w:b/>
                <w:i w:val="0"/>
                <w:color w:val="000000"/>
                <w:kern w:val="0"/>
                <w:sz w:val="24"/>
                <w:szCs w:val="24"/>
                <w:u w:val="none"/>
                <w:lang w:val="en-US" w:eastAsia="zh-CN" w:bidi="ar"/>
              </w:rPr>
              <w:t>212</w:t>
            </w:r>
          </w:p>
        </w:tc>
      </w:tr>
    </w:tbl>
    <w:p w14:paraId="4E0C3457">
      <w:pPr>
        <w:rPr>
          <w:rFonts w:hint="eastAsia"/>
          <w:lang w:val="en-US" w:eastAsia="zh-CN"/>
        </w:rPr>
      </w:pPr>
    </w:p>
    <w:p w14:paraId="75A4278A">
      <w:pPr>
        <w:rPr>
          <w:rFonts w:hint="eastAsia"/>
          <w:lang w:val="en-US" w:eastAsia="zh-CN"/>
        </w:rPr>
        <w:sectPr>
          <w:pgSz w:w="11849" w:h="16781"/>
          <w:pgMar w:top="1417" w:right="1474" w:bottom="1417" w:left="1587" w:header="851" w:footer="1134" w:gutter="0"/>
          <w:pgBorders>
            <w:top w:val="none" w:sz="0" w:space="0"/>
            <w:left w:val="none" w:sz="0" w:space="0"/>
            <w:bottom w:val="none" w:sz="0" w:space="0"/>
            <w:right w:val="none" w:sz="0" w:space="0"/>
          </w:pgBorders>
          <w:pgNumType w:fmt="numberInDash"/>
          <w:cols w:space="0" w:num="1"/>
          <w:rtlGutter w:val="0"/>
          <w:docGrid w:type="lines" w:linePitch="325" w:charSpace="0"/>
        </w:sectPr>
      </w:pPr>
    </w:p>
    <w:p w14:paraId="0698B3D4">
      <w:pPr>
        <w:pStyle w:val="14"/>
        <w:keepNext w:val="0"/>
        <w:keepLines w:val="0"/>
        <w:pageBreakBefore w:val="0"/>
        <w:widowControl w:val="0"/>
        <w:kinsoku/>
        <w:wordWrap/>
        <w:overflowPunct/>
        <w:topLinePunct w:val="0"/>
        <w:autoSpaceDE w:val="0"/>
        <w:autoSpaceDN w:val="0"/>
        <w:bidi w:val="0"/>
        <w:adjustRightInd w:val="0"/>
        <w:snapToGrid/>
        <w:spacing w:line="600" w:lineRule="exact"/>
        <w:ind w:left="0" w:leftChars="0" w:right="0" w:rightChars="0" w:firstLine="0" w:firstLineChars="0"/>
        <w:jc w:val="left"/>
        <w:textAlignment w:val="auto"/>
        <w:outlineLvl w:val="2"/>
        <w:rPr>
          <w:rFonts w:hint="default" w:ascii="Times New Roman" w:hAnsi="Times New Roman" w:eastAsia="方正黑体_GBK" w:cs="Times New Roman"/>
          <w:color w:val="auto"/>
          <w:sz w:val="32"/>
          <w:szCs w:val="32"/>
          <w:lang w:val="en-US" w:eastAsia="zh-CN"/>
        </w:rPr>
      </w:pPr>
      <w:bookmarkStart w:id="44" w:name="_Toc14687"/>
      <w:bookmarkStart w:id="45" w:name="_Toc25993"/>
      <w:r>
        <w:rPr>
          <w:rFonts w:hint="eastAsia" w:ascii="Times New Roman" w:hAnsi="Times New Roman" w:eastAsia="方正黑体_GBK" w:cs="Times New Roman"/>
          <w:color w:val="auto"/>
          <w:sz w:val="32"/>
          <w:szCs w:val="32"/>
          <w:lang w:val="en-US" w:eastAsia="zh-CN"/>
        </w:rPr>
        <w:t>附件</w:t>
      </w:r>
      <w:bookmarkEnd w:id="44"/>
      <w:r>
        <w:rPr>
          <w:rFonts w:hint="eastAsia" w:ascii="Times New Roman" w:hAnsi="Times New Roman" w:eastAsia="方正黑体_GBK" w:cs="Times New Roman"/>
          <w:color w:val="auto"/>
          <w:sz w:val="32"/>
          <w:szCs w:val="32"/>
          <w:lang w:val="en-US" w:eastAsia="zh-CN"/>
        </w:rPr>
        <w:t>4</w:t>
      </w:r>
      <w:bookmarkEnd w:id="45"/>
    </w:p>
    <w:p w14:paraId="73FE88C5">
      <w:pPr>
        <w:pStyle w:val="14"/>
        <w:jc w:val="center"/>
        <w:outlineLvl w:val="2"/>
        <w:rPr>
          <w:rFonts w:hint="default" w:ascii="方正小标宋_GBK" w:hAnsi="方正小标宋_GBK" w:eastAsia="方正小标宋_GBK" w:cs="方正小标宋_GBK"/>
          <w:color w:val="auto"/>
          <w:sz w:val="44"/>
          <w:szCs w:val="44"/>
          <w:lang w:val="en-US" w:eastAsia="zh-CN"/>
        </w:rPr>
      </w:pPr>
      <w:bookmarkStart w:id="46" w:name="_Toc3746"/>
      <w:bookmarkStart w:id="47" w:name="_Toc8475"/>
      <w:bookmarkStart w:id="48" w:name="_Toc13030"/>
      <w:r>
        <w:rPr>
          <w:rFonts w:hint="eastAsia" w:ascii="方正小标宋_GBK" w:hAnsi="方正小标宋_GBK" w:eastAsia="方正小标宋_GBK" w:cs="方正小标宋_GBK"/>
          <w:color w:val="auto"/>
          <w:sz w:val="44"/>
          <w:szCs w:val="44"/>
          <w:lang w:val="en-US" w:eastAsia="zh-CN"/>
        </w:rPr>
        <w:t>建筑火灾灭火救援专家组</w:t>
      </w:r>
      <w:bookmarkEnd w:id="46"/>
      <w:bookmarkEnd w:id="47"/>
      <w:bookmarkEnd w:id="48"/>
    </w:p>
    <w:tbl>
      <w:tblPr>
        <w:tblStyle w:val="9"/>
        <w:tblW w:w="101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1074"/>
        <w:gridCol w:w="1107"/>
        <w:gridCol w:w="2923"/>
        <w:gridCol w:w="1638"/>
        <w:gridCol w:w="2600"/>
      </w:tblGrid>
      <w:tr w14:paraId="3952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top"/>
          </w:tcPr>
          <w:p w14:paraId="61E80FDB">
            <w:pPr>
              <w:pStyle w:val="14"/>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序号</w:t>
            </w:r>
          </w:p>
        </w:tc>
        <w:tc>
          <w:tcPr>
            <w:tcW w:w="1074" w:type="dxa"/>
            <w:vAlign w:val="top"/>
          </w:tcPr>
          <w:p w14:paraId="4C67ADC1">
            <w:pPr>
              <w:pStyle w:val="14"/>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姓名</w:t>
            </w:r>
          </w:p>
        </w:tc>
        <w:tc>
          <w:tcPr>
            <w:tcW w:w="1107" w:type="dxa"/>
            <w:vAlign w:val="top"/>
          </w:tcPr>
          <w:p w14:paraId="670CA731">
            <w:pPr>
              <w:pStyle w:val="14"/>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所在地</w:t>
            </w:r>
          </w:p>
        </w:tc>
        <w:tc>
          <w:tcPr>
            <w:tcW w:w="2923" w:type="dxa"/>
            <w:vAlign w:val="top"/>
          </w:tcPr>
          <w:p w14:paraId="61AD3247">
            <w:pPr>
              <w:pStyle w:val="14"/>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部职别</w:t>
            </w:r>
          </w:p>
        </w:tc>
        <w:tc>
          <w:tcPr>
            <w:tcW w:w="1638" w:type="dxa"/>
            <w:vAlign w:val="top"/>
          </w:tcPr>
          <w:p w14:paraId="4B9233A4">
            <w:pPr>
              <w:pStyle w:val="14"/>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专业</w:t>
            </w:r>
          </w:p>
        </w:tc>
        <w:tc>
          <w:tcPr>
            <w:tcW w:w="2600" w:type="dxa"/>
            <w:vAlign w:val="top"/>
          </w:tcPr>
          <w:p w14:paraId="5296C5DC">
            <w:pPr>
              <w:pStyle w:val="14"/>
              <w:jc w:val="center"/>
              <w:rPr>
                <w:rFonts w:hint="eastAsia" w:ascii="方正黑体_GBK" w:hAnsi="方正黑体_GBK" w:eastAsia="方正黑体_GBK" w:cs="方正黑体_GBK"/>
                <w:color w:val="auto"/>
                <w:sz w:val="28"/>
                <w:szCs w:val="28"/>
                <w:highlight w:val="none"/>
                <w:vertAlign w:val="baseline"/>
                <w:lang w:val="en-US" w:eastAsia="zh-CN"/>
              </w:rPr>
            </w:pPr>
            <w:r>
              <w:rPr>
                <w:rFonts w:hint="eastAsia" w:ascii="方正黑体_GBK" w:hAnsi="方正黑体_GBK" w:eastAsia="方正黑体_GBK" w:cs="方正黑体_GBK"/>
                <w:color w:val="auto"/>
                <w:sz w:val="28"/>
                <w:szCs w:val="28"/>
                <w:highlight w:val="none"/>
                <w:vertAlign w:val="baseline"/>
                <w:lang w:val="en-US" w:eastAsia="zh-CN"/>
              </w:rPr>
              <w:t>联系方式</w:t>
            </w:r>
          </w:p>
        </w:tc>
      </w:tr>
      <w:tr w14:paraId="5F38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0D325C48">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1</w:t>
            </w:r>
          </w:p>
        </w:tc>
        <w:tc>
          <w:tcPr>
            <w:tcW w:w="1074" w:type="dxa"/>
            <w:vAlign w:val="center"/>
          </w:tcPr>
          <w:p w14:paraId="47A5FBDC">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default" w:ascii="Times New Roman" w:hAnsi="Times New Roman" w:eastAsia="方正仿宋_GBK" w:cs="Times New Roman"/>
                <w:sz w:val="24"/>
                <w:szCs w:val="24"/>
                <w:lang w:val="en-US" w:eastAsia="zh-CN"/>
              </w:rPr>
              <w:t>郝</w:t>
            </w:r>
            <w:r>
              <w:rPr>
                <w:rFonts w:hint="eastAsia" w:ascii="Times New Roman" w:hAnsi="Times New Roman" w:eastAsia="方正仿宋_GBK" w:cs="Times New Roman"/>
                <w:sz w:val="24"/>
                <w:szCs w:val="24"/>
                <w:lang w:val="en-US" w:eastAsia="zh-CN"/>
              </w:rPr>
              <w:t xml:space="preserve">  </w:t>
            </w:r>
            <w:r>
              <w:rPr>
                <w:rFonts w:hint="default" w:ascii="Times New Roman" w:hAnsi="Times New Roman" w:eastAsia="方正仿宋_GBK" w:cs="Times New Roman"/>
                <w:sz w:val="24"/>
                <w:szCs w:val="24"/>
                <w:lang w:val="en-US" w:eastAsia="zh-CN"/>
              </w:rPr>
              <w:t>伟</w:t>
            </w:r>
          </w:p>
        </w:tc>
        <w:tc>
          <w:tcPr>
            <w:tcW w:w="1107" w:type="dxa"/>
            <w:vAlign w:val="center"/>
          </w:tcPr>
          <w:p w14:paraId="4A8C7F04">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北京</w:t>
            </w:r>
          </w:p>
        </w:tc>
        <w:tc>
          <w:tcPr>
            <w:tcW w:w="2923" w:type="dxa"/>
            <w:vAlign w:val="center"/>
          </w:tcPr>
          <w:p w14:paraId="0DD3C8F7">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应急管理部灭火救援</w:t>
            </w:r>
          </w:p>
          <w:p w14:paraId="613E8DC3">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专家组成员</w:t>
            </w:r>
          </w:p>
        </w:tc>
        <w:tc>
          <w:tcPr>
            <w:tcW w:w="1638" w:type="dxa"/>
            <w:vAlign w:val="center"/>
          </w:tcPr>
          <w:p w14:paraId="7B8900F7">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5252C459">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方正黑体_GBK" w:hAnsi="方正黑体_GBK" w:eastAsia="方正黑体_GBK" w:cs="方正黑体_GBK"/>
                <w:color w:val="auto"/>
                <w:sz w:val="28"/>
                <w:szCs w:val="28"/>
                <w:highlight w:val="none"/>
                <w:vertAlign w:val="baseline"/>
                <w:lang w:val="en-US" w:eastAsia="zh-CN"/>
              </w:rPr>
            </w:pPr>
            <w:r>
              <w:rPr>
                <w:rFonts w:hint="default" w:ascii="Times New Roman" w:hAnsi="Times New Roman" w:eastAsia="方正仿宋_GBK" w:cs="Times New Roman"/>
                <w:sz w:val="24"/>
                <w:szCs w:val="24"/>
              </w:rPr>
              <w:t>18811696129</w:t>
            </w:r>
          </w:p>
        </w:tc>
      </w:tr>
      <w:tr w14:paraId="7759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70935C3F">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2</w:t>
            </w:r>
          </w:p>
        </w:tc>
        <w:tc>
          <w:tcPr>
            <w:tcW w:w="1074" w:type="dxa"/>
            <w:vAlign w:val="center"/>
          </w:tcPr>
          <w:p w14:paraId="60FFB1A3">
            <w:pPr>
              <w:pStyle w:val="14"/>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朱忠明</w:t>
            </w:r>
          </w:p>
        </w:tc>
        <w:tc>
          <w:tcPr>
            <w:tcW w:w="1107" w:type="dxa"/>
            <w:vAlign w:val="center"/>
          </w:tcPr>
          <w:p w14:paraId="5C8C20C7">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上海</w:t>
            </w:r>
          </w:p>
        </w:tc>
        <w:tc>
          <w:tcPr>
            <w:tcW w:w="2923" w:type="dxa"/>
            <w:vAlign w:val="center"/>
          </w:tcPr>
          <w:p w14:paraId="5025A76D">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应急管理部灭火救援</w:t>
            </w:r>
          </w:p>
          <w:p w14:paraId="7681E6DA">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专家组成员</w:t>
            </w:r>
          </w:p>
        </w:tc>
        <w:tc>
          <w:tcPr>
            <w:tcW w:w="1638" w:type="dxa"/>
            <w:vAlign w:val="center"/>
          </w:tcPr>
          <w:p w14:paraId="058F768D">
            <w:pPr>
              <w:pStyle w:val="14"/>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524CC8EF">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default" w:ascii="Times New Roman" w:hAnsi="Times New Roman" w:eastAsia="方正仿宋_GBK" w:cs="Times New Roman"/>
                <w:color w:val="auto"/>
                <w:sz w:val="24"/>
                <w:szCs w:val="24"/>
                <w:highlight w:val="none"/>
                <w:vertAlign w:val="baseline"/>
                <w:lang w:val="en-US" w:eastAsia="zh-CN"/>
              </w:rPr>
              <w:t>18</w:t>
            </w:r>
            <w:r>
              <w:rPr>
                <w:rFonts w:hint="eastAsia" w:ascii="Times New Roman" w:hAnsi="Times New Roman" w:eastAsia="方正仿宋_GBK" w:cs="Times New Roman"/>
                <w:color w:val="auto"/>
                <w:sz w:val="24"/>
                <w:szCs w:val="24"/>
                <w:highlight w:val="none"/>
                <w:vertAlign w:val="baseline"/>
                <w:lang w:val="en-US" w:eastAsia="zh-CN"/>
              </w:rPr>
              <w:t>512139579</w:t>
            </w:r>
          </w:p>
        </w:tc>
      </w:tr>
      <w:tr w14:paraId="37A9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430AF26C">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3</w:t>
            </w:r>
          </w:p>
        </w:tc>
        <w:tc>
          <w:tcPr>
            <w:tcW w:w="1074" w:type="dxa"/>
            <w:vAlign w:val="center"/>
          </w:tcPr>
          <w:p w14:paraId="3DCEDB2F">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苗国典</w:t>
            </w:r>
          </w:p>
        </w:tc>
        <w:tc>
          <w:tcPr>
            <w:tcW w:w="1107" w:type="dxa"/>
            <w:vAlign w:val="center"/>
          </w:tcPr>
          <w:p w14:paraId="29469136">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沈阳</w:t>
            </w:r>
          </w:p>
        </w:tc>
        <w:tc>
          <w:tcPr>
            <w:tcW w:w="2923" w:type="dxa"/>
            <w:vAlign w:val="center"/>
          </w:tcPr>
          <w:p w14:paraId="1987FA98">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应急管理部灭火救援</w:t>
            </w:r>
          </w:p>
          <w:p w14:paraId="542E991A">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专家组成员</w:t>
            </w:r>
          </w:p>
        </w:tc>
        <w:tc>
          <w:tcPr>
            <w:tcW w:w="1638" w:type="dxa"/>
            <w:vAlign w:val="center"/>
          </w:tcPr>
          <w:p w14:paraId="52394739">
            <w:pPr>
              <w:pStyle w:val="14"/>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3C70BA20">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default" w:ascii="Times New Roman" w:hAnsi="Times New Roman" w:eastAsia="方正仿宋_GBK" w:cs="Times New Roman"/>
                <w:color w:val="auto"/>
                <w:sz w:val="24"/>
                <w:szCs w:val="24"/>
                <w:highlight w:val="none"/>
                <w:vertAlign w:val="baseline"/>
                <w:lang w:val="en-US" w:eastAsia="zh-CN"/>
              </w:rPr>
              <w:t>1</w:t>
            </w:r>
            <w:r>
              <w:rPr>
                <w:rFonts w:hint="eastAsia" w:ascii="Times New Roman" w:hAnsi="Times New Roman" w:eastAsia="方正仿宋_GBK" w:cs="Times New Roman"/>
                <w:color w:val="auto"/>
                <w:sz w:val="24"/>
                <w:szCs w:val="24"/>
                <w:highlight w:val="none"/>
                <w:vertAlign w:val="baseline"/>
                <w:lang w:val="en-US" w:eastAsia="zh-CN"/>
              </w:rPr>
              <w:t>3840436888</w:t>
            </w:r>
          </w:p>
        </w:tc>
      </w:tr>
      <w:tr w14:paraId="6E44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597DFB1B">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4</w:t>
            </w:r>
          </w:p>
        </w:tc>
        <w:tc>
          <w:tcPr>
            <w:tcW w:w="1074" w:type="dxa"/>
            <w:vAlign w:val="center"/>
          </w:tcPr>
          <w:p w14:paraId="4F93D7FC">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张玉升</w:t>
            </w:r>
          </w:p>
        </w:tc>
        <w:tc>
          <w:tcPr>
            <w:tcW w:w="1107" w:type="dxa"/>
            <w:vAlign w:val="center"/>
          </w:tcPr>
          <w:p w14:paraId="0727590D">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济南</w:t>
            </w:r>
          </w:p>
        </w:tc>
        <w:tc>
          <w:tcPr>
            <w:tcW w:w="2923" w:type="dxa"/>
            <w:vAlign w:val="center"/>
          </w:tcPr>
          <w:p w14:paraId="6D08BACD">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山东省消防救援总队</w:t>
            </w:r>
          </w:p>
          <w:p w14:paraId="4C253853">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高级工程师</w:t>
            </w:r>
          </w:p>
        </w:tc>
        <w:tc>
          <w:tcPr>
            <w:tcW w:w="1638" w:type="dxa"/>
            <w:vAlign w:val="center"/>
          </w:tcPr>
          <w:p w14:paraId="6BC4F365">
            <w:pPr>
              <w:pStyle w:val="14"/>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灭火救援</w:t>
            </w:r>
          </w:p>
        </w:tc>
        <w:tc>
          <w:tcPr>
            <w:tcW w:w="2600" w:type="dxa"/>
            <w:vAlign w:val="center"/>
          </w:tcPr>
          <w:p w14:paraId="3925BB88">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18615178517</w:t>
            </w:r>
          </w:p>
        </w:tc>
      </w:tr>
      <w:tr w14:paraId="673F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917FE55">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color w:val="auto"/>
                <w:sz w:val="24"/>
                <w:szCs w:val="24"/>
                <w:highlight w:val="none"/>
                <w:vertAlign w:val="baseline"/>
                <w:lang w:val="en-US" w:eastAsia="zh-CN"/>
              </w:rPr>
              <w:t>5</w:t>
            </w:r>
          </w:p>
        </w:tc>
        <w:tc>
          <w:tcPr>
            <w:tcW w:w="1074" w:type="dxa"/>
            <w:vAlign w:val="center"/>
          </w:tcPr>
          <w:p w14:paraId="740B1D2E">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李艳军</w:t>
            </w:r>
          </w:p>
        </w:tc>
        <w:tc>
          <w:tcPr>
            <w:tcW w:w="1107" w:type="dxa"/>
            <w:vAlign w:val="center"/>
          </w:tcPr>
          <w:p w14:paraId="69413773">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255E2481">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北京中联环建文建筑设计有限公司海南分公司总工</w:t>
            </w:r>
          </w:p>
        </w:tc>
        <w:tc>
          <w:tcPr>
            <w:tcW w:w="1638" w:type="dxa"/>
            <w:vAlign w:val="center"/>
          </w:tcPr>
          <w:p w14:paraId="79D59A56">
            <w:pPr>
              <w:pStyle w:val="14"/>
              <w:jc w:val="center"/>
              <w:rPr>
                <w:rFonts w:hint="eastAsia" w:ascii="Times New Roman" w:hAnsi="Times New Roman" w:eastAsia="方正仿宋_GBK" w:cs="Times New Roman"/>
                <w:color w:val="000000"/>
                <w:sz w:val="24"/>
                <w:szCs w:val="24"/>
                <w:lang w:val="en-US" w:eastAsia="zh-CN" w:bidi="ar-SA"/>
              </w:rPr>
            </w:pPr>
            <w:r>
              <w:rPr>
                <w:rFonts w:hint="default" w:ascii="Times New Roman" w:hAnsi="Times New Roman" w:eastAsia="方正仿宋_GBK" w:cs="Times New Roman"/>
                <w:sz w:val="24"/>
                <w:szCs w:val="24"/>
                <w:lang w:val="en-US" w:eastAsia="zh-CN"/>
              </w:rPr>
              <w:t>结构设计</w:t>
            </w:r>
          </w:p>
        </w:tc>
        <w:tc>
          <w:tcPr>
            <w:tcW w:w="2600" w:type="dxa"/>
            <w:vAlign w:val="center"/>
          </w:tcPr>
          <w:p w14:paraId="6B52182E">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18500759077</w:t>
            </w:r>
          </w:p>
        </w:tc>
      </w:tr>
      <w:tr w14:paraId="1694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4F7AB14">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6</w:t>
            </w:r>
          </w:p>
        </w:tc>
        <w:tc>
          <w:tcPr>
            <w:tcW w:w="1074" w:type="dxa"/>
            <w:vAlign w:val="center"/>
          </w:tcPr>
          <w:p w14:paraId="038FD738">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ascii="方正仿宋_GBK" w:hAnsi="方正仿宋_GBK" w:eastAsia="方正仿宋_GBK" w:cs="方正仿宋_GBK"/>
                <w:sz w:val="24"/>
              </w:rPr>
              <w:t>李新斌</w:t>
            </w:r>
          </w:p>
        </w:tc>
        <w:tc>
          <w:tcPr>
            <w:tcW w:w="1107" w:type="dxa"/>
            <w:vAlign w:val="center"/>
          </w:tcPr>
          <w:p w14:paraId="68617EC2">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1F7E61A1">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ascii="仿宋" w:hAnsi="仿宋" w:eastAsia="仿宋" w:cs="方正仿宋_GBK"/>
                <w:sz w:val="24"/>
              </w:rPr>
              <w:t>海南华金钢构有限公司</w:t>
            </w:r>
          </w:p>
        </w:tc>
        <w:tc>
          <w:tcPr>
            <w:tcW w:w="1638" w:type="dxa"/>
            <w:vAlign w:val="center"/>
          </w:tcPr>
          <w:p w14:paraId="709493FD">
            <w:pPr>
              <w:pStyle w:val="14"/>
              <w:jc w:val="center"/>
              <w:rPr>
                <w:rFonts w:hint="default" w:ascii="Times New Roman" w:hAnsi="Times New Roman" w:eastAsia="仿宋" w:cs="Times New Roman"/>
                <w:color w:val="auto"/>
                <w:sz w:val="24"/>
                <w:szCs w:val="24"/>
                <w:highlight w:val="none"/>
                <w:vertAlign w:val="baseline"/>
                <w:lang w:val="en-US" w:eastAsia="zh-CN" w:bidi="ar-SA"/>
              </w:rPr>
            </w:pPr>
            <w:r>
              <w:rPr>
                <w:rFonts w:ascii="仿宋" w:hAnsi="仿宋" w:eastAsia="仿宋"/>
                <w:sz w:val="24"/>
              </w:rPr>
              <w:t>钢</w:t>
            </w:r>
            <w:r>
              <w:rPr>
                <w:rFonts w:hint="eastAsia" w:ascii="仿宋" w:hAnsi="仿宋" w:eastAsia="仿宋"/>
                <w:sz w:val="24"/>
                <w:lang w:eastAsia="zh-CN"/>
              </w:rPr>
              <w:t>结</w:t>
            </w:r>
            <w:r>
              <w:rPr>
                <w:rFonts w:ascii="仿宋" w:hAnsi="仿宋" w:eastAsia="仿宋"/>
                <w:sz w:val="24"/>
              </w:rPr>
              <w:t>构</w:t>
            </w:r>
            <w:r>
              <w:rPr>
                <w:rFonts w:hint="eastAsia" w:ascii="仿宋" w:hAnsi="仿宋" w:eastAsia="仿宋"/>
                <w:sz w:val="24"/>
                <w:lang w:eastAsia="zh-CN"/>
              </w:rPr>
              <w:t>研究</w:t>
            </w:r>
          </w:p>
        </w:tc>
        <w:tc>
          <w:tcPr>
            <w:tcW w:w="2600" w:type="dxa"/>
            <w:vAlign w:val="center"/>
          </w:tcPr>
          <w:p w14:paraId="4F391D41">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ascii="仿宋" w:hAnsi="仿宋" w:eastAsia="仿宋" w:cs="仿宋"/>
                <w:sz w:val="24"/>
              </w:rPr>
              <w:t>13</w:t>
            </w:r>
            <w:r>
              <w:rPr>
                <w:rFonts w:hint="eastAsia" w:ascii="仿宋" w:hAnsi="仿宋" w:eastAsia="仿宋" w:cs="仿宋"/>
                <w:sz w:val="24"/>
              </w:rPr>
              <w:t>9</w:t>
            </w:r>
            <w:r>
              <w:rPr>
                <w:rFonts w:ascii="仿宋" w:hAnsi="仿宋" w:eastAsia="仿宋" w:cs="仿宋"/>
                <w:sz w:val="24"/>
              </w:rPr>
              <w:t>76989999</w:t>
            </w:r>
          </w:p>
        </w:tc>
      </w:tr>
      <w:tr w14:paraId="1C36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595E6D5">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7</w:t>
            </w:r>
          </w:p>
        </w:tc>
        <w:tc>
          <w:tcPr>
            <w:tcW w:w="1074" w:type="dxa"/>
            <w:vAlign w:val="center"/>
          </w:tcPr>
          <w:p w14:paraId="51A7399E">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黄奇波</w:t>
            </w:r>
          </w:p>
        </w:tc>
        <w:tc>
          <w:tcPr>
            <w:tcW w:w="1107" w:type="dxa"/>
            <w:vAlign w:val="center"/>
          </w:tcPr>
          <w:p w14:paraId="63AAB69E">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725CCFAF">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sz w:val="21"/>
                <w:szCs w:val="21"/>
                <w:lang w:val="en-US" w:eastAsia="zh-CN"/>
              </w:rPr>
              <w:t>海南民生管道燃气有限公司客管部副总经理</w:t>
            </w:r>
          </w:p>
        </w:tc>
        <w:tc>
          <w:tcPr>
            <w:tcW w:w="1638" w:type="dxa"/>
            <w:vAlign w:val="center"/>
          </w:tcPr>
          <w:p w14:paraId="3D2858D1">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燃气泄漏</w:t>
            </w:r>
          </w:p>
        </w:tc>
        <w:tc>
          <w:tcPr>
            <w:tcW w:w="2600" w:type="dxa"/>
            <w:vAlign w:val="center"/>
          </w:tcPr>
          <w:p w14:paraId="64033BBE">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黑体_GBK" w:cs="Times New Roman"/>
                <w:sz w:val="24"/>
                <w:szCs w:val="24"/>
                <w:lang w:val="en-US" w:eastAsia="zh-CN"/>
              </w:rPr>
              <w:t>13158998987</w:t>
            </w:r>
          </w:p>
        </w:tc>
      </w:tr>
      <w:tr w14:paraId="3CD1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52283AB0">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8</w:t>
            </w:r>
          </w:p>
        </w:tc>
        <w:tc>
          <w:tcPr>
            <w:tcW w:w="1074" w:type="dxa"/>
            <w:vAlign w:val="center"/>
          </w:tcPr>
          <w:p w14:paraId="5A006EC7">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李斯敏</w:t>
            </w:r>
          </w:p>
        </w:tc>
        <w:tc>
          <w:tcPr>
            <w:tcW w:w="1107" w:type="dxa"/>
            <w:vAlign w:val="center"/>
          </w:tcPr>
          <w:p w14:paraId="63B16418">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27240C4E">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spacing w:val="-17"/>
                <w:sz w:val="21"/>
                <w:szCs w:val="21"/>
              </w:rPr>
            </w:pPr>
            <w:r>
              <w:rPr>
                <w:rFonts w:hint="eastAsia" w:ascii="Times New Roman" w:hAnsi="Times New Roman" w:eastAsia="方正仿宋_GBK" w:cs="Times New Roman"/>
                <w:sz w:val="21"/>
                <w:szCs w:val="21"/>
              </w:rPr>
              <w:t>海口市建设工程施工图</w:t>
            </w:r>
            <w:r>
              <w:rPr>
                <w:rFonts w:hint="eastAsia" w:ascii="Times New Roman" w:hAnsi="Times New Roman" w:eastAsia="方正仿宋_GBK" w:cs="Times New Roman"/>
                <w:spacing w:val="-17"/>
                <w:sz w:val="21"/>
                <w:szCs w:val="21"/>
              </w:rPr>
              <w:t>设计</w:t>
            </w:r>
          </w:p>
          <w:p w14:paraId="19030401">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spacing w:val="-17"/>
                <w:sz w:val="21"/>
                <w:szCs w:val="21"/>
              </w:rPr>
              <w:t>文件审查服务中心</w:t>
            </w:r>
            <w:r>
              <w:rPr>
                <w:rFonts w:hint="eastAsia" w:ascii="Times New Roman" w:hAnsi="Times New Roman" w:eastAsia="方正仿宋_GBK" w:cs="Times New Roman"/>
                <w:spacing w:val="-17"/>
                <w:sz w:val="21"/>
                <w:szCs w:val="21"/>
                <w:lang w:eastAsia="zh-CN"/>
              </w:rPr>
              <w:t>总工</w:t>
            </w:r>
          </w:p>
        </w:tc>
        <w:tc>
          <w:tcPr>
            <w:tcW w:w="1638" w:type="dxa"/>
            <w:vAlign w:val="center"/>
          </w:tcPr>
          <w:p w14:paraId="1FD292D5">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kern w:val="2"/>
                <w:sz w:val="24"/>
                <w:szCs w:val="24"/>
                <w:lang w:val="en-US" w:eastAsia="zh-CN" w:bidi="ar-SA"/>
              </w:rPr>
              <w:t>路桥设计</w:t>
            </w:r>
          </w:p>
        </w:tc>
        <w:tc>
          <w:tcPr>
            <w:tcW w:w="2600" w:type="dxa"/>
            <w:vAlign w:val="center"/>
          </w:tcPr>
          <w:p w14:paraId="79513956">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黑体_GBK" w:cs="Times New Roman"/>
                <w:sz w:val="24"/>
                <w:szCs w:val="24"/>
                <w:lang w:val="en-US" w:eastAsia="zh-CN"/>
              </w:rPr>
              <w:t>13907691202</w:t>
            </w:r>
          </w:p>
        </w:tc>
      </w:tr>
      <w:tr w14:paraId="4D04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22D8A7C">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9</w:t>
            </w:r>
          </w:p>
        </w:tc>
        <w:tc>
          <w:tcPr>
            <w:tcW w:w="1074" w:type="dxa"/>
            <w:vAlign w:val="center"/>
          </w:tcPr>
          <w:p w14:paraId="450DD8C8">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符晓炜</w:t>
            </w:r>
          </w:p>
        </w:tc>
        <w:tc>
          <w:tcPr>
            <w:tcW w:w="1107" w:type="dxa"/>
            <w:vAlign w:val="center"/>
          </w:tcPr>
          <w:p w14:paraId="5F5EA09F">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6C373235">
            <w:pPr>
              <w:jc w:val="center"/>
              <w:rPr>
                <w:rFonts w:hint="eastAsia" w:ascii="Times New Roman" w:hAnsi="Times New Roman" w:eastAsia="方正仿宋_GBK" w:cs="Times New Roman"/>
                <w:sz w:val="21"/>
                <w:szCs w:val="21"/>
                <w:lang w:eastAsia="zh-CN"/>
              </w:rPr>
            </w:pPr>
            <w:r>
              <w:rPr>
                <w:rFonts w:hint="eastAsia" w:ascii="Times New Roman" w:hAnsi="Times New Roman" w:eastAsia="方正仿宋_GBK" w:cs="Times New Roman"/>
                <w:sz w:val="21"/>
                <w:szCs w:val="21"/>
                <w:lang w:eastAsia="zh-CN"/>
              </w:rPr>
              <w:t>海口市市政工程维修公司</w:t>
            </w:r>
          </w:p>
          <w:p w14:paraId="23CF16E3">
            <w:pPr>
              <w:jc w:val="center"/>
              <w:rPr>
                <w:rFonts w:hint="default" w:ascii="Times New Roman" w:hAnsi="Times New Roman" w:eastAsia="宋体" w:cs="Times New Roman"/>
                <w:kern w:val="2"/>
                <w:sz w:val="21"/>
                <w:szCs w:val="21"/>
                <w:vertAlign w:val="baseline"/>
                <w:lang w:val="en-US" w:eastAsia="zh-CN" w:bidi="ar-SA"/>
              </w:rPr>
            </w:pPr>
            <w:r>
              <w:rPr>
                <w:rFonts w:hint="eastAsia" w:ascii="Times New Roman" w:hAnsi="Times New Roman" w:eastAsia="方正仿宋_GBK" w:cs="Times New Roman"/>
                <w:sz w:val="21"/>
                <w:szCs w:val="21"/>
                <w:lang w:eastAsia="zh-CN"/>
              </w:rPr>
              <w:t>质安部部长</w:t>
            </w:r>
          </w:p>
        </w:tc>
        <w:tc>
          <w:tcPr>
            <w:tcW w:w="1638" w:type="dxa"/>
            <w:vAlign w:val="center"/>
          </w:tcPr>
          <w:p w14:paraId="04F2D0E3">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市政设施</w:t>
            </w:r>
          </w:p>
        </w:tc>
        <w:tc>
          <w:tcPr>
            <w:tcW w:w="2600" w:type="dxa"/>
            <w:vAlign w:val="center"/>
          </w:tcPr>
          <w:p w14:paraId="49C1E2AB">
            <w:pPr>
              <w:jc w:val="center"/>
              <w:rPr>
                <w:rFonts w:hint="default" w:ascii="Times New Roman" w:hAnsi="Times New Roman" w:eastAsia="方正黑体_GBK" w:cs="Times New Roman"/>
                <w:kern w:val="2"/>
                <w:sz w:val="24"/>
                <w:szCs w:val="24"/>
                <w:lang w:val="en-US" w:eastAsia="zh-CN" w:bidi="ar-SA"/>
              </w:rPr>
            </w:pPr>
            <w:r>
              <w:rPr>
                <w:rFonts w:hint="eastAsia" w:ascii="Times New Roman" w:hAnsi="Times New Roman" w:eastAsia="方正黑体_GBK" w:cs="Times New Roman"/>
                <w:sz w:val="24"/>
                <w:szCs w:val="24"/>
                <w:lang w:val="en-US" w:eastAsia="zh-CN"/>
              </w:rPr>
              <w:t>13876969878</w:t>
            </w:r>
          </w:p>
        </w:tc>
      </w:tr>
      <w:tr w14:paraId="26CF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367DD476">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10</w:t>
            </w:r>
          </w:p>
        </w:tc>
        <w:tc>
          <w:tcPr>
            <w:tcW w:w="1074" w:type="dxa"/>
            <w:vAlign w:val="center"/>
          </w:tcPr>
          <w:p w14:paraId="7F2964D9">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陈  岳</w:t>
            </w:r>
          </w:p>
        </w:tc>
        <w:tc>
          <w:tcPr>
            <w:tcW w:w="1107" w:type="dxa"/>
            <w:vAlign w:val="center"/>
          </w:tcPr>
          <w:p w14:paraId="0E3D81D6">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海口</w:t>
            </w:r>
          </w:p>
        </w:tc>
        <w:tc>
          <w:tcPr>
            <w:tcW w:w="2923" w:type="dxa"/>
            <w:vAlign w:val="center"/>
          </w:tcPr>
          <w:p w14:paraId="7F5F5A62">
            <w:pPr>
              <w:jc w:val="center"/>
              <w:rPr>
                <w:rFonts w:hint="default" w:ascii="Times New Roman" w:hAnsi="Times New Roman" w:eastAsia="宋体" w:cs="Times New Roman"/>
                <w:kern w:val="2"/>
                <w:sz w:val="21"/>
                <w:szCs w:val="21"/>
                <w:vertAlign w:val="baseline"/>
                <w:lang w:val="en-US" w:eastAsia="zh-CN" w:bidi="ar-SA"/>
              </w:rPr>
            </w:pPr>
            <w:r>
              <w:rPr>
                <w:rFonts w:hint="eastAsia" w:ascii="Times New Roman" w:hAnsi="Times New Roman" w:eastAsia="方正仿宋_GBK" w:cs="Times New Roman"/>
                <w:sz w:val="21"/>
                <w:szCs w:val="21"/>
                <w:lang w:eastAsia="zh-CN"/>
              </w:rPr>
              <w:t>海口市供电局</w:t>
            </w:r>
            <w:r>
              <w:rPr>
                <w:rFonts w:hint="eastAsia" w:ascii="Times New Roman" w:hAnsi="Times New Roman" w:eastAsia="方正仿宋_GBK" w:cs="Times New Roman"/>
                <w:sz w:val="21"/>
                <w:szCs w:val="21"/>
                <w:lang w:val="en-US" w:eastAsia="zh-CN"/>
              </w:rPr>
              <w:t>安监部副经理</w:t>
            </w:r>
          </w:p>
        </w:tc>
        <w:tc>
          <w:tcPr>
            <w:tcW w:w="1638" w:type="dxa"/>
            <w:vAlign w:val="center"/>
          </w:tcPr>
          <w:p w14:paraId="4D6B638E">
            <w:pPr>
              <w:jc w:val="center"/>
              <w:rPr>
                <w:rFonts w:hint="default" w:ascii="Times New Roman" w:hAnsi="Times New Roman" w:eastAsia="宋体" w:cs="Times New Roman"/>
                <w:kern w:val="2"/>
                <w:sz w:val="21"/>
                <w:szCs w:val="24"/>
                <w:vertAlign w:val="baseline"/>
                <w:lang w:val="en-US" w:eastAsia="zh-CN" w:bidi="ar-SA"/>
              </w:rPr>
            </w:pPr>
            <w:r>
              <w:rPr>
                <w:rFonts w:hint="eastAsia" w:ascii="Times New Roman" w:hAnsi="Times New Roman" w:eastAsia="方正仿宋_GBK" w:cs="Times New Roman"/>
                <w:kern w:val="2"/>
                <w:sz w:val="24"/>
                <w:szCs w:val="24"/>
                <w:lang w:val="en-US" w:eastAsia="zh-CN" w:bidi="ar-SA"/>
              </w:rPr>
              <w:t>市政供电</w:t>
            </w:r>
          </w:p>
        </w:tc>
        <w:tc>
          <w:tcPr>
            <w:tcW w:w="2600" w:type="dxa"/>
            <w:vAlign w:val="center"/>
          </w:tcPr>
          <w:p w14:paraId="2147F40F">
            <w:pPr>
              <w:jc w:val="center"/>
              <w:rPr>
                <w:rFonts w:hint="default" w:ascii="Times New Roman" w:hAnsi="Times New Roman" w:eastAsia="方正黑体_GBK" w:cs="Times New Roman"/>
                <w:kern w:val="2"/>
                <w:sz w:val="24"/>
                <w:szCs w:val="24"/>
                <w:lang w:val="en-US" w:eastAsia="zh-CN" w:bidi="ar-SA"/>
              </w:rPr>
            </w:pPr>
            <w:r>
              <w:rPr>
                <w:rFonts w:hint="eastAsia" w:ascii="Times New Roman" w:hAnsi="Times New Roman" w:eastAsia="方正黑体_GBK" w:cs="Times New Roman"/>
                <w:sz w:val="24"/>
                <w:szCs w:val="24"/>
                <w:lang w:val="en-US" w:eastAsia="zh-CN"/>
              </w:rPr>
              <w:t>13876036757</w:t>
            </w:r>
          </w:p>
        </w:tc>
      </w:tr>
      <w:tr w14:paraId="0897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1534C1A9">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11</w:t>
            </w:r>
          </w:p>
        </w:tc>
        <w:tc>
          <w:tcPr>
            <w:tcW w:w="1074" w:type="dxa"/>
            <w:vAlign w:val="center"/>
          </w:tcPr>
          <w:p w14:paraId="5A13DAE0">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卢  杰</w:t>
            </w:r>
          </w:p>
        </w:tc>
        <w:tc>
          <w:tcPr>
            <w:tcW w:w="1107" w:type="dxa"/>
            <w:vAlign w:val="center"/>
          </w:tcPr>
          <w:p w14:paraId="055A23BA">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三亚</w:t>
            </w:r>
          </w:p>
        </w:tc>
        <w:tc>
          <w:tcPr>
            <w:tcW w:w="2923" w:type="dxa"/>
            <w:vAlign w:val="center"/>
          </w:tcPr>
          <w:p w14:paraId="40369C18">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海南省地震局</w:t>
            </w:r>
            <w:r>
              <w:rPr>
                <w:rFonts w:hint="eastAsia" w:eastAsia="方正仿宋_GBK" w:cs="Times New Roman"/>
                <w:color w:val="auto"/>
                <w:sz w:val="24"/>
                <w:szCs w:val="24"/>
                <w:highlight w:val="none"/>
                <w:vertAlign w:val="baseline"/>
                <w:lang w:val="en-US" w:eastAsia="zh-CN"/>
              </w:rPr>
              <w:t>高级工程师</w:t>
            </w:r>
          </w:p>
        </w:tc>
        <w:tc>
          <w:tcPr>
            <w:tcW w:w="1638" w:type="dxa"/>
            <w:vAlign w:val="center"/>
          </w:tcPr>
          <w:p w14:paraId="750E90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仿宋_GBK" w:cs="Times New Roman"/>
                <w:sz w:val="24"/>
                <w:szCs w:val="24"/>
                <w:lang w:val="en-US" w:eastAsia="zh-CN"/>
              </w:rPr>
            </w:pPr>
            <w:r>
              <w:rPr>
                <w:rFonts w:hint="eastAsia" w:eastAsia="方正仿宋_GBK" w:cs="Times New Roman"/>
                <w:sz w:val="24"/>
                <w:szCs w:val="24"/>
                <w:lang w:val="en-US" w:eastAsia="zh-CN"/>
              </w:rPr>
              <w:t>结构专家</w:t>
            </w:r>
          </w:p>
        </w:tc>
        <w:tc>
          <w:tcPr>
            <w:tcW w:w="2600" w:type="dxa"/>
            <w:vAlign w:val="center"/>
          </w:tcPr>
          <w:p w14:paraId="67451CE9">
            <w:pPr>
              <w:pStyle w:val="14"/>
              <w:jc w:val="center"/>
              <w:rPr>
                <w:rFonts w:hint="default"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13911263649</w:t>
            </w:r>
          </w:p>
        </w:tc>
      </w:tr>
      <w:tr w14:paraId="06EC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69C53F6D">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12</w:t>
            </w:r>
          </w:p>
        </w:tc>
        <w:tc>
          <w:tcPr>
            <w:tcW w:w="1074" w:type="dxa"/>
            <w:vAlign w:val="center"/>
          </w:tcPr>
          <w:p w14:paraId="41463D7D">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仿宋_GB2312" w:eastAsia="仿宋_GB2312"/>
                <w:szCs w:val="21"/>
                <w:lang w:val="en-US" w:eastAsia="zh-CN"/>
              </w:rPr>
              <w:t>陈小文</w:t>
            </w:r>
          </w:p>
        </w:tc>
        <w:tc>
          <w:tcPr>
            <w:tcW w:w="1107" w:type="dxa"/>
            <w:vAlign w:val="center"/>
          </w:tcPr>
          <w:p w14:paraId="74DC8F1F">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三亚</w:t>
            </w:r>
          </w:p>
        </w:tc>
        <w:tc>
          <w:tcPr>
            <w:tcW w:w="2923" w:type="dxa"/>
            <w:vAlign w:val="center"/>
          </w:tcPr>
          <w:p w14:paraId="0D2EAF1E">
            <w:pPr>
              <w:pStyle w:val="14"/>
              <w:keepNext w:val="0"/>
              <w:keepLines w:val="0"/>
              <w:pageBreakBefore w:val="0"/>
              <w:widowControl w:val="0"/>
              <w:kinsoku/>
              <w:wordWrap/>
              <w:overflowPunct/>
              <w:topLinePunct w:val="0"/>
              <w:bidi w:val="0"/>
              <w:snapToGrid/>
              <w:spacing w:line="0" w:lineRule="atLeast"/>
              <w:jc w:val="center"/>
              <w:textAlignment w:val="auto"/>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rPr>
              <w:t>原三亚消防支队参谋长</w:t>
            </w:r>
          </w:p>
        </w:tc>
        <w:tc>
          <w:tcPr>
            <w:tcW w:w="1638" w:type="dxa"/>
            <w:vAlign w:val="center"/>
          </w:tcPr>
          <w:p w14:paraId="3F3076AD">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仿宋_GB2312" w:hAnsi="Times New Roman" w:eastAsia="仿宋_GB2312" w:cs="Times New Roman"/>
                <w:kern w:val="2"/>
                <w:sz w:val="21"/>
                <w:szCs w:val="21"/>
                <w:lang w:val="en-US" w:eastAsia="zh-CN" w:bidi="ar-SA"/>
              </w:rPr>
              <w:t>建筑火灾扑救</w:t>
            </w:r>
          </w:p>
        </w:tc>
        <w:tc>
          <w:tcPr>
            <w:tcW w:w="2600" w:type="dxa"/>
            <w:vAlign w:val="center"/>
          </w:tcPr>
          <w:p w14:paraId="3B38E8C3">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仿宋_GB2312" w:eastAsia="仿宋_GB2312"/>
                <w:szCs w:val="21"/>
                <w:lang w:val="en-US" w:eastAsia="zh-CN"/>
              </w:rPr>
              <w:t>13807524789</w:t>
            </w:r>
          </w:p>
        </w:tc>
      </w:tr>
      <w:tr w14:paraId="3229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343A1F63">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13</w:t>
            </w:r>
          </w:p>
        </w:tc>
        <w:tc>
          <w:tcPr>
            <w:tcW w:w="1074" w:type="dxa"/>
            <w:vAlign w:val="center"/>
          </w:tcPr>
          <w:p w14:paraId="547BA428">
            <w:pPr>
              <w:pStyle w:val="14"/>
              <w:jc w:val="center"/>
              <w:rPr>
                <w:rFonts w:hint="eastAsia" w:ascii="仿宋_GB2312" w:eastAsia="仿宋_GB2312"/>
                <w:szCs w:val="21"/>
                <w:lang w:val="en-US" w:eastAsia="zh-CN"/>
              </w:rPr>
            </w:pPr>
            <w:r>
              <w:rPr>
                <w:rFonts w:hint="eastAsia" w:ascii="Times New Roman" w:hAnsi="Times New Roman" w:eastAsia="方正仿宋_GBK" w:cs="Times New Roman"/>
                <w:sz w:val="24"/>
              </w:rPr>
              <w:t>王</w:t>
            </w:r>
            <w:r>
              <w:rPr>
                <w:rFonts w:hint="eastAsia" w:ascii="Times New Roman" w:hAnsi="Times New Roman" w:eastAsia="方正仿宋_GBK" w:cs="Times New Roman"/>
                <w:sz w:val="24"/>
                <w:lang w:val="en-US" w:eastAsia="zh-CN"/>
              </w:rPr>
              <w:t xml:space="preserve">  </w:t>
            </w:r>
            <w:r>
              <w:rPr>
                <w:rFonts w:hint="eastAsia" w:ascii="Times New Roman" w:hAnsi="Times New Roman" w:eastAsia="方正仿宋_GBK" w:cs="Times New Roman"/>
                <w:sz w:val="24"/>
              </w:rPr>
              <w:t>曼</w:t>
            </w:r>
          </w:p>
        </w:tc>
        <w:tc>
          <w:tcPr>
            <w:tcW w:w="1107" w:type="dxa"/>
            <w:vAlign w:val="center"/>
          </w:tcPr>
          <w:p w14:paraId="3721ED7E">
            <w:pPr>
              <w:pStyle w:val="14"/>
              <w:jc w:val="center"/>
              <w:rPr>
                <w:rFonts w:hint="eastAsia" w:ascii="Times New Roman" w:hAnsi="Times New Roman" w:eastAsia="方正仿宋_GBK" w:cs="Times New Roman"/>
                <w:color w:val="auto"/>
                <w:sz w:val="24"/>
                <w:szCs w:val="24"/>
                <w:highlight w:val="none"/>
                <w:vertAlign w:val="baseline"/>
                <w:lang w:val="en-US" w:eastAsia="zh-CN"/>
              </w:rPr>
            </w:pPr>
            <w:r>
              <w:rPr>
                <w:rFonts w:hint="eastAsia" w:ascii="Times New Roman" w:hAnsi="Times New Roman" w:eastAsia="方正仿宋_GBK" w:cs="Times New Roman"/>
                <w:color w:val="auto"/>
                <w:sz w:val="24"/>
                <w:szCs w:val="24"/>
                <w:highlight w:val="none"/>
                <w:vertAlign w:val="baseline"/>
                <w:lang w:val="en-US" w:eastAsia="zh-CN"/>
              </w:rPr>
              <w:t>琼海</w:t>
            </w:r>
          </w:p>
        </w:tc>
        <w:tc>
          <w:tcPr>
            <w:tcW w:w="2923" w:type="dxa"/>
            <w:vAlign w:val="center"/>
          </w:tcPr>
          <w:p w14:paraId="3F0126FB">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sz w:val="24"/>
              </w:rPr>
            </w:pPr>
            <w:r>
              <w:rPr>
                <w:rFonts w:hint="eastAsia" w:ascii="Times New Roman" w:hAnsi="Times New Roman" w:eastAsia="方正仿宋_GBK" w:cs="Times New Roman"/>
                <w:sz w:val="24"/>
              </w:rPr>
              <w:t>琼海市住房和城乡建设局</w:t>
            </w:r>
          </w:p>
          <w:p w14:paraId="0C521130">
            <w:pPr>
              <w:pStyle w:val="14"/>
              <w:keepNext w:val="0"/>
              <w:keepLines w:val="0"/>
              <w:pageBreakBefore w:val="0"/>
              <w:widowControl w:val="0"/>
              <w:kinsoku/>
              <w:wordWrap/>
              <w:overflowPunct/>
              <w:topLinePunct w:val="0"/>
              <w:bidi w:val="0"/>
              <w:snapToGrid/>
              <w:spacing w:line="0" w:lineRule="atLeast"/>
              <w:jc w:val="center"/>
              <w:textAlignment w:val="auto"/>
              <w:rPr>
                <w:rFonts w:hint="eastAsia" w:ascii="Times New Roman" w:hAnsi="Times New Roman" w:eastAsia="方正仿宋_GBK" w:cs="Times New Roman"/>
                <w:sz w:val="24"/>
                <w:lang w:val="en-US" w:eastAsia="zh-CN"/>
              </w:rPr>
            </w:pPr>
            <w:r>
              <w:rPr>
                <w:rFonts w:hint="eastAsia" w:ascii="Times New Roman" w:hAnsi="Times New Roman" w:eastAsia="方正仿宋_GBK" w:cs="Times New Roman"/>
                <w:sz w:val="24"/>
                <w:lang w:eastAsia="zh-CN"/>
              </w:rPr>
              <w:t>高级工程师</w:t>
            </w:r>
          </w:p>
        </w:tc>
        <w:tc>
          <w:tcPr>
            <w:tcW w:w="1638" w:type="dxa"/>
            <w:vAlign w:val="center"/>
          </w:tcPr>
          <w:p w14:paraId="19DFB48B">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Times New Roman" w:hAnsi="Times New Roman" w:eastAsia="方正仿宋_GBK" w:cs="Times New Roman"/>
                <w:sz w:val="24"/>
                <w:lang w:eastAsia="zh-CN"/>
              </w:rPr>
            </w:pPr>
            <w:r>
              <w:rPr>
                <w:rFonts w:hint="eastAsia" w:ascii="Times New Roman" w:hAnsi="Times New Roman" w:eastAsia="方正仿宋_GBK" w:cs="Times New Roman"/>
                <w:sz w:val="24"/>
              </w:rPr>
              <w:t>工程</w:t>
            </w:r>
            <w:r>
              <w:rPr>
                <w:rFonts w:hint="eastAsia" w:ascii="Times New Roman" w:hAnsi="Times New Roman" w:eastAsia="方正仿宋_GBK" w:cs="Times New Roman"/>
                <w:sz w:val="24"/>
                <w:lang w:eastAsia="zh-CN"/>
              </w:rPr>
              <w:t>建设</w:t>
            </w:r>
          </w:p>
          <w:p w14:paraId="58562A4A">
            <w:pPr>
              <w:pStyle w:val="14"/>
              <w:keepNext w:val="0"/>
              <w:keepLines w:val="0"/>
              <w:pageBreakBefore w:val="0"/>
              <w:widowControl w:val="0"/>
              <w:kinsoku/>
              <w:wordWrap/>
              <w:overflowPunct/>
              <w:topLinePunct w:val="0"/>
              <w:autoSpaceDE w:val="0"/>
              <w:autoSpaceDN w:val="0"/>
              <w:bidi w:val="0"/>
              <w:adjustRightInd w:val="0"/>
              <w:snapToGrid/>
              <w:spacing w:line="0" w:lineRule="atLeast"/>
              <w:jc w:val="center"/>
              <w:textAlignment w:val="auto"/>
              <w:rPr>
                <w:rFonts w:hint="eastAsia" w:ascii="仿宋_GB2312" w:hAnsi="Times New Roman" w:eastAsia="仿宋_GB2312" w:cs="Times New Roman"/>
                <w:kern w:val="2"/>
                <w:sz w:val="21"/>
                <w:szCs w:val="21"/>
                <w:lang w:val="en-US" w:eastAsia="zh-CN" w:bidi="ar-SA"/>
              </w:rPr>
            </w:pPr>
            <w:r>
              <w:rPr>
                <w:rFonts w:hint="eastAsia" w:ascii="Times New Roman" w:hAnsi="Times New Roman" w:eastAsia="方正仿宋_GBK" w:cs="Times New Roman"/>
                <w:sz w:val="24"/>
                <w:lang w:eastAsia="zh-CN"/>
              </w:rPr>
              <w:t>安全</w:t>
            </w:r>
          </w:p>
        </w:tc>
        <w:tc>
          <w:tcPr>
            <w:tcW w:w="2600" w:type="dxa"/>
            <w:vAlign w:val="center"/>
          </w:tcPr>
          <w:p w14:paraId="211421E1">
            <w:pPr>
              <w:pStyle w:val="14"/>
              <w:jc w:val="center"/>
              <w:rPr>
                <w:rFonts w:hint="eastAsia" w:ascii="仿宋_GB2312" w:eastAsia="仿宋_GB2312"/>
                <w:szCs w:val="21"/>
                <w:lang w:val="en-US" w:eastAsia="zh-CN"/>
              </w:rPr>
            </w:pPr>
            <w:r>
              <w:rPr>
                <w:rFonts w:hint="eastAsia" w:ascii="Times New Roman" w:hAnsi="Times New Roman" w:eastAsia="方正仿宋_GBK" w:cs="Times New Roman"/>
                <w:sz w:val="24"/>
              </w:rPr>
              <w:t>15798909949</w:t>
            </w:r>
          </w:p>
        </w:tc>
      </w:tr>
      <w:tr w14:paraId="215F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3" w:type="dxa"/>
            <w:vAlign w:val="center"/>
          </w:tcPr>
          <w:p w14:paraId="37E50689">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eastAsia" w:ascii="Times New Roman" w:hAnsi="Times New Roman" w:eastAsia="方正仿宋_GBK" w:cs="Times New Roman"/>
                <w:color w:val="auto"/>
                <w:sz w:val="24"/>
                <w:szCs w:val="24"/>
                <w:highlight w:val="none"/>
                <w:vertAlign w:val="baseline"/>
                <w:lang w:val="en-US" w:eastAsia="zh-CN" w:bidi="ar-SA"/>
              </w:rPr>
              <w:t>14</w:t>
            </w:r>
          </w:p>
        </w:tc>
        <w:tc>
          <w:tcPr>
            <w:tcW w:w="1074" w:type="dxa"/>
            <w:vAlign w:val="center"/>
          </w:tcPr>
          <w:p w14:paraId="15E810B3">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梅幸福</w:t>
            </w:r>
          </w:p>
        </w:tc>
        <w:tc>
          <w:tcPr>
            <w:tcW w:w="1107" w:type="dxa"/>
            <w:vAlign w:val="center"/>
          </w:tcPr>
          <w:p w14:paraId="32CFD630">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洋浦</w:t>
            </w:r>
          </w:p>
        </w:tc>
        <w:tc>
          <w:tcPr>
            <w:tcW w:w="2923" w:type="dxa"/>
            <w:vAlign w:val="center"/>
          </w:tcPr>
          <w:p w14:paraId="390D3E0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国投（洋浦）石油储备</w:t>
            </w:r>
          </w:p>
          <w:p w14:paraId="016E3C8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Times New Roman" w:hAnsi="Times New Roman" w:eastAsia="方正仿宋_GBK" w:cs="Times New Roman"/>
                <w:color w:val="auto"/>
                <w:kern w:val="2"/>
                <w:sz w:val="24"/>
                <w:szCs w:val="24"/>
                <w:highlight w:val="none"/>
                <w:vertAlign w:val="baseline"/>
                <w:lang w:val="en-US" w:eastAsia="zh-CN" w:bidi="ar-SA"/>
              </w:rPr>
            </w:pPr>
            <w:r>
              <w:rPr>
                <w:rFonts w:hint="default" w:ascii="Times New Roman" w:hAnsi="Times New Roman" w:eastAsia="方正仿宋_GBK" w:cs="Times New Roman"/>
                <w:sz w:val="24"/>
                <w:szCs w:val="24"/>
                <w:lang w:val="en-US" w:eastAsia="zh-CN"/>
              </w:rPr>
              <w:t>有限公司消防主管</w:t>
            </w:r>
          </w:p>
        </w:tc>
        <w:tc>
          <w:tcPr>
            <w:tcW w:w="1638" w:type="dxa"/>
            <w:vAlign w:val="center"/>
          </w:tcPr>
          <w:p w14:paraId="41FAFA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仿宋_GBK" w:cs="Times New Roman"/>
                <w:kern w:val="2"/>
                <w:sz w:val="24"/>
                <w:szCs w:val="24"/>
                <w:lang w:val="en-US" w:eastAsia="zh-CN" w:bidi="ar-SA"/>
              </w:rPr>
            </w:pPr>
            <w:r>
              <w:rPr>
                <w:rFonts w:hint="eastAsia" w:eastAsia="方正仿宋_GBK" w:cs="Times New Roman"/>
                <w:sz w:val="24"/>
                <w:szCs w:val="24"/>
                <w:lang w:val="en-US" w:eastAsia="zh-CN"/>
              </w:rPr>
              <w:t>灭火救援</w:t>
            </w:r>
          </w:p>
        </w:tc>
        <w:tc>
          <w:tcPr>
            <w:tcW w:w="2600" w:type="dxa"/>
            <w:vAlign w:val="center"/>
          </w:tcPr>
          <w:p w14:paraId="42761CD9">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r>
              <w:rPr>
                <w:rFonts w:hint="default" w:ascii="Times New Roman" w:hAnsi="Times New Roman" w:eastAsia="方正仿宋_GBK" w:cs="Times New Roman"/>
                <w:sz w:val="24"/>
                <w:szCs w:val="24"/>
              </w:rPr>
              <w:t>13976125080</w:t>
            </w:r>
          </w:p>
        </w:tc>
      </w:tr>
      <w:tr w14:paraId="11CF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783" w:type="dxa"/>
            <w:vAlign w:val="center"/>
          </w:tcPr>
          <w:p w14:paraId="5048B24F">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p>
        </w:tc>
        <w:tc>
          <w:tcPr>
            <w:tcW w:w="1074" w:type="dxa"/>
            <w:vAlign w:val="center"/>
          </w:tcPr>
          <w:p w14:paraId="62FB22D2">
            <w:pPr>
              <w:jc w:val="center"/>
              <w:rPr>
                <w:rFonts w:hint="default" w:ascii="Times New Roman" w:hAnsi="Times New Roman" w:eastAsia="宋体" w:cs="Times New Roman"/>
                <w:kern w:val="2"/>
                <w:sz w:val="21"/>
                <w:szCs w:val="24"/>
                <w:vertAlign w:val="baseline"/>
                <w:lang w:val="en-US" w:eastAsia="zh-CN" w:bidi="ar-SA"/>
              </w:rPr>
            </w:pPr>
          </w:p>
        </w:tc>
        <w:tc>
          <w:tcPr>
            <w:tcW w:w="1107" w:type="dxa"/>
            <w:vAlign w:val="center"/>
          </w:tcPr>
          <w:p w14:paraId="5243F169">
            <w:pPr>
              <w:pStyle w:val="14"/>
              <w:jc w:val="center"/>
              <w:rPr>
                <w:rFonts w:hint="eastAsia" w:ascii="Times New Roman" w:hAnsi="Times New Roman" w:eastAsia="方正仿宋_GBK" w:cs="Times New Roman"/>
                <w:color w:val="auto"/>
                <w:sz w:val="24"/>
                <w:szCs w:val="24"/>
                <w:highlight w:val="none"/>
                <w:vertAlign w:val="baseline"/>
                <w:lang w:val="en-US" w:eastAsia="zh-CN" w:bidi="ar-SA"/>
              </w:rPr>
            </w:pPr>
          </w:p>
        </w:tc>
        <w:tc>
          <w:tcPr>
            <w:tcW w:w="2923" w:type="dxa"/>
            <w:vAlign w:val="center"/>
          </w:tcPr>
          <w:p w14:paraId="4147AB9C">
            <w:pPr>
              <w:jc w:val="center"/>
              <w:rPr>
                <w:rFonts w:hint="default" w:ascii="Times New Roman" w:hAnsi="Times New Roman" w:eastAsia="宋体" w:cs="Times New Roman"/>
                <w:kern w:val="2"/>
                <w:sz w:val="21"/>
                <w:szCs w:val="21"/>
                <w:vertAlign w:val="baseline"/>
                <w:lang w:val="en-US" w:eastAsia="zh-CN" w:bidi="ar-SA"/>
              </w:rPr>
            </w:pPr>
          </w:p>
        </w:tc>
        <w:tc>
          <w:tcPr>
            <w:tcW w:w="1638" w:type="dxa"/>
            <w:vAlign w:val="center"/>
          </w:tcPr>
          <w:p w14:paraId="692B539D">
            <w:pPr>
              <w:jc w:val="center"/>
              <w:rPr>
                <w:rFonts w:hint="default" w:ascii="Times New Roman" w:hAnsi="Times New Roman" w:eastAsia="宋体" w:cs="Times New Roman"/>
                <w:kern w:val="2"/>
                <w:sz w:val="21"/>
                <w:szCs w:val="24"/>
                <w:vertAlign w:val="baseline"/>
                <w:lang w:val="en-US" w:eastAsia="zh-CN" w:bidi="ar-SA"/>
              </w:rPr>
            </w:pPr>
          </w:p>
        </w:tc>
        <w:tc>
          <w:tcPr>
            <w:tcW w:w="2600" w:type="dxa"/>
            <w:vAlign w:val="center"/>
          </w:tcPr>
          <w:p w14:paraId="3B4FFF4C">
            <w:pPr>
              <w:jc w:val="center"/>
              <w:rPr>
                <w:rFonts w:hint="default" w:ascii="Times New Roman" w:hAnsi="Times New Roman" w:eastAsia="方正黑体_GBK" w:cs="Times New Roman"/>
                <w:kern w:val="2"/>
                <w:sz w:val="24"/>
                <w:szCs w:val="24"/>
                <w:lang w:val="en-US" w:eastAsia="zh-CN" w:bidi="ar-SA"/>
              </w:rPr>
            </w:pPr>
          </w:p>
        </w:tc>
      </w:tr>
      <w:tr w14:paraId="7EB3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783" w:type="dxa"/>
            <w:vAlign w:val="center"/>
          </w:tcPr>
          <w:p w14:paraId="2286F312">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p>
        </w:tc>
        <w:tc>
          <w:tcPr>
            <w:tcW w:w="1074" w:type="dxa"/>
            <w:vAlign w:val="center"/>
          </w:tcPr>
          <w:p w14:paraId="563E75FD">
            <w:pPr>
              <w:jc w:val="center"/>
              <w:rPr>
                <w:rFonts w:hint="default" w:ascii="Times New Roman" w:hAnsi="Times New Roman" w:eastAsia="宋体" w:cs="Times New Roman"/>
                <w:kern w:val="2"/>
                <w:sz w:val="21"/>
                <w:szCs w:val="24"/>
                <w:vertAlign w:val="baseline"/>
                <w:lang w:val="en-US" w:eastAsia="zh-CN" w:bidi="ar-SA"/>
              </w:rPr>
            </w:pPr>
          </w:p>
        </w:tc>
        <w:tc>
          <w:tcPr>
            <w:tcW w:w="1107" w:type="dxa"/>
            <w:vAlign w:val="center"/>
          </w:tcPr>
          <w:p w14:paraId="56E10CED">
            <w:pPr>
              <w:pStyle w:val="14"/>
              <w:jc w:val="center"/>
              <w:rPr>
                <w:rFonts w:hint="default" w:ascii="Times New Roman" w:hAnsi="Times New Roman" w:eastAsia="方正仿宋_GBK" w:cs="Times New Roman"/>
                <w:color w:val="auto"/>
                <w:sz w:val="24"/>
                <w:szCs w:val="24"/>
                <w:highlight w:val="none"/>
                <w:vertAlign w:val="baseline"/>
                <w:lang w:val="en-US" w:eastAsia="zh-CN" w:bidi="ar-SA"/>
              </w:rPr>
            </w:pPr>
          </w:p>
        </w:tc>
        <w:tc>
          <w:tcPr>
            <w:tcW w:w="2923" w:type="dxa"/>
            <w:vAlign w:val="center"/>
          </w:tcPr>
          <w:p w14:paraId="57A327B7">
            <w:pPr>
              <w:jc w:val="center"/>
              <w:rPr>
                <w:rFonts w:hint="default" w:ascii="Times New Roman" w:hAnsi="Times New Roman" w:eastAsia="宋体" w:cs="Times New Roman"/>
                <w:kern w:val="2"/>
                <w:sz w:val="21"/>
                <w:szCs w:val="21"/>
                <w:vertAlign w:val="baseline"/>
                <w:lang w:val="en-US" w:eastAsia="zh-CN" w:bidi="ar-SA"/>
              </w:rPr>
            </w:pPr>
          </w:p>
        </w:tc>
        <w:tc>
          <w:tcPr>
            <w:tcW w:w="1638" w:type="dxa"/>
            <w:vAlign w:val="center"/>
          </w:tcPr>
          <w:p w14:paraId="742E9291">
            <w:pPr>
              <w:jc w:val="center"/>
              <w:rPr>
                <w:rFonts w:hint="default" w:ascii="Times New Roman" w:hAnsi="Times New Roman" w:eastAsia="宋体" w:cs="Times New Roman"/>
                <w:kern w:val="2"/>
                <w:sz w:val="21"/>
                <w:szCs w:val="24"/>
                <w:vertAlign w:val="baseline"/>
                <w:lang w:val="en-US" w:eastAsia="zh-CN" w:bidi="ar-SA"/>
              </w:rPr>
            </w:pPr>
          </w:p>
        </w:tc>
        <w:tc>
          <w:tcPr>
            <w:tcW w:w="2600" w:type="dxa"/>
            <w:vAlign w:val="center"/>
          </w:tcPr>
          <w:p w14:paraId="5A25A821">
            <w:pPr>
              <w:jc w:val="center"/>
              <w:rPr>
                <w:rFonts w:hint="default" w:ascii="Times New Roman" w:hAnsi="Times New Roman" w:eastAsia="方正黑体_GBK" w:cs="Times New Roman"/>
                <w:kern w:val="2"/>
                <w:sz w:val="24"/>
                <w:szCs w:val="24"/>
                <w:lang w:val="en-US" w:eastAsia="zh-CN" w:bidi="ar-SA"/>
              </w:rPr>
            </w:pPr>
          </w:p>
        </w:tc>
      </w:tr>
    </w:tbl>
    <w:p w14:paraId="672B7ECE"/>
    <w:p w14:paraId="4771FBCA">
      <w:pPr>
        <w:pStyle w:val="14"/>
        <w:rPr>
          <w:rFonts w:hint="eastAsia"/>
          <w:lang w:val="en-US" w:eastAsia="zh-CN"/>
        </w:rPr>
        <w:sectPr>
          <w:pgSz w:w="11849" w:h="16781"/>
          <w:pgMar w:top="1417" w:right="1474" w:bottom="1417" w:left="1587" w:header="851" w:footer="1134" w:gutter="0"/>
          <w:pgBorders>
            <w:top w:val="none" w:sz="0" w:space="0"/>
            <w:left w:val="none" w:sz="0" w:space="0"/>
            <w:bottom w:val="none" w:sz="0" w:space="0"/>
            <w:right w:val="none" w:sz="0" w:space="0"/>
          </w:pgBorders>
          <w:pgNumType w:fmt="numberInDash"/>
          <w:cols w:space="0" w:num="1"/>
          <w:rtlGutter w:val="0"/>
          <w:docGrid w:type="lines" w:linePitch="325" w:charSpace="0"/>
        </w:sectPr>
      </w:pPr>
    </w:p>
    <w:p w14:paraId="674C0A61">
      <w:pPr>
        <w:rPr>
          <w:rFonts w:hint="eastAsia"/>
          <w:lang w:val="en-US" w:eastAsia="zh-CN"/>
        </w:rPr>
      </w:pPr>
    </w:p>
    <w:p w14:paraId="5E8EA8A4">
      <w:pPr>
        <w:pStyle w:val="14"/>
        <w:keepNext w:val="0"/>
        <w:keepLines w:val="0"/>
        <w:pageBreakBefore w:val="0"/>
        <w:widowControl w:val="0"/>
        <w:kinsoku/>
        <w:wordWrap/>
        <w:overflowPunct/>
        <w:topLinePunct w:val="0"/>
        <w:autoSpaceDE w:val="0"/>
        <w:autoSpaceDN w:val="0"/>
        <w:bidi w:val="0"/>
        <w:adjustRightInd w:val="0"/>
        <w:snapToGrid/>
        <w:spacing w:line="600" w:lineRule="exact"/>
        <w:ind w:left="0" w:leftChars="0" w:right="0" w:rightChars="0" w:firstLine="0" w:firstLineChars="0"/>
        <w:jc w:val="left"/>
        <w:textAlignment w:val="auto"/>
        <w:outlineLvl w:val="2"/>
        <w:rPr>
          <w:rFonts w:hint="default" w:ascii="Times New Roman" w:hAnsi="Times New Roman" w:eastAsia="方正黑体_GBK" w:cs="Times New Roman"/>
          <w:color w:val="auto"/>
          <w:sz w:val="32"/>
          <w:szCs w:val="32"/>
          <w:lang w:val="en-US" w:eastAsia="zh-CN"/>
        </w:rPr>
      </w:pPr>
      <w:bookmarkStart w:id="49" w:name="_Toc27455"/>
      <w:r>
        <w:rPr>
          <w:rFonts w:hint="default" w:ascii="Times New Roman" w:hAnsi="Times New Roman" w:eastAsia="方正黑体_GBK" w:cs="Times New Roman"/>
          <w:color w:val="auto"/>
          <w:sz w:val="32"/>
          <w:szCs w:val="32"/>
          <w:lang w:val="en-US" w:eastAsia="zh-CN"/>
        </w:rPr>
        <w:t>附件</w:t>
      </w:r>
      <w:r>
        <w:rPr>
          <w:rFonts w:hint="eastAsia" w:ascii="Times New Roman" w:hAnsi="Times New Roman" w:eastAsia="方正黑体_GBK" w:cs="Times New Roman"/>
          <w:color w:val="auto"/>
          <w:sz w:val="32"/>
          <w:szCs w:val="32"/>
          <w:lang w:val="en-US" w:eastAsia="zh-CN"/>
        </w:rPr>
        <w:t>5</w:t>
      </w:r>
      <w:bookmarkEnd w:id="49"/>
    </w:p>
    <w:p w14:paraId="21B2655F">
      <w:pPr>
        <w:pStyle w:val="14"/>
        <w:jc w:val="center"/>
        <w:outlineLvl w:val="2"/>
        <w:rPr>
          <w:rFonts w:hint="eastAsia" w:ascii="方正小标宋_GBK" w:hAnsi="方正小标宋_GBK" w:eastAsia="方正小标宋_GBK" w:cs="方正小标宋_GBK"/>
          <w:color w:val="auto"/>
          <w:sz w:val="44"/>
          <w:szCs w:val="44"/>
          <w:lang w:val="en-US" w:eastAsia="zh-CN"/>
        </w:rPr>
      </w:pPr>
      <w:bookmarkStart w:id="50" w:name="_Toc29797"/>
      <w:bookmarkStart w:id="51" w:name="_Toc19796"/>
      <w:bookmarkStart w:id="52" w:name="_Toc12959"/>
      <w:r>
        <w:rPr>
          <w:rFonts w:hint="eastAsia" w:ascii="方正小标宋_GBK" w:hAnsi="方正小标宋_GBK" w:eastAsia="方正小标宋_GBK" w:cs="方正小标宋_GBK"/>
          <w:color w:val="auto"/>
          <w:sz w:val="44"/>
          <w:szCs w:val="44"/>
          <w:lang w:val="en-US" w:eastAsia="zh-CN"/>
        </w:rPr>
        <w:t>全省</w:t>
      </w:r>
      <w:r>
        <w:rPr>
          <w:rFonts w:hint="eastAsia" w:cs="方正小标宋_GBK"/>
          <w:color w:val="auto"/>
          <w:sz w:val="44"/>
          <w:szCs w:val="44"/>
          <w:lang w:val="en-US" w:eastAsia="zh-CN"/>
        </w:rPr>
        <w:t>超</w:t>
      </w:r>
      <w:r>
        <w:rPr>
          <w:rFonts w:hint="eastAsia" w:ascii="方正小标宋_GBK" w:hAnsi="方正小标宋_GBK" w:eastAsia="方正小标宋_GBK" w:cs="方正小标宋_GBK"/>
          <w:color w:val="auto"/>
          <w:sz w:val="44"/>
          <w:szCs w:val="44"/>
          <w:lang w:val="en-US" w:eastAsia="zh-CN"/>
        </w:rPr>
        <w:t>高层建筑</w:t>
      </w:r>
      <w:r>
        <w:rPr>
          <w:rFonts w:hint="eastAsia" w:cs="方正小标宋_GBK"/>
          <w:color w:val="auto"/>
          <w:sz w:val="44"/>
          <w:szCs w:val="44"/>
          <w:lang w:val="en-US" w:eastAsia="zh-CN"/>
        </w:rPr>
        <w:t>情况</w:t>
      </w:r>
      <w:r>
        <w:rPr>
          <w:rFonts w:hint="eastAsia" w:ascii="方正小标宋_GBK" w:hAnsi="方正小标宋_GBK" w:eastAsia="方正小标宋_GBK" w:cs="方正小标宋_GBK"/>
          <w:color w:val="auto"/>
          <w:sz w:val="44"/>
          <w:szCs w:val="44"/>
          <w:lang w:val="en-US" w:eastAsia="zh-CN"/>
        </w:rPr>
        <w:t>统计表</w:t>
      </w:r>
      <w:bookmarkEnd w:id="50"/>
      <w:bookmarkEnd w:id="51"/>
      <w:bookmarkEnd w:id="52"/>
    </w:p>
    <w:p w14:paraId="20497BB8">
      <w:pPr>
        <w:keepNext w:val="0"/>
        <w:keepLines w:val="0"/>
        <w:widowControl/>
        <w:suppressLineNumbers w:val="0"/>
        <w:jc w:val="right"/>
        <w:textAlignment w:val="center"/>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统计时间：2022年8月</w:t>
      </w:r>
    </w:p>
    <w:tbl>
      <w:tblPr>
        <w:tblStyle w:val="8"/>
        <w:tblW w:w="9272" w:type="dxa"/>
        <w:jc w:val="center"/>
        <w:shd w:val="clear" w:color="auto" w:fill="auto"/>
        <w:tblLayout w:type="fixed"/>
        <w:tblCellMar>
          <w:top w:w="0" w:type="dxa"/>
          <w:left w:w="0" w:type="dxa"/>
          <w:bottom w:w="0" w:type="dxa"/>
          <w:right w:w="0" w:type="dxa"/>
        </w:tblCellMar>
      </w:tblPr>
      <w:tblGrid>
        <w:gridCol w:w="752"/>
        <w:gridCol w:w="1206"/>
        <w:gridCol w:w="2130"/>
        <w:gridCol w:w="1692"/>
        <w:gridCol w:w="990"/>
        <w:gridCol w:w="1035"/>
        <w:gridCol w:w="3"/>
        <w:gridCol w:w="1464"/>
      </w:tblGrid>
      <w:tr w14:paraId="756533AE">
        <w:tblPrEx>
          <w:tblCellMar>
            <w:top w:w="0" w:type="dxa"/>
            <w:left w:w="0" w:type="dxa"/>
            <w:bottom w:w="0" w:type="dxa"/>
            <w:right w:w="0" w:type="dxa"/>
          </w:tblCellMar>
        </w:tblPrEx>
        <w:trPr>
          <w:trHeight w:val="739" w:hRule="atLeast"/>
          <w:jc w:val="center"/>
        </w:trPr>
        <w:tc>
          <w:tcPr>
            <w:tcW w:w="752"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6CA327">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序号</w:t>
            </w:r>
          </w:p>
        </w:tc>
        <w:tc>
          <w:tcPr>
            <w:tcW w:w="1206"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1A643D7">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所在地</w:t>
            </w:r>
          </w:p>
        </w:tc>
        <w:tc>
          <w:tcPr>
            <w:tcW w:w="213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E28415">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建筑名称</w:t>
            </w:r>
          </w:p>
        </w:tc>
        <w:tc>
          <w:tcPr>
            <w:tcW w:w="1692"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858E6E">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地址</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A5C4C9">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高度（米）</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F42315">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地上</w:t>
            </w:r>
            <w:r>
              <w:rPr>
                <w:rFonts w:hint="eastAsia" w:ascii="方正黑体_GBK" w:hAnsi="方正黑体_GBK" w:eastAsia="方正黑体_GBK" w:cs="方正黑体_GBK"/>
                <w:i w:val="0"/>
                <w:color w:val="000000"/>
                <w:kern w:val="0"/>
                <w:sz w:val="30"/>
                <w:szCs w:val="30"/>
                <w:u w:val="none"/>
                <w:lang w:val="en-US" w:eastAsia="zh-CN" w:bidi="ar"/>
              </w:rPr>
              <w:br w:type="textWrapping"/>
            </w:r>
            <w:r>
              <w:rPr>
                <w:rFonts w:hint="eastAsia" w:ascii="方正黑体_GBK" w:hAnsi="方正黑体_GBK" w:eastAsia="方正黑体_GBK" w:cs="方正黑体_GBK"/>
                <w:i w:val="0"/>
                <w:color w:val="000000"/>
                <w:kern w:val="0"/>
                <w:sz w:val="30"/>
                <w:szCs w:val="30"/>
                <w:u w:val="none"/>
                <w:lang w:val="en-US" w:eastAsia="zh-CN" w:bidi="ar"/>
              </w:rPr>
              <w:t>层数</w:t>
            </w:r>
          </w:p>
        </w:tc>
        <w:tc>
          <w:tcPr>
            <w:tcW w:w="1467" w:type="dxa"/>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F47102">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方正黑体_GBK" w:hAnsi="方正黑体_GBK" w:eastAsia="方正黑体_GBK" w:cs="方正黑体_GBK"/>
                <w:i w:val="0"/>
                <w:color w:val="000000"/>
                <w:sz w:val="30"/>
                <w:szCs w:val="30"/>
                <w:u w:val="none"/>
              </w:rPr>
            </w:pPr>
            <w:r>
              <w:rPr>
                <w:rFonts w:hint="eastAsia" w:ascii="方正黑体_GBK" w:hAnsi="方正黑体_GBK" w:eastAsia="方正黑体_GBK" w:cs="方正黑体_GBK"/>
                <w:i w:val="0"/>
                <w:color w:val="000000"/>
                <w:kern w:val="0"/>
                <w:sz w:val="30"/>
                <w:szCs w:val="30"/>
                <w:u w:val="none"/>
                <w:lang w:val="en-US" w:eastAsia="zh-CN" w:bidi="ar"/>
              </w:rPr>
              <w:t>地下</w:t>
            </w:r>
            <w:r>
              <w:rPr>
                <w:rFonts w:hint="eastAsia" w:ascii="方正黑体_GBK" w:hAnsi="方正黑体_GBK" w:eastAsia="方正黑体_GBK" w:cs="方正黑体_GBK"/>
                <w:i w:val="0"/>
                <w:color w:val="000000"/>
                <w:kern w:val="0"/>
                <w:sz w:val="30"/>
                <w:szCs w:val="30"/>
                <w:u w:val="none"/>
                <w:lang w:val="en-US" w:eastAsia="zh-CN" w:bidi="ar"/>
              </w:rPr>
              <w:br w:type="textWrapping"/>
            </w:r>
            <w:r>
              <w:rPr>
                <w:rFonts w:hint="eastAsia" w:ascii="方正黑体_GBK" w:hAnsi="方正黑体_GBK" w:eastAsia="方正黑体_GBK" w:cs="方正黑体_GBK"/>
                <w:i w:val="0"/>
                <w:color w:val="000000"/>
                <w:kern w:val="0"/>
                <w:sz w:val="30"/>
                <w:szCs w:val="30"/>
                <w:u w:val="none"/>
                <w:lang w:val="en-US" w:eastAsia="zh-CN" w:bidi="ar"/>
              </w:rPr>
              <w:t>层数</w:t>
            </w:r>
          </w:p>
        </w:tc>
      </w:tr>
      <w:tr w14:paraId="67C2EBC2">
        <w:tblPrEx>
          <w:tblCellMar>
            <w:top w:w="0" w:type="dxa"/>
            <w:left w:w="0" w:type="dxa"/>
            <w:bottom w:w="0" w:type="dxa"/>
            <w:right w:w="0" w:type="dxa"/>
          </w:tblCellMar>
        </w:tblPrEx>
        <w:trPr>
          <w:trHeight w:val="514" w:hRule="atLeast"/>
          <w:jc w:val="center"/>
        </w:trPr>
        <w:tc>
          <w:tcPr>
            <w:tcW w:w="752"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E5D72B5">
            <w:pPr>
              <w:jc w:val="center"/>
              <w:rPr>
                <w:rFonts w:hint="eastAsia" w:ascii="宋体" w:hAnsi="宋体" w:eastAsia="宋体" w:cs="宋体"/>
                <w:i w:val="0"/>
                <w:color w:val="000000"/>
                <w:sz w:val="24"/>
                <w:szCs w:val="24"/>
                <w:u w:val="none"/>
              </w:rPr>
            </w:pPr>
          </w:p>
        </w:tc>
        <w:tc>
          <w:tcPr>
            <w:tcW w:w="1206"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202F6CC">
            <w:pPr>
              <w:jc w:val="center"/>
              <w:rPr>
                <w:rFonts w:hint="eastAsia" w:ascii="宋体" w:hAnsi="宋体" w:eastAsia="宋体" w:cs="宋体"/>
                <w:i w:val="0"/>
                <w:color w:val="000000"/>
                <w:sz w:val="24"/>
                <w:szCs w:val="24"/>
                <w:u w:val="none"/>
              </w:rPr>
            </w:pPr>
          </w:p>
        </w:tc>
        <w:tc>
          <w:tcPr>
            <w:tcW w:w="213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E882145">
            <w:pPr>
              <w:jc w:val="center"/>
              <w:rPr>
                <w:rFonts w:hint="eastAsia" w:ascii="宋体" w:hAnsi="宋体" w:eastAsia="宋体" w:cs="宋体"/>
                <w:i w:val="0"/>
                <w:color w:val="000000"/>
                <w:sz w:val="24"/>
                <w:szCs w:val="24"/>
                <w:u w:val="none"/>
              </w:rPr>
            </w:pPr>
          </w:p>
        </w:tc>
        <w:tc>
          <w:tcPr>
            <w:tcW w:w="1692"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AFE61AA">
            <w:pPr>
              <w:jc w:val="center"/>
              <w:rPr>
                <w:rFonts w:hint="eastAsia" w:ascii="宋体" w:hAnsi="宋体" w:eastAsia="宋体" w:cs="宋体"/>
                <w:i w:val="0"/>
                <w:color w:val="000000"/>
                <w:sz w:val="24"/>
                <w:szCs w:val="24"/>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B65088">
            <w:pPr>
              <w:jc w:val="center"/>
              <w:rPr>
                <w:rFonts w:hint="eastAsia" w:ascii="宋体" w:hAnsi="宋体" w:eastAsia="宋体" w:cs="宋体"/>
                <w:i w:val="0"/>
                <w:color w:val="000000"/>
                <w:sz w:val="24"/>
                <w:szCs w:val="24"/>
                <w:u w:val="none"/>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3BE3063">
            <w:pPr>
              <w:jc w:val="center"/>
              <w:rPr>
                <w:rFonts w:hint="eastAsia" w:ascii="宋体" w:hAnsi="宋体" w:eastAsia="宋体" w:cs="宋体"/>
                <w:i w:val="0"/>
                <w:color w:val="000000"/>
                <w:sz w:val="24"/>
                <w:szCs w:val="24"/>
                <w:u w:val="none"/>
              </w:rPr>
            </w:pPr>
          </w:p>
        </w:tc>
        <w:tc>
          <w:tcPr>
            <w:tcW w:w="1467"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78B4E7">
            <w:pPr>
              <w:jc w:val="center"/>
              <w:rPr>
                <w:rFonts w:hint="eastAsia" w:ascii="宋体" w:hAnsi="宋体" w:eastAsia="宋体" w:cs="宋体"/>
                <w:i w:val="0"/>
                <w:color w:val="000000"/>
                <w:sz w:val="24"/>
                <w:szCs w:val="24"/>
                <w:u w:val="none"/>
              </w:rPr>
            </w:pPr>
          </w:p>
        </w:tc>
      </w:tr>
      <w:tr w14:paraId="453905A3">
        <w:tblPrEx>
          <w:shd w:val="clear" w:color="auto" w:fill="auto"/>
          <w:tblCellMar>
            <w:top w:w="0" w:type="dxa"/>
            <w:left w:w="0" w:type="dxa"/>
            <w:bottom w:w="0" w:type="dxa"/>
            <w:right w:w="0" w:type="dxa"/>
          </w:tblCellMar>
        </w:tblPrEx>
        <w:trPr>
          <w:trHeight w:val="107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804A74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EF4F6F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394CDC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 xml:space="preserve"> 海南一卡通物业管理股份有限公司</w:t>
            </w:r>
            <w:r>
              <w:rPr>
                <w:rFonts w:hint="eastAsia" w:ascii="仿宋_GB2312" w:hAnsi="宋体" w:eastAsia="仿宋_GB2312" w:cs="仿宋_GB2312"/>
                <w:i w:val="0"/>
                <w:color w:val="000000"/>
                <w:kern w:val="0"/>
                <w:sz w:val="24"/>
                <w:szCs w:val="24"/>
                <w:u w:val="none"/>
                <w:lang w:val="en-US" w:eastAsia="zh-CN" w:bidi="ar"/>
              </w:rPr>
              <w:br w:type="textWrapping"/>
            </w:r>
            <w:r>
              <w:rPr>
                <w:rFonts w:hint="eastAsia" w:ascii="仿宋_GB2312" w:hAnsi="宋体" w:eastAsia="仿宋_GB2312" w:cs="仿宋_GB2312"/>
                <w:i w:val="0"/>
                <w:color w:val="000000"/>
                <w:kern w:val="0"/>
                <w:sz w:val="24"/>
                <w:szCs w:val="24"/>
                <w:u w:val="none"/>
                <w:lang w:val="en-US" w:eastAsia="zh-CN" w:bidi="ar"/>
              </w:rPr>
              <w:t>（海航国际广场）</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C9CF9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海口市滨海大道109号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7A11B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249.7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C803C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54</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6F3531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3183FD0C">
        <w:tblPrEx>
          <w:shd w:val="clear" w:color="auto" w:fill="auto"/>
          <w:tblCellMar>
            <w:top w:w="0" w:type="dxa"/>
            <w:left w:w="0" w:type="dxa"/>
            <w:bottom w:w="0" w:type="dxa"/>
            <w:right w:w="0" w:type="dxa"/>
          </w:tblCellMar>
        </w:tblPrEx>
        <w:trPr>
          <w:trHeight w:val="702"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1D1BF4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B220A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0E37CD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（海口胜意物业服务有限公司）海口明光胜意国际大酒店</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A50998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海口市南海大道9号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EDCA6B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166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7EC202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46</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71B11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0E651020">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159CA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C2B7B4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8C61D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海南天邑物业管理有限公司（天邑国际大厦）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5C604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海口市滨海大道85号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288AB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164</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45BE9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1F1533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3CB6F65B">
        <w:tblPrEx>
          <w:tblCellMar>
            <w:top w:w="0" w:type="dxa"/>
            <w:left w:w="0" w:type="dxa"/>
            <w:bottom w:w="0" w:type="dxa"/>
            <w:right w:w="0" w:type="dxa"/>
          </w:tblCellMar>
        </w:tblPrEx>
        <w:trPr>
          <w:trHeight w:val="78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E7057B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3E847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D8A88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互联网金融大厦 A栋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93C32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海口市国兴大道3号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DC835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162.2</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3F29F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37</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9C49E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54EE3C21">
        <w:tblPrEx>
          <w:shd w:val="clear" w:color="auto" w:fill="auto"/>
          <w:tblCellMar>
            <w:top w:w="0" w:type="dxa"/>
            <w:left w:w="0" w:type="dxa"/>
            <w:bottom w:w="0" w:type="dxa"/>
            <w:right w:w="0" w:type="dxa"/>
          </w:tblCellMar>
        </w:tblPrEx>
        <w:trPr>
          <w:trHeight w:val="71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37DF9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CFD1C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FC2BD7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互联网金融大厦 B栋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ABCC0F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海口市国兴大道3号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B124A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162.2</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E2CB1E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37</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E922F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22D3C4C0">
        <w:tblPrEx>
          <w:shd w:val="clear" w:color="auto" w:fill="auto"/>
          <w:tblCellMar>
            <w:top w:w="0" w:type="dxa"/>
            <w:left w:w="0" w:type="dxa"/>
            <w:bottom w:w="0" w:type="dxa"/>
            <w:right w:w="0" w:type="dxa"/>
          </w:tblCellMar>
        </w:tblPrEx>
        <w:trPr>
          <w:trHeight w:val="77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8BEBF6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6</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54A14A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60BBE2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百方大厦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0AFC7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海口市滨海大道南侧</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5E0E4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159.6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3FEFF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36</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E4F596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5F9BADBE">
        <w:tblPrEx>
          <w:shd w:val="clear" w:color="auto" w:fill="auto"/>
          <w:tblCellMar>
            <w:top w:w="0" w:type="dxa"/>
            <w:left w:w="0" w:type="dxa"/>
            <w:bottom w:w="0" w:type="dxa"/>
            <w:right w:w="0" w:type="dxa"/>
          </w:tblCellMar>
        </w:tblPrEx>
        <w:trPr>
          <w:trHeight w:val="65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64288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7</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6569DC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AAC5D8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中环国际广场</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8A0CA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海口市滨海大道南侧</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9A720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153.4</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31E0C1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C8290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48D31E61">
        <w:tblPrEx>
          <w:shd w:val="clear" w:color="auto" w:fill="auto"/>
          <w:tblCellMar>
            <w:top w:w="0" w:type="dxa"/>
            <w:left w:w="0" w:type="dxa"/>
            <w:bottom w:w="0" w:type="dxa"/>
            <w:right w:w="0" w:type="dxa"/>
          </w:tblCellMar>
        </w:tblPrEx>
        <w:trPr>
          <w:trHeight w:val="9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7109F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8</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8F10C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42E63F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北京国瑞物业服务有限公司海口分公司（海阔天空国瑞城二期B座办公楼）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DEEB9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海口市大英山新城市中心区</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F72CCA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149.9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B1F8D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B3A47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67E297D5">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897526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9</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989D9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7F603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中国人民银行海口中心支行（琼泰大厦）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00AF1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海口市滨海大道83号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61AB3A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148.6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50884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713C28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2FEFAAC2">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1BE17C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10</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1526A7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46CD22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 xml:space="preserve">新世界发展有限公司上海证大物业管理有限公司海口分公司（海垦国际金融中心） </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DE275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海口市滨海大道115号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A7CCE2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139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989875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E9715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2B16B1CA">
        <w:tblPrEx>
          <w:shd w:val="clear" w:color="auto" w:fill="auto"/>
          <w:tblCellMar>
            <w:top w:w="0" w:type="dxa"/>
            <w:left w:w="0" w:type="dxa"/>
            <w:bottom w:w="0" w:type="dxa"/>
            <w:right w:w="0" w:type="dxa"/>
          </w:tblCellMar>
        </w:tblPrEx>
        <w:trPr>
          <w:trHeight w:val="78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A1EA8A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9060BF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43F29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海航大厦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56AC1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海口市国兴大道7号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2C8E44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138.45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A7356D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31</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0E5FF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0D9ED732">
        <w:tblPrEx>
          <w:shd w:val="clear" w:color="auto" w:fill="auto"/>
          <w:tblCellMar>
            <w:top w:w="0" w:type="dxa"/>
            <w:left w:w="0" w:type="dxa"/>
            <w:bottom w:w="0" w:type="dxa"/>
            <w:right w:w="0" w:type="dxa"/>
          </w:tblCellMar>
        </w:tblPrEx>
        <w:trPr>
          <w:trHeight w:val="134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00D1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DE027C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C4FEB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海口华润中心一期1#住宅楼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68545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海口市明珠路与金贸东路交叉路口往东南约100米</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598B0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126.7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9D301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1A75D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7A51B0FC">
        <w:tblPrEx>
          <w:shd w:val="clear" w:color="auto" w:fill="auto"/>
          <w:tblCellMar>
            <w:top w:w="0" w:type="dxa"/>
            <w:left w:w="0" w:type="dxa"/>
            <w:bottom w:w="0" w:type="dxa"/>
            <w:right w:w="0" w:type="dxa"/>
          </w:tblCellMar>
        </w:tblPrEx>
        <w:trPr>
          <w:trHeight w:val="137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A1491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13</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4DB1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E02AB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海口华润中心一期2#住宅楼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37AF3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海口市明珠路与金贸东路交叉路口往东南约100米</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81B7EB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126.7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E5BFDB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A8079F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3467FB01">
        <w:tblPrEx>
          <w:shd w:val="clear" w:color="auto" w:fill="auto"/>
          <w:tblCellMar>
            <w:top w:w="0" w:type="dxa"/>
            <w:left w:w="0" w:type="dxa"/>
            <w:bottom w:w="0" w:type="dxa"/>
            <w:right w:w="0" w:type="dxa"/>
          </w:tblCellMar>
        </w:tblPrEx>
        <w:trPr>
          <w:trHeight w:val="146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B7F8E5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14</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1C97DC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A99980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海口华润中心一期3#住宅楼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79DAAD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海口市明珠路与金贸东路交叉路口往东南约100米</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E2E7E6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126.7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B2198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1C9649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28731909">
        <w:tblPrEx>
          <w:shd w:val="clear" w:color="auto" w:fill="auto"/>
          <w:tblCellMar>
            <w:top w:w="0" w:type="dxa"/>
            <w:left w:w="0" w:type="dxa"/>
            <w:bottom w:w="0" w:type="dxa"/>
            <w:right w:w="0" w:type="dxa"/>
          </w:tblCellMar>
        </w:tblPrEx>
        <w:trPr>
          <w:trHeight w:val="8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EA65E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15</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67B00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0D112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恒大外滩首期（一标段）1#楼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EE44D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海口市渡海路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DFCFE1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91DA9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06B14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5031566D">
        <w:tblPrEx>
          <w:shd w:val="clear" w:color="auto" w:fill="auto"/>
          <w:tblCellMar>
            <w:top w:w="0" w:type="dxa"/>
            <w:left w:w="0" w:type="dxa"/>
            <w:bottom w:w="0" w:type="dxa"/>
            <w:right w:w="0" w:type="dxa"/>
          </w:tblCellMar>
        </w:tblPrEx>
        <w:trPr>
          <w:trHeight w:val="81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67FB5A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16</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22C3F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2E4612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恒大外滩首期（一标段）2#楼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9F1A9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海口市渡海路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B8515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AFBCC8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E8F87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327752F3">
        <w:tblPrEx>
          <w:shd w:val="clear" w:color="auto" w:fill="auto"/>
          <w:tblCellMar>
            <w:top w:w="0" w:type="dxa"/>
            <w:left w:w="0" w:type="dxa"/>
            <w:bottom w:w="0" w:type="dxa"/>
            <w:right w:w="0" w:type="dxa"/>
          </w:tblCellMar>
        </w:tblPrEx>
        <w:trPr>
          <w:trHeight w:val="87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3C1CF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17</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68902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3D4A1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恒大外滩首期（一标段）5#楼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331357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海口市渡海路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D0A0C9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C8658A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6EA5A8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53353769">
        <w:tblPrEx>
          <w:tblCellMar>
            <w:top w:w="0" w:type="dxa"/>
            <w:left w:w="0" w:type="dxa"/>
            <w:bottom w:w="0" w:type="dxa"/>
            <w:right w:w="0" w:type="dxa"/>
          </w:tblCellMar>
        </w:tblPrEx>
        <w:trPr>
          <w:trHeight w:val="81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D1341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18</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88B44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0DF97C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恒大外滩首期（一标段）6#楼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10F6A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海口市渡海路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569D8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046D0A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0B0DDA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1065E84F">
        <w:tblPrEx>
          <w:shd w:val="clear" w:color="auto" w:fill="auto"/>
          <w:tblCellMar>
            <w:top w:w="0" w:type="dxa"/>
            <w:left w:w="0" w:type="dxa"/>
            <w:bottom w:w="0" w:type="dxa"/>
            <w:right w:w="0" w:type="dxa"/>
          </w:tblCellMar>
        </w:tblPrEx>
        <w:trPr>
          <w:trHeight w:val="86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658EB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19</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5992E9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348E1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恒大外滩首期（二标段）3#楼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01FDBF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海口市渡海路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9152F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63C94B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3F86B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044B5C16">
        <w:tblPrEx>
          <w:shd w:val="clear" w:color="auto" w:fill="auto"/>
          <w:tblCellMar>
            <w:top w:w="0" w:type="dxa"/>
            <w:left w:w="0" w:type="dxa"/>
            <w:bottom w:w="0" w:type="dxa"/>
            <w:right w:w="0" w:type="dxa"/>
          </w:tblCellMar>
        </w:tblPrEx>
        <w:trPr>
          <w:trHeight w:val="84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35277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20</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CE5CC2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DB468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恒大外滩首期（二标段）7#楼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DDC50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海口市渡海路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DC2D32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8CB7C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4B07B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7F027174">
        <w:tblPrEx>
          <w:shd w:val="clear" w:color="auto" w:fill="auto"/>
          <w:tblCellMar>
            <w:top w:w="0" w:type="dxa"/>
            <w:left w:w="0" w:type="dxa"/>
            <w:bottom w:w="0" w:type="dxa"/>
            <w:right w:w="0" w:type="dxa"/>
          </w:tblCellMar>
        </w:tblPrEx>
        <w:trPr>
          <w:trHeight w:val="63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617296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21</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1CF60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4F76C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华发大厦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7DDAF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海口市大同路25号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9E091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0E48F0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34</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05668C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0840D316">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E85800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22</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39EAD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1A6FB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海南银通国际物业管理有限公司（交行大厦）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448F7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龙华区国贸路45号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440364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120</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62191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34</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D266C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68D2C034">
        <w:tblPrEx>
          <w:shd w:val="clear" w:color="auto" w:fill="auto"/>
          <w:tblCellMar>
            <w:top w:w="0" w:type="dxa"/>
            <w:left w:w="0" w:type="dxa"/>
            <w:bottom w:w="0" w:type="dxa"/>
            <w:right w:w="0" w:type="dxa"/>
          </w:tblCellMar>
        </w:tblPrEx>
        <w:trPr>
          <w:trHeight w:val="93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6378D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23</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907E8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EC04CD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万绿园壹号2#楼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79D2E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海口市龙华区民声东路1号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6D1AF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119.7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0565A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37</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67CB8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285C92B5">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B71E4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24</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6290AB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B7DB4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滨海国际金融中心</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C1191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海口市滨海大道117号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687192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118.1</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DEC92A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33</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571B4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748A1D24">
        <w:tblPrEx>
          <w:shd w:val="clear" w:color="auto" w:fill="auto"/>
          <w:tblCellMar>
            <w:top w:w="0" w:type="dxa"/>
            <w:left w:w="0" w:type="dxa"/>
            <w:bottom w:w="0" w:type="dxa"/>
            <w:right w:w="0" w:type="dxa"/>
          </w:tblCellMar>
        </w:tblPrEx>
        <w:trPr>
          <w:trHeight w:val="83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59F48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8E7EC8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40A8F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万绿园壹号1#楼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F9AC30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海口市龙华区民声东路1号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B6396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116.6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ED275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36</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0AF1D0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661E0F32">
        <w:tblPrEx>
          <w:shd w:val="clear" w:color="auto" w:fill="auto"/>
          <w:tblCellMar>
            <w:top w:w="0" w:type="dxa"/>
            <w:left w:w="0" w:type="dxa"/>
            <w:bottom w:w="0" w:type="dxa"/>
            <w:right w:w="0" w:type="dxa"/>
          </w:tblCellMar>
        </w:tblPrEx>
        <w:trPr>
          <w:trHeight w:val="57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51E07D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26</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15D2F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C8CB5B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全球贸易之窗</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66381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 xml:space="preserve">海口市国兴大道15A </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51F9A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E5FB2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30</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136DB1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376885CC">
        <w:tblPrEx>
          <w:shd w:val="clear" w:color="auto" w:fill="auto"/>
          <w:tblCellMar>
            <w:top w:w="0" w:type="dxa"/>
            <w:left w:w="0" w:type="dxa"/>
            <w:bottom w:w="0" w:type="dxa"/>
            <w:right w:w="0" w:type="dxa"/>
          </w:tblCellMar>
        </w:tblPrEx>
        <w:trPr>
          <w:trHeight w:val="702"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D1C574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27</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C557E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5A8B4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中国石化集团海南经济开发有限公司黄金海景大酒店</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052D8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海口市滨海大道67号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77F67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EDFF8B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33</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A0EBEA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0</w:t>
            </w:r>
          </w:p>
        </w:tc>
      </w:tr>
      <w:tr w14:paraId="4AF24B81">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51891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28</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AECFF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59D84D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海南电信长途枢纽大楼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A8CED7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海口市南海大道</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23183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110</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C775F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D00C5A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5F01AE97">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73B8BC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29</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947101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04B3D4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建行大厦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8BE6A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海口市国贸大道2号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669C1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108</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5C970E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36</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47C23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7E563E7B">
        <w:tblPrEx>
          <w:shd w:val="clear" w:color="auto" w:fill="auto"/>
          <w:tblCellMar>
            <w:top w:w="0" w:type="dxa"/>
            <w:left w:w="0" w:type="dxa"/>
            <w:bottom w:w="0" w:type="dxa"/>
            <w:right w:w="0" w:type="dxa"/>
          </w:tblCellMar>
        </w:tblPrEx>
        <w:trPr>
          <w:trHeight w:val="78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55FAAA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30</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82ACB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6960A3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海南港澳物业管理有限公司海景湾大厦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A2D0C1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海口市景湾路8号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66BD07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108</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D66138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32</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51AF4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468D13BD">
        <w:tblPrEx>
          <w:shd w:val="clear" w:color="auto" w:fill="auto"/>
          <w:tblCellMar>
            <w:top w:w="0" w:type="dxa"/>
            <w:left w:w="0" w:type="dxa"/>
            <w:bottom w:w="0" w:type="dxa"/>
            <w:right w:w="0" w:type="dxa"/>
          </w:tblCellMar>
        </w:tblPrEx>
        <w:trPr>
          <w:trHeight w:val="80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1DC904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31</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629F21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F69256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互联网金融大厦 C栋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31A17C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海口市国兴大道3号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EAF379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106.6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4C580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23</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9C36FB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w:t>
            </w:r>
          </w:p>
        </w:tc>
      </w:tr>
      <w:tr w14:paraId="0CDEF741">
        <w:tblPrEx>
          <w:shd w:val="clear" w:color="auto" w:fill="auto"/>
          <w:tblCellMar>
            <w:top w:w="0" w:type="dxa"/>
            <w:left w:w="0" w:type="dxa"/>
            <w:bottom w:w="0" w:type="dxa"/>
            <w:right w:w="0" w:type="dxa"/>
          </w:tblCellMar>
        </w:tblPrEx>
        <w:trPr>
          <w:trHeight w:val="7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158A5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32</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88F3F4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952F45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海南新财富物业服务有限公司（财富广场）</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FE85D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龙华区滨海大道103号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8DB8C3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106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5055B1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31</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55D7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611D3D8F">
        <w:tblPrEx>
          <w:shd w:val="clear" w:color="auto" w:fill="auto"/>
          <w:tblCellMar>
            <w:top w:w="0" w:type="dxa"/>
            <w:left w:w="0" w:type="dxa"/>
            <w:bottom w:w="0" w:type="dxa"/>
            <w:right w:w="0" w:type="dxa"/>
          </w:tblCellMar>
        </w:tblPrEx>
        <w:trPr>
          <w:trHeight w:val="8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811C4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33</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D7C348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26BDB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南洋大厦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0A8F7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海口市滨海大道81号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A65065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100.55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3589D6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8C139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0BCF5AB0">
        <w:tblPrEx>
          <w:shd w:val="clear" w:color="auto" w:fill="auto"/>
          <w:tblCellMar>
            <w:top w:w="0" w:type="dxa"/>
            <w:left w:w="0" w:type="dxa"/>
            <w:bottom w:w="0" w:type="dxa"/>
            <w:right w:w="0" w:type="dxa"/>
          </w:tblCellMar>
        </w:tblPrEx>
        <w:trPr>
          <w:trHeight w:val="10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B7E33F0">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34</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A4895B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D3ABFD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三亚海棠湾亚特兰蒂斯酒店项目一期（酒店主楼）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4FDEA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三亚市海棠湾滨海路和风塘路交接处东侧</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02CC7D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227.5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AFF11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D6B5E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2930C5EA">
        <w:tblPrEx>
          <w:shd w:val="clear" w:color="auto" w:fill="auto"/>
          <w:tblCellMar>
            <w:top w:w="0" w:type="dxa"/>
            <w:left w:w="0" w:type="dxa"/>
            <w:bottom w:w="0" w:type="dxa"/>
            <w:right w:w="0" w:type="dxa"/>
          </w:tblCellMar>
        </w:tblPrEx>
        <w:trPr>
          <w:trHeight w:val="10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FB242D">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35</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9844CE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402760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海棠湾红树林度假酒店</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9FF087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三亚市海棠湾镇海棠B1区北路5号地</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8A7F98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126</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450D0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31</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DA0222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w:t>
            </w:r>
          </w:p>
        </w:tc>
      </w:tr>
      <w:tr w14:paraId="25508211">
        <w:tblPrEx>
          <w:shd w:val="clear" w:color="auto" w:fill="auto"/>
          <w:tblCellMar>
            <w:top w:w="0" w:type="dxa"/>
            <w:left w:w="0" w:type="dxa"/>
            <w:bottom w:w="0" w:type="dxa"/>
            <w:right w:w="0" w:type="dxa"/>
          </w:tblCellMar>
        </w:tblPrEx>
        <w:trPr>
          <w:trHeight w:val="10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D6A3659">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36</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6C7B0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D99FD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三亚阳光金融广场</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D1C22B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三亚市迎宾路</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00A2A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145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8C2411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231DF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774280A0">
        <w:tblPrEx>
          <w:tblCellMar>
            <w:top w:w="0" w:type="dxa"/>
            <w:left w:w="0" w:type="dxa"/>
            <w:bottom w:w="0" w:type="dxa"/>
            <w:right w:w="0" w:type="dxa"/>
          </w:tblCellMar>
        </w:tblPrEx>
        <w:trPr>
          <w:trHeight w:val="10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1B5360B">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37</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69B776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679BA8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中环广场1#写字楼</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8B0110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三亚凤凰路与迎宾路交叉口</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8934F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131.9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7D80DF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C1A5B7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2EB19A6D">
        <w:tblPrEx>
          <w:shd w:val="clear" w:color="auto" w:fill="auto"/>
          <w:tblCellMar>
            <w:top w:w="0" w:type="dxa"/>
            <w:left w:w="0" w:type="dxa"/>
            <w:bottom w:w="0" w:type="dxa"/>
            <w:right w:w="0" w:type="dxa"/>
          </w:tblCellMar>
        </w:tblPrEx>
        <w:trPr>
          <w:trHeight w:val="10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9504B0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5B58A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4589D3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三亚财经国际论坛中心项目</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1384C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三亚市海棠区海棠湾广场北侧地块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06CA3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194.3</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54195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46</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38C68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w:t>
            </w:r>
          </w:p>
        </w:tc>
      </w:tr>
      <w:tr w14:paraId="0AE23E79">
        <w:tblPrEx>
          <w:shd w:val="clear" w:color="auto" w:fill="auto"/>
          <w:tblCellMar>
            <w:top w:w="0" w:type="dxa"/>
            <w:left w:w="0" w:type="dxa"/>
            <w:bottom w:w="0" w:type="dxa"/>
            <w:right w:w="0" w:type="dxa"/>
          </w:tblCellMar>
        </w:tblPrEx>
        <w:trPr>
          <w:trHeight w:val="113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D12DF8F">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39</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4EA57CD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D308B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中国海南海花岛2号岛290栋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6FB30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儋州滨海新区2-07-1地块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92A38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E3506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24</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129DD8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1DBB1C1A">
        <w:tblPrEx>
          <w:tblCellMar>
            <w:top w:w="0" w:type="dxa"/>
            <w:left w:w="0" w:type="dxa"/>
            <w:bottom w:w="0" w:type="dxa"/>
            <w:right w:w="0" w:type="dxa"/>
          </w:tblCellMar>
        </w:tblPrEx>
        <w:trPr>
          <w:trHeight w:val="113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A7492C">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40</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7C8DFB8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07E8F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中国海南海花岛2号岛291栋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89F6DB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儋州滨海新区2-07-1地块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0EADB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122</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593D70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80D70F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770FA496">
        <w:tblPrEx>
          <w:shd w:val="clear" w:color="auto" w:fill="auto"/>
          <w:tblCellMar>
            <w:top w:w="0" w:type="dxa"/>
            <w:left w:w="0" w:type="dxa"/>
            <w:bottom w:w="0" w:type="dxa"/>
            <w:right w:w="0" w:type="dxa"/>
          </w:tblCellMar>
        </w:tblPrEx>
        <w:trPr>
          <w:trHeight w:val="96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81E31C">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41</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186E6D8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9491ED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中国海南海花岛2号岛305栋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D4F240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儋州滨海新区2-08-1地块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9C408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118</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C292F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36</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4512D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2EB62EB6">
        <w:tblPrEx>
          <w:shd w:val="clear" w:color="auto" w:fill="auto"/>
          <w:tblCellMar>
            <w:top w:w="0" w:type="dxa"/>
            <w:left w:w="0" w:type="dxa"/>
            <w:bottom w:w="0" w:type="dxa"/>
            <w:right w:w="0" w:type="dxa"/>
          </w:tblCellMar>
        </w:tblPrEx>
        <w:trPr>
          <w:trHeight w:val="107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B143F78">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42</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43B5F62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DA0DDA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中国海南海花岛2号岛314栋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FF424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儋州滨海新区2-08-1地块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A86D9F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42736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7754EC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06913D39">
        <w:tblPrEx>
          <w:shd w:val="clear" w:color="auto" w:fill="auto"/>
          <w:tblCellMar>
            <w:top w:w="0" w:type="dxa"/>
            <w:left w:w="0" w:type="dxa"/>
            <w:bottom w:w="0" w:type="dxa"/>
            <w:right w:w="0" w:type="dxa"/>
          </w:tblCellMar>
        </w:tblPrEx>
        <w:trPr>
          <w:trHeight w:val="92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91A7DC">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43</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5EF2CC6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1F4CD2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中国海南海花岛2号岛315栋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90A549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儋州滨海新区2-08-1地块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59E3EE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D5A904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D4E09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6CD7E55E">
        <w:tblPrEx>
          <w:shd w:val="clear" w:color="auto" w:fill="auto"/>
          <w:tblCellMar>
            <w:top w:w="0" w:type="dxa"/>
            <w:left w:w="0" w:type="dxa"/>
            <w:bottom w:w="0" w:type="dxa"/>
            <w:right w:w="0" w:type="dxa"/>
          </w:tblCellMar>
        </w:tblPrEx>
        <w:trPr>
          <w:trHeight w:val="86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CEB9533">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44</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5B36966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2068C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中国海南海花岛2号岛318栋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88D31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儋州滨海新区2-08-1地块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049C43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EB228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41D141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05A8E6CC">
        <w:tblPrEx>
          <w:shd w:val="clear" w:color="auto" w:fill="auto"/>
          <w:tblCellMar>
            <w:top w:w="0" w:type="dxa"/>
            <w:left w:w="0" w:type="dxa"/>
            <w:bottom w:w="0" w:type="dxa"/>
            <w:right w:w="0" w:type="dxa"/>
          </w:tblCellMar>
        </w:tblPrEx>
        <w:trPr>
          <w:trHeight w:val="84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9F9BD2D">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45</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693758F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B03A7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中国海南海花岛2号岛319栋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CB3F6E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儋州滨海新区2-08-1地块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E39A90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76CC84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6A4A0C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49FF027F">
        <w:tblPrEx>
          <w:shd w:val="clear" w:color="auto" w:fill="auto"/>
          <w:tblCellMar>
            <w:top w:w="0" w:type="dxa"/>
            <w:left w:w="0" w:type="dxa"/>
            <w:bottom w:w="0" w:type="dxa"/>
            <w:right w:w="0" w:type="dxa"/>
          </w:tblCellMar>
        </w:tblPrEx>
        <w:trPr>
          <w:trHeight w:val="89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FBE3165">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46</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454BC23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431ED8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中国海南海花岛2号岛333栋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93AA35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FC46B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120</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61D46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9142C0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3229B360">
        <w:tblPrEx>
          <w:tblCellMar>
            <w:top w:w="0" w:type="dxa"/>
            <w:left w:w="0" w:type="dxa"/>
            <w:bottom w:w="0" w:type="dxa"/>
            <w:right w:w="0" w:type="dxa"/>
          </w:tblCellMar>
        </w:tblPrEx>
        <w:trPr>
          <w:trHeight w:val="84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D129DF">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47</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1398E9B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EC5BE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中国海南海花岛2号岛334栋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62F61B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EA7CF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75752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470A6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6366EFBB">
        <w:tblPrEx>
          <w:shd w:val="clear" w:color="auto" w:fill="auto"/>
          <w:tblCellMar>
            <w:top w:w="0" w:type="dxa"/>
            <w:left w:w="0" w:type="dxa"/>
            <w:bottom w:w="0" w:type="dxa"/>
            <w:right w:w="0" w:type="dxa"/>
          </w:tblCellMar>
        </w:tblPrEx>
        <w:trPr>
          <w:trHeight w:val="78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12D694">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48</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0D61B38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043C2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中国海南海花岛2号岛335栋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72DFB0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EB515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119</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06E7B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B88FA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111A32F2">
        <w:tblPrEx>
          <w:shd w:val="clear" w:color="auto" w:fill="auto"/>
          <w:tblCellMar>
            <w:top w:w="0" w:type="dxa"/>
            <w:left w:w="0" w:type="dxa"/>
            <w:bottom w:w="0" w:type="dxa"/>
            <w:right w:w="0" w:type="dxa"/>
          </w:tblCellMar>
        </w:tblPrEx>
        <w:trPr>
          <w:trHeight w:val="77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3E4593C">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49</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0C8021A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53388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中国海南海花岛2号岛338栋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5674BE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78E56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93B4B6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A9AFD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5B29DD8D">
        <w:tblPrEx>
          <w:shd w:val="clear" w:color="auto" w:fill="auto"/>
          <w:tblCellMar>
            <w:top w:w="0" w:type="dxa"/>
            <w:left w:w="0" w:type="dxa"/>
            <w:bottom w:w="0" w:type="dxa"/>
            <w:right w:w="0" w:type="dxa"/>
          </w:tblCellMar>
        </w:tblPrEx>
        <w:trPr>
          <w:trHeight w:val="69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E9A25B9">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50</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085D5C0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E84B9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中国海南海花岛2号岛339栋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91BEF4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4C008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8C37EC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0E0B5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518B7827">
        <w:tblPrEx>
          <w:shd w:val="clear" w:color="auto" w:fill="auto"/>
          <w:tblCellMar>
            <w:top w:w="0" w:type="dxa"/>
            <w:left w:w="0" w:type="dxa"/>
            <w:bottom w:w="0" w:type="dxa"/>
            <w:right w:w="0" w:type="dxa"/>
          </w:tblCellMar>
        </w:tblPrEx>
        <w:trPr>
          <w:trHeight w:val="65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F2BE3E1">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51</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306389F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0828E9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中国海南海花岛2号岛340栋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94FEC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665EC0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AFE35F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75472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7B208E2C">
        <w:tblPrEx>
          <w:tblCellMar>
            <w:top w:w="0" w:type="dxa"/>
            <w:left w:w="0" w:type="dxa"/>
            <w:bottom w:w="0" w:type="dxa"/>
            <w:right w:w="0" w:type="dxa"/>
          </w:tblCellMar>
        </w:tblPrEx>
        <w:trPr>
          <w:trHeight w:val="68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79C9ADE">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52</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6DF85AE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63002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中国海南海花岛2号岛341栋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C91DD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94579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067883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76CABC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34C7558B">
        <w:tblPrEx>
          <w:shd w:val="clear" w:color="auto" w:fill="auto"/>
          <w:tblCellMar>
            <w:top w:w="0" w:type="dxa"/>
            <w:left w:w="0" w:type="dxa"/>
            <w:bottom w:w="0" w:type="dxa"/>
            <w:right w:w="0" w:type="dxa"/>
          </w:tblCellMar>
        </w:tblPrEx>
        <w:trPr>
          <w:trHeight w:val="68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F7FB48">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53</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315EF77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8111F9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中国海南海花岛2号岛342栋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A1BA30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儋州滨海新区2-10-2地块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2BD1ED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138</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53565A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29</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12B0E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28A2A5EA">
        <w:tblPrEx>
          <w:shd w:val="clear" w:color="auto" w:fill="auto"/>
          <w:tblCellMar>
            <w:top w:w="0" w:type="dxa"/>
            <w:left w:w="0" w:type="dxa"/>
            <w:bottom w:w="0" w:type="dxa"/>
            <w:right w:w="0" w:type="dxa"/>
          </w:tblCellMar>
        </w:tblPrEx>
        <w:trPr>
          <w:trHeight w:val="66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7C769ED">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54</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7304DAA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3FD4F5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中国海南海花岛3号岛395栋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5320AA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儋州滨海新区3-04-5地块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AF2D2E4">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118.85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5DD197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378B1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120DC2E7">
        <w:tblPrEx>
          <w:shd w:val="clear" w:color="auto" w:fill="auto"/>
          <w:tblCellMar>
            <w:top w:w="0" w:type="dxa"/>
            <w:left w:w="0" w:type="dxa"/>
            <w:bottom w:w="0" w:type="dxa"/>
            <w:right w:w="0" w:type="dxa"/>
          </w:tblCellMar>
        </w:tblPrEx>
        <w:trPr>
          <w:trHeight w:val="71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047416">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55</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5C587CB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845E6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中国海南海花岛3号岛399栋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4802DC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儋州滨海新区3-04-5地块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3EAFB5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118.85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92A2B9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199C76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7B76E6D3">
        <w:tblPrEx>
          <w:shd w:val="clear" w:color="auto" w:fill="auto"/>
          <w:tblCellMar>
            <w:top w:w="0" w:type="dxa"/>
            <w:left w:w="0" w:type="dxa"/>
            <w:bottom w:w="0" w:type="dxa"/>
            <w:right w:w="0" w:type="dxa"/>
          </w:tblCellMar>
        </w:tblPrEx>
        <w:trPr>
          <w:trHeight w:val="68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4F8001">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56</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4E4F601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E84D9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中国海南海花岛3号岛403栋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252438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儋州滨海新区3-04-5地块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EABF78">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118.85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A1EE5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FB26481">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442DAF1A">
        <w:tblPrEx>
          <w:shd w:val="clear" w:color="auto" w:fill="auto"/>
          <w:tblCellMar>
            <w:top w:w="0" w:type="dxa"/>
            <w:left w:w="0" w:type="dxa"/>
            <w:bottom w:w="0" w:type="dxa"/>
            <w:right w:w="0" w:type="dxa"/>
          </w:tblCellMar>
        </w:tblPrEx>
        <w:trPr>
          <w:trHeight w:val="72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D1342CE">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57</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266F987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88BFC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中国海南海花岛3号岛404栋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B4EB2D">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儋州滨海新区3-04-5地块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0314B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118.85</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79AC5A">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25</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D3344C">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74A63AD3">
        <w:tblPrEx>
          <w:shd w:val="clear" w:color="auto" w:fill="auto"/>
          <w:tblCellMar>
            <w:top w:w="0" w:type="dxa"/>
            <w:left w:w="0" w:type="dxa"/>
            <w:bottom w:w="0" w:type="dxa"/>
            <w:right w:w="0" w:type="dxa"/>
          </w:tblCellMar>
        </w:tblPrEx>
        <w:trPr>
          <w:trHeight w:val="66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8CF3F19">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58</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2C9B583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183881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中国海南海花岛3号岛412栋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BE0A9A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儋州滨海新区3-05-1地块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E34C5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843966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3D1158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3B64AA00">
        <w:tblPrEx>
          <w:shd w:val="clear" w:color="auto" w:fill="auto"/>
          <w:tblCellMar>
            <w:top w:w="0" w:type="dxa"/>
            <w:left w:w="0" w:type="dxa"/>
            <w:bottom w:w="0" w:type="dxa"/>
            <w:right w:w="0" w:type="dxa"/>
          </w:tblCellMar>
        </w:tblPrEx>
        <w:trPr>
          <w:trHeight w:val="660"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5978935">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59</w:t>
            </w:r>
          </w:p>
        </w:tc>
        <w:tc>
          <w:tcPr>
            <w:tcW w:w="120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14:paraId="77D73B50">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FADF9F7">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中国海南海花岛3号岛428栋</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B14D74F">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儋州滨海新区3-05-1地块</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CA9AD6">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117</w:t>
            </w:r>
          </w:p>
        </w:tc>
        <w:tc>
          <w:tcPr>
            <w:tcW w:w="103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1D5CFF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38</w:t>
            </w:r>
          </w:p>
        </w:tc>
        <w:tc>
          <w:tcPr>
            <w:tcW w:w="146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33666B">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r w14:paraId="01FA8469">
        <w:tblPrEx>
          <w:tblCellMar>
            <w:top w:w="0" w:type="dxa"/>
            <w:left w:w="0" w:type="dxa"/>
            <w:bottom w:w="0" w:type="dxa"/>
            <w:right w:w="0" w:type="dxa"/>
          </w:tblCellMar>
        </w:tblPrEx>
        <w:trPr>
          <w:trHeight w:val="805"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316955">
            <w:pPr>
              <w:keepNext w:val="0"/>
              <w:keepLines w:val="0"/>
              <w:widowControl/>
              <w:suppressLineNumbers w:val="0"/>
              <w:jc w:val="center"/>
              <w:textAlignment w:val="center"/>
              <w:rPr>
                <w:rFonts w:hint="default"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60</w:t>
            </w:r>
          </w:p>
        </w:tc>
        <w:tc>
          <w:tcPr>
            <w:tcW w:w="120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CC65262">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洋浦经济开发区</w:t>
            </w:r>
          </w:p>
        </w:tc>
        <w:tc>
          <w:tcPr>
            <w:tcW w:w="21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DC764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洋浦大厦</w:t>
            </w:r>
          </w:p>
        </w:tc>
        <w:tc>
          <w:tcPr>
            <w:tcW w:w="169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CB91B5">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洋浦经济开发区控股大道1号</w:t>
            </w:r>
          </w:p>
        </w:tc>
        <w:tc>
          <w:tcPr>
            <w:tcW w:w="9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9EF20E">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141.5</w:t>
            </w:r>
          </w:p>
        </w:tc>
        <w:tc>
          <w:tcPr>
            <w:tcW w:w="1038"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1EA0D9">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34</w:t>
            </w:r>
          </w:p>
        </w:tc>
        <w:tc>
          <w:tcPr>
            <w:tcW w:w="14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3A2453">
            <w:pPr>
              <w:keepNext w:val="0"/>
              <w:keepLines w:val="0"/>
              <w:widowControl/>
              <w:suppressLineNumbers w:val="0"/>
              <w:jc w:val="center"/>
              <w:textAlignment w:val="center"/>
              <w:rPr>
                <w:rFonts w:hint="eastAsia" w:ascii="仿宋_GB2312" w:hAnsi="宋体" w:eastAsia="仿宋_GB2312" w:cs="仿宋_GB2312"/>
                <w:i w:val="0"/>
                <w:color w:val="000000"/>
                <w:kern w:val="0"/>
                <w:sz w:val="24"/>
                <w:szCs w:val="24"/>
                <w:u w:val="none"/>
                <w:lang w:val="en-US" w:eastAsia="zh-CN" w:bidi="ar"/>
              </w:rPr>
            </w:pPr>
            <w:r>
              <w:rPr>
                <w:rFonts w:hint="eastAsia" w:ascii="仿宋_GB2312" w:hAnsi="宋体" w:eastAsia="仿宋_GB2312" w:cs="仿宋_GB2312"/>
                <w:i w:val="0"/>
                <w:color w:val="000000"/>
                <w:kern w:val="0"/>
                <w:sz w:val="24"/>
                <w:szCs w:val="24"/>
                <w:u w:val="none"/>
                <w:lang w:val="en-US" w:eastAsia="zh-CN" w:bidi="ar"/>
              </w:rPr>
              <w:t>1</w:t>
            </w:r>
          </w:p>
        </w:tc>
      </w:tr>
    </w:tbl>
    <w:p w14:paraId="5C4A96FE">
      <w:pPr>
        <w:pStyle w:val="14"/>
        <w:rPr>
          <w:rFonts w:hint="eastAsia"/>
          <w:lang w:val="en-US" w:eastAsia="zh-CN"/>
        </w:rPr>
      </w:pPr>
    </w:p>
    <w:p w14:paraId="1F30BDBD">
      <w:pPr>
        <w:pStyle w:val="14"/>
        <w:rPr>
          <w:rFonts w:hint="eastAsia"/>
          <w:lang w:val="en-US" w:eastAsia="zh-CN"/>
        </w:rPr>
        <w:sectPr>
          <w:pgSz w:w="11849" w:h="16781"/>
          <w:pgMar w:top="1417" w:right="1474" w:bottom="1417" w:left="1587" w:header="851" w:footer="1134" w:gutter="0"/>
          <w:pgBorders>
            <w:top w:val="none" w:sz="0" w:space="0"/>
            <w:left w:val="none" w:sz="0" w:space="0"/>
            <w:bottom w:val="none" w:sz="0" w:space="0"/>
            <w:right w:val="none" w:sz="0" w:space="0"/>
          </w:pgBorders>
          <w:pgNumType w:fmt="numberInDash"/>
          <w:cols w:space="0" w:num="1"/>
          <w:rtlGutter w:val="0"/>
          <w:docGrid w:type="lines" w:linePitch="325" w:charSpace="0"/>
        </w:sectPr>
      </w:pPr>
    </w:p>
    <w:p w14:paraId="3A2E230D">
      <w:pPr>
        <w:pStyle w:val="14"/>
        <w:keepNext w:val="0"/>
        <w:keepLines w:val="0"/>
        <w:pageBreakBefore w:val="0"/>
        <w:widowControl w:val="0"/>
        <w:kinsoku/>
        <w:wordWrap/>
        <w:overflowPunct/>
        <w:topLinePunct w:val="0"/>
        <w:autoSpaceDE w:val="0"/>
        <w:autoSpaceDN w:val="0"/>
        <w:bidi w:val="0"/>
        <w:adjustRightInd w:val="0"/>
        <w:snapToGrid/>
        <w:spacing w:line="600" w:lineRule="exact"/>
        <w:ind w:left="0" w:leftChars="0" w:right="0" w:rightChars="0" w:firstLine="0" w:firstLineChars="0"/>
        <w:jc w:val="left"/>
        <w:textAlignment w:val="auto"/>
        <w:outlineLvl w:val="2"/>
        <w:rPr>
          <w:rFonts w:hint="default" w:eastAsia="方正小标宋简体"/>
          <w:sz w:val="44"/>
          <w:szCs w:val="44"/>
          <w:lang w:val="en-US"/>
        </w:rPr>
      </w:pPr>
      <w:bookmarkStart w:id="53" w:name="_Toc103"/>
      <w:r>
        <w:rPr>
          <w:rFonts w:hint="default" w:ascii="Times New Roman" w:hAnsi="Times New Roman" w:eastAsia="方正黑体_GBK" w:cs="Times New Roman"/>
          <w:color w:val="auto"/>
          <w:sz w:val="32"/>
          <w:szCs w:val="32"/>
          <w:lang w:val="en-US" w:eastAsia="zh-CN"/>
        </w:rPr>
        <w:t>附件</w:t>
      </w:r>
      <w:r>
        <w:rPr>
          <w:rFonts w:hint="eastAsia" w:ascii="Times New Roman" w:hAnsi="Times New Roman" w:eastAsia="方正黑体_GBK" w:cs="Times New Roman"/>
          <w:color w:val="auto"/>
          <w:sz w:val="32"/>
          <w:szCs w:val="32"/>
          <w:lang w:val="en-US" w:eastAsia="zh-CN"/>
        </w:rPr>
        <w:t>6</w:t>
      </w:r>
      <w:bookmarkEnd w:id="53"/>
    </w:p>
    <w:p w14:paraId="1D4EFC6E">
      <w:pPr>
        <w:spacing w:line="600" w:lineRule="exact"/>
        <w:jc w:val="center"/>
        <w:outlineLvl w:val="2"/>
        <w:rPr>
          <w:rFonts w:eastAsia="方正小标宋简体"/>
          <w:sz w:val="44"/>
          <w:szCs w:val="44"/>
        </w:rPr>
      </w:pPr>
      <w:bookmarkStart w:id="54" w:name="_Toc11044"/>
      <w:r>
        <w:rPr>
          <w:rFonts w:eastAsia="方正小标宋简体"/>
          <w:sz w:val="44"/>
          <w:szCs w:val="44"/>
        </w:rPr>
        <w:t>高层建筑火灾扑救组织指挥要点</w:t>
      </w:r>
      <w:bookmarkEnd w:id="54"/>
    </w:p>
    <w:p w14:paraId="2B4FA3D7">
      <w:pPr>
        <w:jc w:val="center"/>
        <w:rPr>
          <w:rFonts w:eastAsia="楷体_GB2312"/>
          <w:sz w:val="32"/>
          <w:szCs w:val="32"/>
        </w:rPr>
      </w:pPr>
      <w:r>
        <w:rPr>
          <w:rFonts w:eastAsia="楷体_GB2312"/>
          <w:sz w:val="32"/>
          <w:szCs w:val="32"/>
        </w:rPr>
        <w:t>（试  行）</w:t>
      </w:r>
    </w:p>
    <w:p w14:paraId="457EAF8D">
      <w:pPr>
        <w:jc w:val="center"/>
        <w:rPr>
          <w:rFonts w:eastAsia="楷体_GB2312"/>
          <w:sz w:val="32"/>
          <w:szCs w:val="32"/>
        </w:rPr>
      </w:pPr>
    </w:p>
    <w:p w14:paraId="6BD122C2">
      <w:pPr>
        <w:spacing w:line="600" w:lineRule="exact"/>
        <w:ind w:firstLine="612"/>
        <w:rPr>
          <w:rFonts w:eastAsia="黑体"/>
          <w:sz w:val="32"/>
          <w:szCs w:val="32"/>
        </w:rPr>
      </w:pPr>
      <w:r>
        <w:rPr>
          <w:rFonts w:eastAsia="黑体"/>
          <w:sz w:val="32"/>
          <w:szCs w:val="32"/>
        </w:rPr>
        <w:t>一、处置原则</w:t>
      </w:r>
    </w:p>
    <w:p w14:paraId="2C66C6D3">
      <w:pPr>
        <w:spacing w:line="600" w:lineRule="exact"/>
        <w:ind w:firstLine="612"/>
        <w:rPr>
          <w:rFonts w:eastAsia="仿宋_GB2312"/>
          <w:sz w:val="32"/>
          <w:szCs w:val="32"/>
        </w:rPr>
      </w:pPr>
      <w:r>
        <w:rPr>
          <w:rFonts w:eastAsia="仿宋_GB2312"/>
          <w:sz w:val="32"/>
          <w:szCs w:val="32"/>
        </w:rPr>
        <w:t>（一）高层建筑火灾扑救应坚持“以固为主、固移结合”的战术原则，第一时间利用建筑消防设施，开展火情侦察、疏散救人、堵截控火、排烟散热等作战行动。</w:t>
      </w:r>
    </w:p>
    <w:p w14:paraId="4998ED37">
      <w:pPr>
        <w:spacing w:line="600" w:lineRule="exact"/>
        <w:ind w:firstLine="612"/>
        <w:rPr>
          <w:rFonts w:eastAsia="仿宋_GB2312"/>
          <w:sz w:val="32"/>
          <w:szCs w:val="32"/>
        </w:rPr>
      </w:pPr>
      <w:r>
        <w:rPr>
          <w:rFonts w:eastAsia="仿宋_GB2312"/>
          <w:sz w:val="32"/>
          <w:szCs w:val="32"/>
        </w:rPr>
        <w:t>（二）火灾扑救中应始终贯彻“救人第一”的指导思想，遵循“起火层—起火层上一层—起火层上二层—顶层—起火层以上其他楼层—起火层下一层”的搜救顺序，全力</w:t>
      </w:r>
      <w:r>
        <w:rPr>
          <w:rFonts w:hint="eastAsia" w:eastAsia="仿宋_GB2312"/>
          <w:sz w:val="32"/>
          <w:szCs w:val="32"/>
        </w:rPr>
        <w:t>搜</w:t>
      </w:r>
      <w:r>
        <w:rPr>
          <w:rFonts w:eastAsia="仿宋_GB2312"/>
          <w:sz w:val="32"/>
          <w:szCs w:val="32"/>
        </w:rPr>
        <w:t>救遇险人员。</w:t>
      </w:r>
    </w:p>
    <w:p w14:paraId="2FFF9112">
      <w:pPr>
        <w:spacing w:line="600" w:lineRule="exact"/>
        <w:ind w:firstLine="612"/>
        <w:rPr>
          <w:rFonts w:eastAsia="仿宋_GB2312"/>
          <w:sz w:val="32"/>
          <w:szCs w:val="32"/>
        </w:rPr>
      </w:pPr>
      <w:r>
        <w:rPr>
          <w:rFonts w:eastAsia="仿宋_GB2312"/>
          <w:sz w:val="32"/>
          <w:szCs w:val="32"/>
        </w:rPr>
        <w:t>（三）根据火势发展变化，及时采取“强攻近战、上下合击、内外结合、逐层消灭”的技战术措施，以班组为基本战斗单元，快速控制和消灭火灾。</w:t>
      </w:r>
    </w:p>
    <w:p w14:paraId="0BB54552">
      <w:pPr>
        <w:spacing w:line="600" w:lineRule="exact"/>
        <w:ind w:firstLine="612"/>
        <w:rPr>
          <w:rFonts w:eastAsia="仿宋_GB2312"/>
          <w:sz w:val="32"/>
          <w:szCs w:val="32"/>
        </w:rPr>
      </w:pPr>
      <w:r>
        <w:rPr>
          <w:rFonts w:eastAsia="仿宋_GB2312"/>
          <w:sz w:val="32"/>
          <w:szCs w:val="32"/>
        </w:rPr>
        <w:t>（四）在灭火救援中应坚持攻防并举、安全为先，科学合理设置阵地，严格安全防护措施，落实火场安全制度，及时组织力量轮换，提高作战行动效能。</w:t>
      </w:r>
    </w:p>
    <w:p w14:paraId="56BA184A">
      <w:pPr>
        <w:spacing w:line="600" w:lineRule="exact"/>
        <w:ind w:firstLine="612"/>
        <w:rPr>
          <w:rFonts w:eastAsia="黑体"/>
          <w:sz w:val="32"/>
          <w:szCs w:val="32"/>
        </w:rPr>
      </w:pPr>
      <w:r>
        <w:rPr>
          <w:rFonts w:eastAsia="黑体"/>
          <w:sz w:val="32"/>
          <w:szCs w:val="32"/>
        </w:rPr>
        <w:t>二、接警调度</w:t>
      </w:r>
    </w:p>
    <w:p w14:paraId="4F043D33">
      <w:pPr>
        <w:spacing w:line="600" w:lineRule="exact"/>
        <w:ind w:firstLine="612"/>
        <w:rPr>
          <w:rFonts w:eastAsia="仿宋_GB2312"/>
          <w:sz w:val="32"/>
          <w:szCs w:val="32"/>
        </w:rPr>
      </w:pPr>
      <w:r>
        <w:rPr>
          <w:rFonts w:eastAsia="仿宋_GB2312"/>
          <w:sz w:val="32"/>
          <w:szCs w:val="32"/>
        </w:rPr>
        <w:t>（五）高层建筑发生火灾，火警等级宜判定为三级，支队全勤指挥部和战勤保障力量遂行出动，并同步调集邻近微型消防站力量。火警等级提升在作战力量到场前由指挥中心决定，作战力量到场后由现场指挥员决定。</w:t>
      </w:r>
    </w:p>
    <w:p w14:paraId="6412448A">
      <w:pPr>
        <w:spacing w:line="600" w:lineRule="exact"/>
        <w:ind w:firstLine="612"/>
        <w:rPr>
          <w:rFonts w:eastAsia="仿宋_GB2312"/>
          <w:sz w:val="32"/>
          <w:szCs w:val="32"/>
        </w:rPr>
      </w:pPr>
      <w:r>
        <w:rPr>
          <w:rFonts w:eastAsia="仿宋_GB2312"/>
          <w:sz w:val="32"/>
          <w:szCs w:val="32"/>
        </w:rPr>
        <w:t>（六）高层建筑火灾扑救基本战斗编成宜为4辆水罐消防车、1辆举高消防车、1辆抢险救援消防车。判定为三、四、五级火警宜分别调派不少于2个、4个、8个基本战斗编成，并根据现场情况，及时调集高层供水消防车、压缩空气泡沫消防车、照明消防车、供气消防车、通信指挥车、消防无人机等车辆装备。</w:t>
      </w:r>
    </w:p>
    <w:p w14:paraId="7060A60E">
      <w:pPr>
        <w:spacing w:line="600" w:lineRule="exact"/>
        <w:ind w:firstLine="612"/>
        <w:rPr>
          <w:rFonts w:eastAsia="黑体"/>
          <w:sz w:val="32"/>
          <w:szCs w:val="32"/>
        </w:rPr>
      </w:pPr>
      <w:r>
        <w:rPr>
          <w:rFonts w:eastAsia="黑体"/>
          <w:sz w:val="32"/>
          <w:szCs w:val="32"/>
        </w:rPr>
        <w:t>三、组织指挥</w:t>
      </w:r>
    </w:p>
    <w:p w14:paraId="43835A1F">
      <w:pPr>
        <w:spacing w:line="600" w:lineRule="exact"/>
        <w:ind w:firstLine="612"/>
        <w:rPr>
          <w:rFonts w:eastAsia="仿宋_GB2312"/>
          <w:sz w:val="32"/>
          <w:szCs w:val="32"/>
        </w:rPr>
      </w:pPr>
      <w:r>
        <w:rPr>
          <w:rFonts w:eastAsia="仿宋_GB2312"/>
          <w:sz w:val="32"/>
          <w:szCs w:val="32"/>
        </w:rPr>
        <w:t>（七）辖区中队指挥员在出动途中，应及时向指挥中心、起火单位消防控制室和微型消防站，了解、核实现场</w:t>
      </w:r>
      <w:r>
        <w:rPr>
          <w:rFonts w:hint="eastAsia" w:eastAsia="仿宋_GB2312"/>
          <w:sz w:val="32"/>
          <w:szCs w:val="32"/>
        </w:rPr>
        <w:t>人员被困</w:t>
      </w:r>
      <w:r>
        <w:rPr>
          <w:rFonts w:eastAsia="仿宋_GB2312"/>
          <w:sz w:val="32"/>
          <w:szCs w:val="32"/>
        </w:rPr>
        <w:t>情况，查询建筑有关信息，预判灾情规模，进行初战力量部署，明确车辆停靠位置，提示行动注意事项。</w:t>
      </w:r>
    </w:p>
    <w:p w14:paraId="26C02F95">
      <w:pPr>
        <w:spacing w:line="600" w:lineRule="exact"/>
        <w:ind w:firstLine="612"/>
        <w:rPr>
          <w:rFonts w:eastAsia="仿宋_GB2312"/>
          <w:sz w:val="32"/>
          <w:szCs w:val="32"/>
        </w:rPr>
      </w:pPr>
      <w:r>
        <w:rPr>
          <w:rFonts w:eastAsia="仿宋_GB2312"/>
          <w:sz w:val="32"/>
          <w:szCs w:val="32"/>
        </w:rPr>
        <w:t>（八）辖区中队及增援力量到场后，宜在着火建筑首层大厅、消防控制室、进攻起点层、建筑外部等部位、区域</w:t>
      </w:r>
      <w:r>
        <w:rPr>
          <w:rFonts w:hint="eastAsia" w:eastAsia="仿宋_GB2312"/>
          <w:sz w:val="32"/>
          <w:szCs w:val="32"/>
        </w:rPr>
        <w:t>布设力量，</w:t>
      </w:r>
      <w:r>
        <w:rPr>
          <w:rFonts w:eastAsia="仿宋_GB2312"/>
          <w:sz w:val="32"/>
          <w:szCs w:val="32"/>
        </w:rPr>
        <w:t>明确专人负责，并</w:t>
      </w:r>
      <w:r>
        <w:rPr>
          <w:rFonts w:hint="eastAsia" w:eastAsia="仿宋_GB2312"/>
          <w:sz w:val="32"/>
          <w:szCs w:val="32"/>
        </w:rPr>
        <w:t>迅速建立包括</w:t>
      </w:r>
      <w:r>
        <w:rPr>
          <w:rFonts w:eastAsia="仿宋_GB2312"/>
          <w:sz w:val="32"/>
          <w:szCs w:val="32"/>
        </w:rPr>
        <w:t>微型消防站、单位消防安全管理人</w:t>
      </w:r>
      <w:r>
        <w:rPr>
          <w:rFonts w:hint="eastAsia" w:eastAsia="仿宋_GB2312"/>
          <w:sz w:val="32"/>
          <w:szCs w:val="32"/>
        </w:rPr>
        <w:t>在内的</w:t>
      </w:r>
      <w:r>
        <w:rPr>
          <w:rFonts w:eastAsia="仿宋_GB2312"/>
          <w:sz w:val="32"/>
          <w:szCs w:val="32"/>
        </w:rPr>
        <w:t>指挥</w:t>
      </w:r>
      <w:r>
        <w:rPr>
          <w:rFonts w:hint="eastAsia" w:eastAsia="仿宋_GB2312"/>
          <w:sz w:val="32"/>
          <w:szCs w:val="32"/>
        </w:rPr>
        <w:t>作战</w:t>
      </w:r>
      <w:r>
        <w:rPr>
          <w:rFonts w:eastAsia="仿宋_GB2312"/>
          <w:sz w:val="32"/>
          <w:szCs w:val="32"/>
        </w:rPr>
        <w:t>体系。</w:t>
      </w:r>
    </w:p>
    <w:p w14:paraId="310244B3">
      <w:pPr>
        <w:spacing w:line="600" w:lineRule="exact"/>
        <w:ind w:firstLine="612"/>
        <w:rPr>
          <w:rFonts w:eastAsia="仿宋_GB2312"/>
          <w:sz w:val="32"/>
          <w:szCs w:val="32"/>
        </w:rPr>
      </w:pPr>
      <w:r>
        <w:rPr>
          <w:rFonts w:eastAsia="仿宋_GB2312"/>
          <w:sz w:val="32"/>
          <w:szCs w:val="32"/>
        </w:rPr>
        <w:t>（九）全勤指挥部到场后，应迅速接管指挥权，明确指挥位置，划分战斗区段，标绘现场作战力量部署图，实施统一指挥。在进攻起点层或首层大厅设置前沿指挥点，负责指挥协调各楼层内攻作战行动；在建筑外部设置</w:t>
      </w:r>
      <w:r>
        <w:rPr>
          <w:rFonts w:hint="eastAsia" w:eastAsia="仿宋_GB2312"/>
          <w:sz w:val="32"/>
          <w:szCs w:val="32"/>
        </w:rPr>
        <w:t>总</w:t>
      </w:r>
      <w:r>
        <w:rPr>
          <w:rFonts w:eastAsia="仿宋_GB2312"/>
          <w:sz w:val="32"/>
          <w:szCs w:val="32"/>
        </w:rPr>
        <w:t>指挥</w:t>
      </w:r>
      <w:r>
        <w:rPr>
          <w:rFonts w:hint="eastAsia" w:eastAsia="仿宋_GB2312"/>
          <w:sz w:val="32"/>
          <w:szCs w:val="32"/>
        </w:rPr>
        <w:t>部</w:t>
      </w:r>
      <w:r>
        <w:rPr>
          <w:rFonts w:eastAsia="仿宋_GB2312"/>
          <w:sz w:val="32"/>
          <w:szCs w:val="32"/>
        </w:rPr>
        <w:t>，负责指挥</w:t>
      </w:r>
      <w:r>
        <w:rPr>
          <w:rFonts w:hint="eastAsia" w:eastAsia="仿宋_GB2312"/>
          <w:sz w:val="32"/>
          <w:szCs w:val="32"/>
        </w:rPr>
        <w:t>各</w:t>
      </w:r>
      <w:r>
        <w:rPr>
          <w:rFonts w:eastAsia="仿宋_GB2312"/>
          <w:sz w:val="32"/>
          <w:szCs w:val="32"/>
        </w:rPr>
        <w:t>前沿</w:t>
      </w:r>
      <w:r>
        <w:rPr>
          <w:rFonts w:hint="eastAsia" w:eastAsia="仿宋_GB2312"/>
          <w:sz w:val="32"/>
          <w:szCs w:val="32"/>
        </w:rPr>
        <w:t>指挥点的作战行动、</w:t>
      </w:r>
      <w:r>
        <w:rPr>
          <w:rFonts w:eastAsia="仿宋_GB2312"/>
          <w:sz w:val="32"/>
          <w:szCs w:val="32"/>
        </w:rPr>
        <w:t>协调力量集结、火场供水、安全警戒、战勤保障和外攻作战行动。每个楼层、每个区段均应明确专人指挥，并提前确定紧急撤离信号和路线，备有紧急救助小组。</w:t>
      </w:r>
    </w:p>
    <w:p w14:paraId="0EF10A20">
      <w:pPr>
        <w:adjustRightInd w:val="0"/>
        <w:snapToGrid w:val="0"/>
        <w:spacing w:line="600" w:lineRule="exact"/>
        <w:ind w:firstLine="640" w:firstLineChars="200"/>
        <w:rPr>
          <w:rFonts w:eastAsia="仿宋_GB2312"/>
          <w:sz w:val="32"/>
          <w:szCs w:val="32"/>
        </w:rPr>
      </w:pPr>
      <w:r>
        <w:rPr>
          <w:rFonts w:eastAsia="仿宋_GB2312"/>
          <w:sz w:val="32"/>
          <w:szCs w:val="32"/>
        </w:rPr>
        <w:t>（十）根据现场情况，视情架设中继台、利用通信指挥车或消防电话等方式进行通信联络，确保</w:t>
      </w:r>
      <w:r>
        <w:rPr>
          <w:rFonts w:hint="eastAsia" w:eastAsia="仿宋_GB2312"/>
          <w:sz w:val="32"/>
          <w:szCs w:val="32"/>
        </w:rPr>
        <w:t>通讯</w:t>
      </w:r>
      <w:r>
        <w:rPr>
          <w:rFonts w:eastAsia="仿宋_GB2312"/>
          <w:sz w:val="32"/>
          <w:szCs w:val="32"/>
        </w:rPr>
        <w:t>畅通</w:t>
      </w:r>
      <w:r>
        <w:rPr>
          <w:rFonts w:hint="eastAsia" w:eastAsia="仿宋_GB2312"/>
          <w:sz w:val="32"/>
          <w:szCs w:val="32"/>
        </w:rPr>
        <w:t xml:space="preserve">。 </w:t>
      </w:r>
    </w:p>
    <w:p w14:paraId="0BA03B52">
      <w:pPr>
        <w:adjustRightInd w:val="0"/>
        <w:snapToGrid w:val="0"/>
        <w:spacing w:line="600" w:lineRule="exact"/>
        <w:ind w:firstLine="640" w:firstLineChars="200"/>
        <w:rPr>
          <w:rFonts w:eastAsia="黑体"/>
          <w:sz w:val="32"/>
          <w:szCs w:val="32"/>
        </w:rPr>
      </w:pPr>
      <w:r>
        <w:rPr>
          <w:rFonts w:eastAsia="黑体"/>
          <w:sz w:val="32"/>
          <w:szCs w:val="32"/>
        </w:rPr>
        <w:t>四、设施应用</w:t>
      </w:r>
    </w:p>
    <w:p w14:paraId="09937DC1">
      <w:pPr>
        <w:spacing w:line="600" w:lineRule="exact"/>
        <w:ind w:firstLine="612"/>
        <w:rPr>
          <w:rFonts w:eastAsia="仿宋_GB2312"/>
          <w:sz w:val="32"/>
          <w:szCs w:val="32"/>
        </w:rPr>
      </w:pPr>
      <w:r>
        <w:rPr>
          <w:rFonts w:eastAsia="仿宋_GB2312"/>
          <w:sz w:val="32"/>
          <w:szCs w:val="32"/>
        </w:rPr>
        <w:t>（十一）现场指挥员充分利用消防控制室进行火情侦察，通过“两屏、三器、两柜”，掌握火势发展变化和建筑消防设施动作情况，实施灾情研判和决策指挥，详见下表：</w:t>
      </w:r>
    </w:p>
    <w:tbl>
      <w:tblPr>
        <w:tblStyle w:val="8"/>
        <w:tblW w:w="81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949"/>
        <w:gridCol w:w="2930"/>
        <w:gridCol w:w="4252"/>
      </w:tblGrid>
      <w:tr w14:paraId="1B473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328" w:hRule="atLeast"/>
          <w:jc w:val="center"/>
        </w:trPr>
        <w:tc>
          <w:tcPr>
            <w:tcW w:w="949" w:type="dxa"/>
            <w:tcMar>
              <w:top w:w="15" w:type="dxa"/>
              <w:left w:w="108" w:type="dxa"/>
              <w:bottom w:w="0" w:type="dxa"/>
              <w:right w:w="108" w:type="dxa"/>
            </w:tcMar>
            <w:vAlign w:val="center"/>
          </w:tcPr>
          <w:p w14:paraId="4A783F35">
            <w:pPr>
              <w:adjustRightInd w:val="0"/>
              <w:snapToGrid w:val="0"/>
              <w:spacing w:line="0" w:lineRule="atLeast"/>
              <w:jc w:val="center"/>
              <w:rPr>
                <w:rFonts w:eastAsia="黑体"/>
                <w:szCs w:val="21"/>
              </w:rPr>
            </w:pPr>
            <w:r>
              <w:rPr>
                <w:rFonts w:eastAsia="黑体"/>
                <w:szCs w:val="21"/>
              </w:rPr>
              <w:t>类  别</w:t>
            </w:r>
          </w:p>
        </w:tc>
        <w:tc>
          <w:tcPr>
            <w:tcW w:w="2930" w:type="dxa"/>
            <w:tcMar>
              <w:top w:w="15" w:type="dxa"/>
              <w:left w:w="108" w:type="dxa"/>
              <w:bottom w:w="0" w:type="dxa"/>
              <w:right w:w="108" w:type="dxa"/>
            </w:tcMar>
            <w:vAlign w:val="center"/>
          </w:tcPr>
          <w:p w14:paraId="57C70398">
            <w:pPr>
              <w:adjustRightInd w:val="0"/>
              <w:snapToGrid w:val="0"/>
              <w:spacing w:line="0" w:lineRule="atLeast"/>
              <w:jc w:val="center"/>
              <w:rPr>
                <w:rFonts w:eastAsia="黑体"/>
                <w:szCs w:val="21"/>
              </w:rPr>
            </w:pPr>
            <w:r>
              <w:rPr>
                <w:rFonts w:eastAsia="黑体"/>
                <w:szCs w:val="21"/>
              </w:rPr>
              <w:t>途  径</w:t>
            </w:r>
          </w:p>
        </w:tc>
        <w:tc>
          <w:tcPr>
            <w:tcW w:w="4252" w:type="dxa"/>
            <w:tcMar>
              <w:top w:w="15" w:type="dxa"/>
              <w:left w:w="108" w:type="dxa"/>
              <w:bottom w:w="0" w:type="dxa"/>
              <w:right w:w="108" w:type="dxa"/>
            </w:tcMar>
            <w:vAlign w:val="center"/>
          </w:tcPr>
          <w:p w14:paraId="0BC33D5A">
            <w:pPr>
              <w:adjustRightInd w:val="0"/>
              <w:snapToGrid w:val="0"/>
              <w:spacing w:line="0" w:lineRule="atLeast"/>
              <w:jc w:val="center"/>
              <w:rPr>
                <w:rFonts w:eastAsia="黑体"/>
                <w:szCs w:val="21"/>
              </w:rPr>
            </w:pPr>
            <w:r>
              <w:rPr>
                <w:rFonts w:eastAsia="黑体"/>
                <w:szCs w:val="21"/>
              </w:rPr>
              <w:t>要  素</w:t>
            </w:r>
          </w:p>
        </w:tc>
      </w:tr>
      <w:tr w14:paraId="5132D3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850" w:hRule="atLeast"/>
          <w:jc w:val="center"/>
        </w:trPr>
        <w:tc>
          <w:tcPr>
            <w:tcW w:w="949" w:type="dxa"/>
            <w:vMerge w:val="restart"/>
            <w:tcMar>
              <w:top w:w="15" w:type="dxa"/>
              <w:left w:w="108" w:type="dxa"/>
              <w:bottom w:w="0" w:type="dxa"/>
              <w:right w:w="108" w:type="dxa"/>
            </w:tcMar>
            <w:vAlign w:val="center"/>
          </w:tcPr>
          <w:p w14:paraId="59BA03DD">
            <w:pPr>
              <w:adjustRightInd w:val="0"/>
              <w:snapToGrid w:val="0"/>
              <w:spacing w:line="0" w:lineRule="atLeast"/>
              <w:jc w:val="center"/>
              <w:rPr>
                <w:szCs w:val="21"/>
              </w:rPr>
            </w:pPr>
            <w:r>
              <w:rPr>
                <w:szCs w:val="21"/>
              </w:rPr>
              <w:t>两屏</w:t>
            </w:r>
          </w:p>
        </w:tc>
        <w:tc>
          <w:tcPr>
            <w:tcW w:w="2930" w:type="dxa"/>
            <w:tcMar>
              <w:top w:w="15" w:type="dxa"/>
              <w:left w:w="108" w:type="dxa"/>
              <w:bottom w:w="0" w:type="dxa"/>
              <w:right w:w="108" w:type="dxa"/>
            </w:tcMar>
            <w:vAlign w:val="center"/>
          </w:tcPr>
          <w:p w14:paraId="0F9BD199">
            <w:pPr>
              <w:adjustRightInd w:val="0"/>
              <w:snapToGrid w:val="0"/>
              <w:spacing w:line="0" w:lineRule="atLeast"/>
              <w:jc w:val="center"/>
              <w:rPr>
                <w:szCs w:val="21"/>
              </w:rPr>
            </w:pPr>
            <w:r>
              <w:rPr>
                <w:szCs w:val="21"/>
              </w:rPr>
              <w:t>视频监控屏</w:t>
            </w:r>
          </w:p>
        </w:tc>
        <w:tc>
          <w:tcPr>
            <w:tcW w:w="4252" w:type="dxa"/>
            <w:tcMar>
              <w:top w:w="15" w:type="dxa"/>
              <w:left w:w="108" w:type="dxa"/>
              <w:bottom w:w="0" w:type="dxa"/>
              <w:right w:w="108" w:type="dxa"/>
            </w:tcMar>
            <w:vAlign w:val="center"/>
          </w:tcPr>
          <w:p w14:paraId="78CF56A1">
            <w:pPr>
              <w:adjustRightInd w:val="0"/>
              <w:snapToGrid w:val="0"/>
              <w:spacing w:line="0" w:lineRule="atLeast"/>
              <w:rPr>
                <w:szCs w:val="21"/>
              </w:rPr>
            </w:pPr>
            <w:r>
              <w:rPr>
                <w:szCs w:val="21"/>
              </w:rPr>
              <w:t>1.观察烟气流动，人员疏散情况</w:t>
            </w:r>
          </w:p>
          <w:p w14:paraId="4A0C205A">
            <w:pPr>
              <w:adjustRightInd w:val="0"/>
              <w:snapToGrid w:val="0"/>
              <w:spacing w:line="0" w:lineRule="atLeast"/>
              <w:rPr>
                <w:szCs w:val="21"/>
              </w:rPr>
            </w:pPr>
            <w:r>
              <w:rPr>
                <w:szCs w:val="21"/>
              </w:rPr>
              <w:t>2.观察防火门启闭状态</w:t>
            </w:r>
          </w:p>
          <w:p w14:paraId="6CDD7B61">
            <w:pPr>
              <w:adjustRightInd w:val="0"/>
              <w:snapToGrid w:val="0"/>
              <w:spacing w:line="0" w:lineRule="atLeast"/>
              <w:rPr>
                <w:szCs w:val="21"/>
              </w:rPr>
            </w:pPr>
            <w:r>
              <w:rPr>
                <w:szCs w:val="21"/>
              </w:rPr>
              <w:t>3.观察喷淋系统动作情况</w:t>
            </w:r>
          </w:p>
        </w:tc>
      </w:tr>
      <w:tr w14:paraId="781B3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72" w:hRule="atLeast"/>
          <w:jc w:val="center"/>
        </w:trPr>
        <w:tc>
          <w:tcPr>
            <w:tcW w:w="949" w:type="dxa"/>
            <w:vMerge w:val="continue"/>
            <w:vAlign w:val="center"/>
          </w:tcPr>
          <w:p w14:paraId="75E4A544">
            <w:pPr>
              <w:adjustRightInd w:val="0"/>
              <w:snapToGrid w:val="0"/>
              <w:spacing w:line="0" w:lineRule="atLeast"/>
              <w:ind w:firstLine="420" w:firstLineChars="200"/>
              <w:jc w:val="center"/>
              <w:rPr>
                <w:szCs w:val="21"/>
              </w:rPr>
            </w:pPr>
          </w:p>
        </w:tc>
        <w:tc>
          <w:tcPr>
            <w:tcW w:w="2930" w:type="dxa"/>
            <w:tcMar>
              <w:top w:w="15" w:type="dxa"/>
              <w:left w:w="108" w:type="dxa"/>
              <w:bottom w:w="0" w:type="dxa"/>
              <w:right w:w="108" w:type="dxa"/>
            </w:tcMar>
            <w:vAlign w:val="center"/>
          </w:tcPr>
          <w:p w14:paraId="7F32BBEF">
            <w:pPr>
              <w:adjustRightInd w:val="0"/>
              <w:snapToGrid w:val="0"/>
              <w:spacing w:line="0" w:lineRule="atLeast"/>
              <w:jc w:val="center"/>
              <w:rPr>
                <w:szCs w:val="21"/>
              </w:rPr>
            </w:pPr>
            <w:r>
              <w:rPr>
                <w:szCs w:val="21"/>
              </w:rPr>
              <w:t>图形显示屏（消防设施）</w:t>
            </w:r>
          </w:p>
        </w:tc>
        <w:tc>
          <w:tcPr>
            <w:tcW w:w="4252" w:type="dxa"/>
            <w:tcMar>
              <w:top w:w="15" w:type="dxa"/>
              <w:left w:w="108" w:type="dxa"/>
              <w:bottom w:w="0" w:type="dxa"/>
              <w:right w:w="108" w:type="dxa"/>
            </w:tcMar>
            <w:vAlign w:val="center"/>
          </w:tcPr>
          <w:p w14:paraId="31B00A7A">
            <w:pPr>
              <w:adjustRightInd w:val="0"/>
              <w:snapToGrid w:val="0"/>
              <w:spacing w:line="0" w:lineRule="atLeast"/>
              <w:rPr>
                <w:szCs w:val="21"/>
              </w:rPr>
            </w:pPr>
            <w:r>
              <w:rPr>
                <w:szCs w:val="21"/>
              </w:rPr>
              <w:t>判断起火部位和火势蔓延趋势</w:t>
            </w:r>
          </w:p>
        </w:tc>
      </w:tr>
      <w:tr w14:paraId="2FC52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612" w:hRule="atLeast"/>
          <w:jc w:val="center"/>
        </w:trPr>
        <w:tc>
          <w:tcPr>
            <w:tcW w:w="949" w:type="dxa"/>
            <w:vMerge w:val="restart"/>
            <w:tcMar>
              <w:top w:w="15" w:type="dxa"/>
              <w:left w:w="108" w:type="dxa"/>
              <w:bottom w:w="0" w:type="dxa"/>
              <w:right w:w="108" w:type="dxa"/>
            </w:tcMar>
            <w:vAlign w:val="center"/>
          </w:tcPr>
          <w:p w14:paraId="51A8433C">
            <w:pPr>
              <w:adjustRightInd w:val="0"/>
              <w:snapToGrid w:val="0"/>
              <w:spacing w:line="0" w:lineRule="atLeast"/>
              <w:jc w:val="center"/>
              <w:rPr>
                <w:szCs w:val="21"/>
              </w:rPr>
            </w:pPr>
            <w:r>
              <w:rPr>
                <w:szCs w:val="21"/>
              </w:rPr>
              <w:t>三器</w:t>
            </w:r>
          </w:p>
        </w:tc>
        <w:tc>
          <w:tcPr>
            <w:tcW w:w="2930" w:type="dxa"/>
            <w:tcMar>
              <w:top w:w="15" w:type="dxa"/>
              <w:left w:w="108" w:type="dxa"/>
              <w:bottom w:w="0" w:type="dxa"/>
              <w:right w:w="108" w:type="dxa"/>
            </w:tcMar>
            <w:vAlign w:val="center"/>
          </w:tcPr>
          <w:p w14:paraId="3A18C9BC">
            <w:pPr>
              <w:adjustRightInd w:val="0"/>
              <w:snapToGrid w:val="0"/>
              <w:spacing w:line="0" w:lineRule="atLeast"/>
              <w:jc w:val="center"/>
              <w:rPr>
                <w:szCs w:val="21"/>
              </w:rPr>
            </w:pPr>
            <w:r>
              <w:rPr>
                <w:szCs w:val="21"/>
              </w:rPr>
              <w:t>火灾报警控制器</w:t>
            </w:r>
          </w:p>
        </w:tc>
        <w:tc>
          <w:tcPr>
            <w:tcW w:w="4252" w:type="dxa"/>
            <w:tcMar>
              <w:top w:w="15" w:type="dxa"/>
              <w:left w:w="108" w:type="dxa"/>
              <w:bottom w:w="0" w:type="dxa"/>
              <w:right w:w="108" w:type="dxa"/>
            </w:tcMar>
            <w:vAlign w:val="center"/>
          </w:tcPr>
          <w:p w14:paraId="762C3D2D">
            <w:pPr>
              <w:adjustRightInd w:val="0"/>
              <w:snapToGrid w:val="0"/>
              <w:spacing w:line="0" w:lineRule="atLeast"/>
              <w:rPr>
                <w:szCs w:val="21"/>
              </w:rPr>
            </w:pPr>
            <w:r>
              <w:rPr>
                <w:szCs w:val="21"/>
              </w:rPr>
              <w:t>1.核实起火部位和火势蔓延情况</w:t>
            </w:r>
          </w:p>
          <w:p w14:paraId="7C79DC09">
            <w:pPr>
              <w:adjustRightInd w:val="0"/>
              <w:snapToGrid w:val="0"/>
              <w:spacing w:line="0" w:lineRule="atLeast"/>
              <w:rPr>
                <w:szCs w:val="21"/>
              </w:rPr>
            </w:pPr>
            <w:r>
              <w:rPr>
                <w:szCs w:val="21"/>
              </w:rPr>
              <w:t>2.观察消防设施动作时间</w:t>
            </w:r>
          </w:p>
        </w:tc>
      </w:tr>
      <w:tr w14:paraId="20623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62" w:hRule="atLeast"/>
          <w:jc w:val="center"/>
        </w:trPr>
        <w:tc>
          <w:tcPr>
            <w:tcW w:w="949" w:type="dxa"/>
            <w:vMerge w:val="continue"/>
            <w:vAlign w:val="center"/>
          </w:tcPr>
          <w:p w14:paraId="6DBD41B9">
            <w:pPr>
              <w:adjustRightInd w:val="0"/>
              <w:snapToGrid w:val="0"/>
              <w:spacing w:line="0" w:lineRule="atLeast"/>
              <w:ind w:firstLine="420" w:firstLineChars="200"/>
              <w:jc w:val="center"/>
              <w:rPr>
                <w:szCs w:val="21"/>
              </w:rPr>
            </w:pPr>
          </w:p>
        </w:tc>
        <w:tc>
          <w:tcPr>
            <w:tcW w:w="2930" w:type="dxa"/>
            <w:tcMar>
              <w:top w:w="15" w:type="dxa"/>
              <w:left w:w="108" w:type="dxa"/>
              <w:bottom w:w="0" w:type="dxa"/>
              <w:right w:w="108" w:type="dxa"/>
            </w:tcMar>
            <w:vAlign w:val="center"/>
          </w:tcPr>
          <w:p w14:paraId="34D4BADD">
            <w:pPr>
              <w:adjustRightInd w:val="0"/>
              <w:snapToGrid w:val="0"/>
              <w:spacing w:line="0" w:lineRule="atLeast"/>
              <w:jc w:val="center"/>
              <w:rPr>
                <w:szCs w:val="21"/>
              </w:rPr>
            </w:pPr>
            <w:r>
              <w:rPr>
                <w:szCs w:val="21"/>
              </w:rPr>
              <w:t>消防联动控制器</w:t>
            </w:r>
          </w:p>
        </w:tc>
        <w:tc>
          <w:tcPr>
            <w:tcW w:w="4252" w:type="dxa"/>
            <w:tcMar>
              <w:top w:w="15" w:type="dxa"/>
              <w:left w:w="108" w:type="dxa"/>
              <w:bottom w:w="0" w:type="dxa"/>
              <w:right w:w="108" w:type="dxa"/>
            </w:tcMar>
            <w:vAlign w:val="center"/>
          </w:tcPr>
          <w:p w14:paraId="16FEE8D4">
            <w:pPr>
              <w:adjustRightInd w:val="0"/>
              <w:snapToGrid w:val="0"/>
              <w:spacing w:line="0" w:lineRule="atLeast"/>
              <w:rPr>
                <w:szCs w:val="21"/>
              </w:rPr>
            </w:pPr>
            <w:r>
              <w:rPr>
                <w:szCs w:val="21"/>
              </w:rPr>
              <w:t>1.观察消防设施动作状态</w:t>
            </w:r>
          </w:p>
          <w:p w14:paraId="59A0BBC7">
            <w:pPr>
              <w:adjustRightInd w:val="0"/>
              <w:snapToGrid w:val="0"/>
              <w:spacing w:line="0" w:lineRule="atLeast"/>
              <w:rPr>
                <w:szCs w:val="21"/>
              </w:rPr>
            </w:pPr>
            <w:r>
              <w:rPr>
                <w:szCs w:val="21"/>
              </w:rPr>
              <w:t>2.视情手动启动消防设施</w:t>
            </w:r>
          </w:p>
        </w:tc>
      </w:tr>
      <w:tr w14:paraId="20B97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67" w:hRule="atLeast"/>
          <w:jc w:val="center"/>
        </w:trPr>
        <w:tc>
          <w:tcPr>
            <w:tcW w:w="949" w:type="dxa"/>
            <w:vMerge w:val="continue"/>
            <w:vAlign w:val="center"/>
          </w:tcPr>
          <w:p w14:paraId="6DEC30E1">
            <w:pPr>
              <w:adjustRightInd w:val="0"/>
              <w:snapToGrid w:val="0"/>
              <w:spacing w:line="0" w:lineRule="atLeast"/>
              <w:ind w:firstLine="420" w:firstLineChars="200"/>
              <w:jc w:val="center"/>
              <w:rPr>
                <w:szCs w:val="21"/>
              </w:rPr>
            </w:pPr>
          </w:p>
        </w:tc>
        <w:tc>
          <w:tcPr>
            <w:tcW w:w="2930" w:type="dxa"/>
            <w:tcMar>
              <w:top w:w="15" w:type="dxa"/>
              <w:left w:w="108" w:type="dxa"/>
              <w:bottom w:w="0" w:type="dxa"/>
              <w:right w:w="108" w:type="dxa"/>
            </w:tcMar>
            <w:vAlign w:val="center"/>
          </w:tcPr>
          <w:p w14:paraId="4F867BB8">
            <w:pPr>
              <w:adjustRightInd w:val="0"/>
              <w:snapToGrid w:val="0"/>
              <w:spacing w:line="0" w:lineRule="atLeast"/>
              <w:jc w:val="center"/>
              <w:rPr>
                <w:szCs w:val="21"/>
              </w:rPr>
            </w:pPr>
            <w:r>
              <w:rPr>
                <w:szCs w:val="21"/>
              </w:rPr>
              <w:t>消防应急广播控制器</w:t>
            </w:r>
          </w:p>
        </w:tc>
        <w:tc>
          <w:tcPr>
            <w:tcW w:w="4252" w:type="dxa"/>
            <w:tcMar>
              <w:top w:w="15" w:type="dxa"/>
              <w:left w:w="108" w:type="dxa"/>
              <w:bottom w:w="0" w:type="dxa"/>
              <w:right w:w="108" w:type="dxa"/>
            </w:tcMar>
            <w:vAlign w:val="center"/>
          </w:tcPr>
          <w:p w14:paraId="73B4DE2E">
            <w:pPr>
              <w:adjustRightInd w:val="0"/>
              <w:snapToGrid w:val="0"/>
              <w:spacing w:line="0" w:lineRule="atLeast"/>
              <w:rPr>
                <w:szCs w:val="21"/>
              </w:rPr>
            </w:pPr>
            <w:r>
              <w:rPr>
                <w:szCs w:val="21"/>
              </w:rPr>
              <w:t>1.观察应急广播动作情况</w:t>
            </w:r>
          </w:p>
          <w:p w14:paraId="111CD011">
            <w:pPr>
              <w:adjustRightInd w:val="0"/>
              <w:snapToGrid w:val="0"/>
              <w:spacing w:line="0" w:lineRule="atLeast"/>
              <w:rPr>
                <w:szCs w:val="21"/>
              </w:rPr>
            </w:pPr>
            <w:r>
              <w:rPr>
                <w:szCs w:val="21"/>
              </w:rPr>
              <w:t>2.视情通过广播引导人员疏散</w:t>
            </w:r>
          </w:p>
        </w:tc>
      </w:tr>
      <w:tr w14:paraId="03AE51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36" w:hRule="atLeast"/>
          <w:jc w:val="center"/>
        </w:trPr>
        <w:tc>
          <w:tcPr>
            <w:tcW w:w="949" w:type="dxa"/>
            <w:vMerge w:val="restart"/>
            <w:tcMar>
              <w:top w:w="15" w:type="dxa"/>
              <w:left w:w="108" w:type="dxa"/>
              <w:bottom w:w="0" w:type="dxa"/>
              <w:right w:w="108" w:type="dxa"/>
            </w:tcMar>
            <w:vAlign w:val="center"/>
          </w:tcPr>
          <w:p w14:paraId="30533426">
            <w:pPr>
              <w:adjustRightInd w:val="0"/>
              <w:snapToGrid w:val="0"/>
              <w:spacing w:line="0" w:lineRule="atLeast"/>
              <w:jc w:val="center"/>
              <w:rPr>
                <w:szCs w:val="21"/>
              </w:rPr>
            </w:pPr>
            <w:r>
              <w:rPr>
                <w:szCs w:val="21"/>
              </w:rPr>
              <w:t>两柜</w:t>
            </w:r>
          </w:p>
        </w:tc>
        <w:tc>
          <w:tcPr>
            <w:tcW w:w="2930" w:type="dxa"/>
            <w:tcMar>
              <w:top w:w="15" w:type="dxa"/>
              <w:left w:w="108" w:type="dxa"/>
              <w:bottom w:w="0" w:type="dxa"/>
              <w:right w:w="108" w:type="dxa"/>
            </w:tcMar>
            <w:vAlign w:val="center"/>
          </w:tcPr>
          <w:p w14:paraId="67D5FAF4">
            <w:pPr>
              <w:adjustRightInd w:val="0"/>
              <w:snapToGrid w:val="0"/>
              <w:spacing w:line="0" w:lineRule="atLeast"/>
              <w:jc w:val="center"/>
              <w:rPr>
                <w:szCs w:val="21"/>
              </w:rPr>
            </w:pPr>
            <w:r>
              <w:rPr>
                <w:szCs w:val="21"/>
              </w:rPr>
              <w:t>消防电源控制柜</w:t>
            </w:r>
          </w:p>
        </w:tc>
        <w:tc>
          <w:tcPr>
            <w:tcW w:w="4252" w:type="dxa"/>
            <w:tcMar>
              <w:top w:w="15" w:type="dxa"/>
              <w:left w:w="108" w:type="dxa"/>
              <w:bottom w:w="0" w:type="dxa"/>
              <w:right w:w="108" w:type="dxa"/>
            </w:tcMar>
            <w:vAlign w:val="center"/>
          </w:tcPr>
          <w:p w14:paraId="36B8E141">
            <w:pPr>
              <w:adjustRightInd w:val="0"/>
              <w:snapToGrid w:val="0"/>
              <w:spacing w:line="0" w:lineRule="atLeast"/>
              <w:rPr>
                <w:szCs w:val="21"/>
              </w:rPr>
            </w:pPr>
            <w:r>
              <w:rPr>
                <w:szCs w:val="21"/>
              </w:rPr>
              <w:t>1.观察消防电源所处状态</w:t>
            </w:r>
          </w:p>
          <w:p w14:paraId="517A06E5">
            <w:pPr>
              <w:adjustRightInd w:val="0"/>
              <w:snapToGrid w:val="0"/>
              <w:spacing w:line="0" w:lineRule="atLeast"/>
              <w:rPr>
                <w:szCs w:val="21"/>
              </w:rPr>
            </w:pPr>
            <w:r>
              <w:rPr>
                <w:szCs w:val="21"/>
              </w:rPr>
              <w:t>2.视情手动切换备用电源</w:t>
            </w:r>
          </w:p>
        </w:tc>
      </w:tr>
      <w:tr w14:paraId="070DC5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536" w:hRule="atLeast"/>
          <w:jc w:val="center"/>
        </w:trPr>
        <w:tc>
          <w:tcPr>
            <w:tcW w:w="949" w:type="dxa"/>
            <w:vMerge w:val="continue"/>
            <w:vAlign w:val="center"/>
          </w:tcPr>
          <w:p w14:paraId="53847C78">
            <w:pPr>
              <w:adjustRightInd w:val="0"/>
              <w:snapToGrid w:val="0"/>
              <w:spacing w:line="0" w:lineRule="atLeast"/>
              <w:ind w:firstLine="420" w:firstLineChars="200"/>
              <w:jc w:val="center"/>
              <w:rPr>
                <w:szCs w:val="21"/>
              </w:rPr>
            </w:pPr>
          </w:p>
        </w:tc>
        <w:tc>
          <w:tcPr>
            <w:tcW w:w="2930" w:type="dxa"/>
            <w:tcMar>
              <w:top w:w="15" w:type="dxa"/>
              <w:left w:w="108" w:type="dxa"/>
              <w:bottom w:w="0" w:type="dxa"/>
              <w:right w:w="108" w:type="dxa"/>
            </w:tcMar>
            <w:vAlign w:val="center"/>
          </w:tcPr>
          <w:p w14:paraId="0002420C">
            <w:pPr>
              <w:adjustRightInd w:val="0"/>
              <w:snapToGrid w:val="0"/>
              <w:spacing w:line="0" w:lineRule="atLeast"/>
              <w:jc w:val="center"/>
              <w:rPr>
                <w:szCs w:val="21"/>
              </w:rPr>
            </w:pPr>
            <w:r>
              <w:rPr>
                <w:szCs w:val="21"/>
              </w:rPr>
              <w:t>消防水箱液位显示柜</w:t>
            </w:r>
          </w:p>
        </w:tc>
        <w:tc>
          <w:tcPr>
            <w:tcW w:w="4252" w:type="dxa"/>
            <w:tcMar>
              <w:top w:w="15" w:type="dxa"/>
              <w:left w:w="108" w:type="dxa"/>
              <w:bottom w:w="0" w:type="dxa"/>
              <w:right w:w="108" w:type="dxa"/>
            </w:tcMar>
            <w:vAlign w:val="center"/>
          </w:tcPr>
          <w:p w14:paraId="4D26C028">
            <w:pPr>
              <w:adjustRightInd w:val="0"/>
              <w:snapToGrid w:val="0"/>
              <w:spacing w:line="0" w:lineRule="atLeast"/>
              <w:rPr>
                <w:szCs w:val="21"/>
              </w:rPr>
            </w:pPr>
            <w:r>
              <w:rPr>
                <w:szCs w:val="21"/>
              </w:rPr>
              <w:t>1.观察消防水箱液位</w:t>
            </w:r>
          </w:p>
          <w:p w14:paraId="4B0812ED">
            <w:pPr>
              <w:adjustRightInd w:val="0"/>
              <w:snapToGrid w:val="0"/>
              <w:spacing w:line="0" w:lineRule="atLeast"/>
              <w:rPr>
                <w:szCs w:val="21"/>
              </w:rPr>
            </w:pPr>
            <w:r>
              <w:rPr>
                <w:szCs w:val="21"/>
              </w:rPr>
              <w:t>2.估算室内消火栓系统用水时间</w:t>
            </w:r>
          </w:p>
        </w:tc>
      </w:tr>
    </w:tbl>
    <w:p w14:paraId="6B2A43CB">
      <w:pPr>
        <w:adjustRightInd w:val="0"/>
        <w:snapToGrid w:val="0"/>
        <w:spacing w:line="600" w:lineRule="exact"/>
        <w:ind w:firstLine="640" w:firstLineChars="200"/>
        <w:rPr>
          <w:rFonts w:eastAsia="仿宋_GB2312"/>
          <w:sz w:val="32"/>
          <w:szCs w:val="32"/>
        </w:rPr>
      </w:pPr>
      <w:r>
        <w:rPr>
          <w:rFonts w:eastAsia="仿宋_GB2312"/>
          <w:sz w:val="32"/>
          <w:szCs w:val="32"/>
        </w:rPr>
        <w:t>（十二）优先使用消防电梯，实施登高作业、救助人员和运送器材，明确专人进行管控，并采取防水导流措施，避免积水流入电梯井。如联动控制器处于手动状态，可通过控制开关迫降并使用消防电梯。使用电梯时，严禁直达、穿越着火层，并应避免冲撞、倚靠电梯门，防止发生变形。</w:t>
      </w:r>
    </w:p>
    <w:p w14:paraId="6A88FAAF">
      <w:pPr>
        <w:adjustRightInd w:val="0"/>
        <w:snapToGrid w:val="0"/>
        <w:spacing w:line="600" w:lineRule="exact"/>
        <w:ind w:firstLine="640" w:firstLineChars="200"/>
        <w:rPr>
          <w:rFonts w:eastAsia="仿宋_GB2312"/>
          <w:sz w:val="32"/>
          <w:szCs w:val="32"/>
        </w:rPr>
      </w:pPr>
      <w:r>
        <w:rPr>
          <w:rFonts w:eastAsia="仿宋_GB2312"/>
          <w:sz w:val="32"/>
          <w:szCs w:val="32"/>
        </w:rPr>
        <w:t>（十三）优先启动楼梯间、前室等部位的机械加压送风防烟设施，保障疏散搜救、内攻灭火等作战行动。在确保排烟路径安全的前提下，利用机械排烟设施实施排烟、控烟时，可手动或远程启动打开排烟阀，启动排烟风机。严禁人员位于排烟路径的下风口处，防止</w:t>
      </w:r>
      <w:r>
        <w:rPr>
          <w:rFonts w:hint="eastAsia" w:eastAsia="仿宋_GB2312"/>
          <w:sz w:val="32"/>
          <w:szCs w:val="32"/>
        </w:rPr>
        <w:t>烟</w:t>
      </w:r>
      <w:r>
        <w:rPr>
          <w:rFonts w:eastAsia="仿宋_GB2312"/>
          <w:sz w:val="32"/>
          <w:szCs w:val="32"/>
        </w:rPr>
        <w:t>热对流伤害。</w:t>
      </w:r>
    </w:p>
    <w:p w14:paraId="0C52BC17">
      <w:pPr>
        <w:adjustRightInd w:val="0"/>
        <w:snapToGrid w:val="0"/>
        <w:spacing w:line="600" w:lineRule="exact"/>
        <w:ind w:firstLine="640" w:firstLineChars="200"/>
        <w:rPr>
          <w:rFonts w:eastAsia="仿宋_GB2312"/>
          <w:sz w:val="32"/>
          <w:szCs w:val="32"/>
        </w:rPr>
      </w:pPr>
      <w:r>
        <w:rPr>
          <w:rFonts w:eastAsia="仿宋_GB2312"/>
          <w:sz w:val="32"/>
          <w:szCs w:val="32"/>
        </w:rPr>
        <w:t>（十四）优先利用室内消火栓系统出水灭火，并根据给水形式、管网直径、消防泵流量等情况，合理确定出枪数量，保证射流持续有效。当室内消火栓系统与喷淋系统共用供水管路时，可根据现场情况，视情关闭局部楼层喷淋信号阀，保障灭火用水。</w:t>
      </w:r>
    </w:p>
    <w:p w14:paraId="08F36B0E">
      <w:pPr>
        <w:adjustRightInd w:val="0"/>
        <w:snapToGrid w:val="0"/>
        <w:spacing w:line="600" w:lineRule="exact"/>
        <w:ind w:firstLine="640" w:firstLineChars="200"/>
        <w:rPr>
          <w:rFonts w:eastAsia="仿宋_GB2312"/>
          <w:sz w:val="32"/>
          <w:szCs w:val="32"/>
        </w:rPr>
      </w:pPr>
      <w:r>
        <w:rPr>
          <w:rFonts w:eastAsia="仿宋_GB2312"/>
          <w:sz w:val="32"/>
          <w:szCs w:val="32"/>
        </w:rPr>
        <w:t>（十五）通过水泵接合器加压供水时，应区分功能和供给范围，保证阀门处于开启状态，其中高区补水压力不应大于2.5MPa，低区补水压力不应大于1.6MPa。</w:t>
      </w:r>
    </w:p>
    <w:p w14:paraId="7F91D984">
      <w:pPr>
        <w:adjustRightInd w:val="0"/>
        <w:snapToGrid w:val="0"/>
        <w:spacing w:line="600" w:lineRule="exact"/>
        <w:ind w:firstLine="640" w:firstLineChars="200"/>
        <w:rPr>
          <w:rFonts w:eastAsia="黑体"/>
          <w:sz w:val="32"/>
          <w:szCs w:val="32"/>
        </w:rPr>
      </w:pPr>
      <w:r>
        <w:rPr>
          <w:rFonts w:eastAsia="黑体"/>
          <w:sz w:val="32"/>
          <w:szCs w:val="32"/>
        </w:rPr>
        <w:t>五、疏散救人</w:t>
      </w:r>
    </w:p>
    <w:p w14:paraId="5D1020CF">
      <w:pPr>
        <w:adjustRightInd w:val="0"/>
        <w:snapToGrid w:val="0"/>
        <w:spacing w:line="600" w:lineRule="exact"/>
        <w:ind w:firstLine="640" w:firstLineChars="200"/>
        <w:rPr>
          <w:rFonts w:eastAsia="仿宋_GB2312"/>
          <w:sz w:val="32"/>
          <w:szCs w:val="32"/>
        </w:rPr>
      </w:pPr>
      <w:r>
        <w:rPr>
          <w:rFonts w:eastAsia="仿宋_GB2312"/>
          <w:sz w:val="32"/>
          <w:szCs w:val="32"/>
        </w:rPr>
        <w:t>（十六）将人员信息核实贯穿于灭火救援全过程，充分利用消防应急广播系统、消防电梯、</w:t>
      </w:r>
      <w:r>
        <w:rPr>
          <w:rFonts w:hint="eastAsia" w:eastAsia="仿宋_GB2312"/>
          <w:sz w:val="32"/>
          <w:szCs w:val="32"/>
        </w:rPr>
        <w:t>避难层、</w:t>
      </w:r>
      <w:r>
        <w:rPr>
          <w:rFonts w:eastAsia="仿宋_GB2312"/>
          <w:sz w:val="32"/>
          <w:szCs w:val="32"/>
        </w:rPr>
        <w:t>防烟楼梯间、封闭楼梯间、室外疏散楼梯、专用救援窗口、举高消防车等途径和手段，加强对起火层和充烟、隐蔽区域的人员疏散与搜救，做到全覆盖、无遗漏。</w:t>
      </w:r>
    </w:p>
    <w:p w14:paraId="7AEAE657">
      <w:pPr>
        <w:adjustRightInd w:val="0"/>
        <w:snapToGrid w:val="0"/>
        <w:spacing w:line="600" w:lineRule="exact"/>
        <w:ind w:firstLine="640" w:firstLineChars="200"/>
        <w:rPr>
          <w:rFonts w:eastAsia="仿宋_GB2312"/>
          <w:sz w:val="32"/>
          <w:szCs w:val="32"/>
        </w:rPr>
      </w:pPr>
      <w:r>
        <w:rPr>
          <w:rFonts w:eastAsia="仿宋_GB2312"/>
          <w:sz w:val="32"/>
          <w:szCs w:val="32"/>
        </w:rPr>
        <w:t>（十七）视情分开设置人员疏散和内攻灭火路线，避免形成</w:t>
      </w:r>
      <w:r>
        <w:rPr>
          <w:rFonts w:hint="eastAsia" w:eastAsia="仿宋_GB2312"/>
          <w:sz w:val="32"/>
          <w:szCs w:val="32"/>
        </w:rPr>
        <w:t>对</w:t>
      </w:r>
      <w:r>
        <w:rPr>
          <w:rFonts w:eastAsia="仿宋_GB2312"/>
          <w:sz w:val="32"/>
          <w:szCs w:val="32"/>
        </w:rPr>
        <w:t>冲。本着“能下尽下”的原则，一次性将被困人员疏散救助至安全区域；对一时无法转移至安全区域的人员，可以视情转移至上风窗口、平台或避难层后伺机救助。</w:t>
      </w:r>
    </w:p>
    <w:p w14:paraId="584FFF9C">
      <w:pPr>
        <w:adjustRightInd w:val="0"/>
        <w:snapToGrid w:val="0"/>
        <w:spacing w:line="600" w:lineRule="exact"/>
        <w:ind w:firstLine="640" w:firstLineChars="200"/>
        <w:rPr>
          <w:rFonts w:eastAsia="仿宋_GB2312"/>
          <w:sz w:val="32"/>
          <w:szCs w:val="32"/>
        </w:rPr>
      </w:pPr>
      <w:r>
        <w:rPr>
          <w:rFonts w:eastAsia="仿宋_GB2312"/>
          <w:sz w:val="32"/>
          <w:szCs w:val="32"/>
        </w:rPr>
        <w:t>（十八）对已确认搜索完毕的房间和楼层，应在醒目位置进行统一标识，避免重复搜救。灭火后应组织人员对火场进行彻底清理，防止遗留盲点。</w:t>
      </w:r>
    </w:p>
    <w:p w14:paraId="533D6E2D">
      <w:pPr>
        <w:adjustRightInd w:val="0"/>
        <w:snapToGrid w:val="0"/>
        <w:spacing w:line="600" w:lineRule="exact"/>
        <w:ind w:firstLine="640" w:firstLineChars="200"/>
        <w:rPr>
          <w:rFonts w:eastAsia="黑体"/>
          <w:sz w:val="32"/>
          <w:szCs w:val="32"/>
        </w:rPr>
      </w:pPr>
      <w:r>
        <w:rPr>
          <w:rFonts w:eastAsia="黑体"/>
          <w:sz w:val="32"/>
          <w:szCs w:val="32"/>
        </w:rPr>
        <w:t>六、灭火攻防</w:t>
      </w:r>
    </w:p>
    <w:p w14:paraId="7DF568BD">
      <w:pPr>
        <w:adjustRightInd w:val="0"/>
        <w:snapToGrid w:val="0"/>
        <w:spacing w:line="600" w:lineRule="exact"/>
        <w:ind w:firstLine="640" w:firstLineChars="200"/>
        <w:rPr>
          <w:rFonts w:eastAsia="仿宋_GB2312"/>
          <w:sz w:val="32"/>
          <w:szCs w:val="32"/>
        </w:rPr>
      </w:pPr>
      <w:r>
        <w:rPr>
          <w:rFonts w:eastAsia="仿宋_GB2312"/>
          <w:sz w:val="32"/>
          <w:szCs w:val="32"/>
        </w:rPr>
        <w:t>（十九）在着火楼层下两层作为进攻起点层，并在进攻起点层下一层设立力量集结点，做到人装同上、一次到位。预先选择与着火层结构布局相似的下部楼层，组织官兵进行熟悉，做好内攻灭火准备。</w:t>
      </w:r>
    </w:p>
    <w:p w14:paraId="5E6A7C08">
      <w:pPr>
        <w:adjustRightInd w:val="0"/>
        <w:snapToGrid w:val="0"/>
        <w:spacing w:line="600" w:lineRule="exact"/>
        <w:ind w:firstLine="640" w:firstLineChars="200"/>
        <w:rPr>
          <w:rFonts w:eastAsia="仿宋_GB2312"/>
          <w:sz w:val="32"/>
          <w:szCs w:val="32"/>
        </w:rPr>
      </w:pPr>
      <w:r>
        <w:rPr>
          <w:rFonts w:eastAsia="仿宋_GB2312"/>
          <w:sz w:val="32"/>
          <w:szCs w:val="32"/>
        </w:rPr>
        <w:t>（二十）依托防火、防烟分区设置水枪阵地，合理组织实施梯次进攻。进入室内灭火前，应对房门采取限位措施，保持低姿、缓慢开启、控制射流，防止</w:t>
      </w:r>
      <w:r>
        <w:rPr>
          <w:rFonts w:hint="eastAsia" w:eastAsia="仿宋_GB2312"/>
          <w:sz w:val="32"/>
          <w:szCs w:val="32"/>
        </w:rPr>
        <w:t>突发险情</w:t>
      </w:r>
      <w:r>
        <w:rPr>
          <w:rFonts w:eastAsia="仿宋_GB2312"/>
          <w:sz w:val="32"/>
          <w:szCs w:val="32"/>
        </w:rPr>
        <w:t>伤害。同一层面选择2个楼梯同时进攻时，做到相向进攻、攻防同步、上下设防。</w:t>
      </w:r>
    </w:p>
    <w:p w14:paraId="1C0E014F">
      <w:pPr>
        <w:adjustRightInd w:val="0"/>
        <w:snapToGrid w:val="0"/>
        <w:spacing w:line="600" w:lineRule="exact"/>
        <w:ind w:firstLine="640" w:firstLineChars="200"/>
        <w:rPr>
          <w:rFonts w:eastAsia="仿宋_GB2312"/>
          <w:sz w:val="32"/>
          <w:szCs w:val="32"/>
        </w:rPr>
      </w:pPr>
      <w:r>
        <w:rPr>
          <w:rFonts w:eastAsia="仿宋_GB2312"/>
          <w:sz w:val="32"/>
          <w:szCs w:val="32"/>
        </w:rPr>
        <w:t>（二十一）查明建筑外墙结构及材料，判断火势有无向上蔓延的趋势。如攻防高度可控时，可采取举高消防车射水、移动水炮等方法阻截火势；如超出车辆装备可控高度时，可组织力量从上至下分层布控、阻断火势；如火势接近建筑顶部时，可利用屋顶消火栓出水灭火。</w:t>
      </w:r>
    </w:p>
    <w:p w14:paraId="2F221726">
      <w:pPr>
        <w:adjustRightInd w:val="0"/>
        <w:snapToGrid w:val="0"/>
        <w:spacing w:line="600" w:lineRule="exact"/>
        <w:ind w:firstLine="640" w:firstLineChars="200"/>
        <w:rPr>
          <w:rFonts w:eastAsia="仿宋_GB2312"/>
          <w:sz w:val="32"/>
          <w:szCs w:val="32"/>
        </w:rPr>
      </w:pPr>
      <w:r>
        <w:rPr>
          <w:rFonts w:eastAsia="仿宋_GB2312"/>
          <w:sz w:val="32"/>
          <w:szCs w:val="32"/>
        </w:rPr>
        <w:t>（二十二）高层建筑火灾扑救中一般不宜破拆外部玻璃幕墙进行排烟。如需破拆时，应根据现场火势、风力、风向等情况，合理选择破拆位置与时机，采取有效防控措施，防止烟火蔓延扩大</w:t>
      </w:r>
    </w:p>
    <w:p w14:paraId="114FDF6E">
      <w:pPr>
        <w:adjustRightInd w:val="0"/>
        <w:snapToGrid w:val="0"/>
        <w:spacing w:line="600" w:lineRule="exact"/>
        <w:ind w:firstLine="640" w:firstLineChars="200"/>
        <w:rPr>
          <w:rFonts w:eastAsia="黑体"/>
          <w:sz w:val="32"/>
          <w:szCs w:val="32"/>
        </w:rPr>
      </w:pPr>
      <w:r>
        <w:rPr>
          <w:rFonts w:eastAsia="黑体"/>
          <w:sz w:val="32"/>
          <w:szCs w:val="32"/>
        </w:rPr>
        <w:t>七、车辆作业</w:t>
      </w:r>
    </w:p>
    <w:p w14:paraId="70512022">
      <w:pPr>
        <w:adjustRightInd w:val="0"/>
        <w:snapToGrid w:val="0"/>
        <w:spacing w:line="600" w:lineRule="exact"/>
        <w:ind w:firstLine="640" w:firstLineChars="200"/>
        <w:rPr>
          <w:rFonts w:eastAsia="仿宋_GB2312"/>
          <w:sz w:val="32"/>
          <w:szCs w:val="32"/>
        </w:rPr>
      </w:pPr>
      <w:r>
        <w:rPr>
          <w:rFonts w:eastAsia="仿宋_GB2312"/>
          <w:sz w:val="32"/>
          <w:szCs w:val="32"/>
        </w:rPr>
        <w:t>（二十三）初战力量到场后，应合理选择车辆停靠位置，</w:t>
      </w:r>
      <w:r>
        <w:rPr>
          <w:rFonts w:hint="eastAsia" w:eastAsia="仿宋_GB2312"/>
          <w:sz w:val="32"/>
          <w:szCs w:val="32"/>
        </w:rPr>
        <w:t>主战车辆应部署在灭火救援行动展开的主要方面，</w:t>
      </w:r>
      <w:r>
        <w:rPr>
          <w:rFonts w:eastAsia="仿宋_GB2312"/>
          <w:sz w:val="32"/>
          <w:szCs w:val="32"/>
        </w:rPr>
        <w:t>原则上靠水带铺设一侧停靠，</w:t>
      </w:r>
      <w:r>
        <w:rPr>
          <w:rFonts w:hint="eastAsia" w:eastAsia="仿宋_GB2312"/>
          <w:sz w:val="32"/>
          <w:szCs w:val="32"/>
        </w:rPr>
        <w:t>并</w:t>
      </w:r>
      <w:r>
        <w:rPr>
          <w:rFonts w:eastAsia="仿宋_GB2312"/>
          <w:sz w:val="32"/>
          <w:szCs w:val="32"/>
        </w:rPr>
        <w:t>为后续力量和举高消防车预留通道、位置。全勤指挥部到场后，应根据交通道路状况和现场作业需求，明确人员、装备、车辆集结区，防止发生拥堵。消防车辆应与着火建筑保持一定安全距离。</w:t>
      </w:r>
    </w:p>
    <w:p w14:paraId="372F9E2B">
      <w:pPr>
        <w:adjustRightInd w:val="0"/>
        <w:snapToGrid w:val="0"/>
        <w:spacing w:line="600" w:lineRule="exact"/>
        <w:ind w:firstLine="640" w:firstLineChars="200"/>
        <w:rPr>
          <w:rFonts w:eastAsia="仿宋_GB2312"/>
          <w:sz w:val="32"/>
          <w:szCs w:val="32"/>
        </w:rPr>
      </w:pPr>
      <w:r>
        <w:rPr>
          <w:rFonts w:eastAsia="仿宋_GB2312"/>
          <w:sz w:val="32"/>
          <w:szCs w:val="32"/>
        </w:rPr>
        <w:t>（二十四）举高消防车停靠应考虑作业场地承重、架空管线等情况，使传感器处于自动报警状态。作战任务未明确时</w:t>
      </w:r>
      <w:r>
        <w:rPr>
          <w:rFonts w:hint="eastAsia" w:eastAsia="仿宋_GB2312"/>
          <w:sz w:val="32"/>
          <w:szCs w:val="32"/>
        </w:rPr>
        <w:t>，</w:t>
      </w:r>
      <w:r>
        <w:rPr>
          <w:rFonts w:eastAsia="仿宋_GB2312"/>
          <w:sz w:val="32"/>
          <w:szCs w:val="32"/>
        </w:rPr>
        <w:t>严禁盲目展开，严禁</w:t>
      </w:r>
      <w:r>
        <w:rPr>
          <w:rFonts w:hint="eastAsia" w:eastAsia="仿宋_GB2312"/>
          <w:sz w:val="32"/>
          <w:szCs w:val="32"/>
        </w:rPr>
        <w:t>在梯臂上</w:t>
      </w:r>
      <w:r>
        <w:rPr>
          <w:rFonts w:eastAsia="仿宋_GB2312"/>
          <w:sz w:val="32"/>
          <w:szCs w:val="32"/>
        </w:rPr>
        <w:t>附加</w:t>
      </w:r>
      <w:r>
        <w:rPr>
          <w:rFonts w:hint="eastAsia" w:eastAsia="仿宋_GB2312"/>
          <w:sz w:val="32"/>
          <w:szCs w:val="32"/>
        </w:rPr>
        <w:t>铺设水带实施</w:t>
      </w:r>
      <w:r>
        <w:rPr>
          <w:rFonts w:eastAsia="仿宋_GB2312"/>
          <w:sz w:val="32"/>
          <w:szCs w:val="32"/>
        </w:rPr>
        <w:t>供水。</w:t>
      </w:r>
    </w:p>
    <w:p w14:paraId="29B5AB4F">
      <w:pPr>
        <w:adjustRightInd w:val="0"/>
        <w:snapToGrid w:val="0"/>
        <w:spacing w:line="600" w:lineRule="exact"/>
        <w:ind w:firstLine="640" w:firstLineChars="200"/>
        <w:rPr>
          <w:rFonts w:eastAsia="仿宋_GB2312"/>
          <w:sz w:val="32"/>
          <w:szCs w:val="32"/>
        </w:rPr>
      </w:pPr>
      <w:r>
        <w:rPr>
          <w:rFonts w:eastAsia="仿宋_GB2312"/>
          <w:sz w:val="32"/>
          <w:szCs w:val="32"/>
        </w:rPr>
        <w:t>（二十五）举高消防车优先布置在有被困人员待救的作业面。实施外部进攻时，应从上风或侧上风方向靠近救援位置，工作斗不得正对封闭外窗，不得盲目向建筑内部射水。</w:t>
      </w:r>
    </w:p>
    <w:p w14:paraId="4487AB7D">
      <w:pPr>
        <w:adjustRightInd w:val="0"/>
        <w:snapToGrid w:val="0"/>
        <w:spacing w:line="600" w:lineRule="exact"/>
        <w:ind w:firstLine="640" w:firstLineChars="200"/>
        <w:rPr>
          <w:rFonts w:eastAsia="黑体"/>
          <w:sz w:val="32"/>
          <w:szCs w:val="32"/>
        </w:rPr>
      </w:pPr>
      <w:r>
        <w:rPr>
          <w:rFonts w:eastAsia="黑体"/>
          <w:sz w:val="32"/>
          <w:szCs w:val="32"/>
        </w:rPr>
        <w:t>八、高层供液</w:t>
      </w:r>
    </w:p>
    <w:p w14:paraId="2F5CA956">
      <w:pPr>
        <w:spacing w:line="600" w:lineRule="exact"/>
        <w:ind w:firstLine="640" w:firstLineChars="200"/>
        <w:rPr>
          <w:rFonts w:eastAsia="仿宋_GB2312"/>
          <w:sz w:val="32"/>
          <w:szCs w:val="32"/>
        </w:rPr>
      </w:pPr>
      <w:r>
        <w:rPr>
          <w:rFonts w:eastAsia="仿宋_GB2312"/>
          <w:sz w:val="32"/>
          <w:szCs w:val="32"/>
        </w:rPr>
        <w:t>（二十六）室内消火栓系统无法使用时，应迅速建立移动供液线路，优先选用压缩空气泡沫等灭火剂，减少水渍损失。</w:t>
      </w:r>
    </w:p>
    <w:p w14:paraId="60AD0FA3">
      <w:pPr>
        <w:spacing w:line="600" w:lineRule="exact"/>
        <w:ind w:firstLine="640" w:firstLineChars="200"/>
        <w:rPr>
          <w:rFonts w:eastAsia="仿宋_GB2312"/>
          <w:sz w:val="32"/>
          <w:szCs w:val="32"/>
        </w:rPr>
      </w:pPr>
      <w:r>
        <w:rPr>
          <w:rFonts w:eastAsia="仿宋_GB2312"/>
          <w:sz w:val="32"/>
          <w:szCs w:val="32"/>
        </w:rPr>
        <w:t>（二十七）施救高度低于100米时，宜优先采取沿楼梯蜿蜒铺设水带，蜿蜒铺设水带长度=垂直高度×2.2；超过100米时，宜优先采取沿楼梯缝隙垂直铺设水带，水带固结必须安全、可靠。</w:t>
      </w:r>
    </w:p>
    <w:p w14:paraId="32F5EFBA">
      <w:pPr>
        <w:spacing w:line="600" w:lineRule="exact"/>
        <w:ind w:firstLine="640" w:firstLineChars="200"/>
        <w:rPr>
          <w:rFonts w:eastAsia="仿宋_GB2312"/>
          <w:sz w:val="32"/>
          <w:szCs w:val="32"/>
        </w:rPr>
      </w:pPr>
      <w:r>
        <w:rPr>
          <w:rFonts w:eastAsia="仿宋_GB2312"/>
          <w:sz w:val="32"/>
          <w:szCs w:val="32"/>
        </w:rPr>
        <w:t>（二十八）建立移动供液线路受阻时，可充分利用举高消防车半固定管路实施供水，投送人员和装备，提高灭火救援行动效能。</w:t>
      </w:r>
    </w:p>
    <w:p w14:paraId="7F53ED8E">
      <w:pPr>
        <w:spacing w:line="600" w:lineRule="exact"/>
        <w:ind w:firstLine="640" w:firstLineChars="200"/>
        <w:rPr>
          <w:rFonts w:eastAsia="仿宋_GB2312"/>
          <w:sz w:val="32"/>
          <w:szCs w:val="32"/>
        </w:rPr>
      </w:pPr>
      <w:r>
        <w:rPr>
          <w:rFonts w:eastAsia="仿宋_GB2312"/>
          <w:sz w:val="32"/>
          <w:szCs w:val="32"/>
        </w:rPr>
        <w:t>（二十九）建立移动供液线路时，应在地面设置用于停水、泄压的分水器（宜为螺旋开关式三分水）。泄压时，首先开启地面分水器泄压，同时缓慢降低车泵出水压力，待垂直供水线路余水排尽后方可停泵。</w:t>
      </w:r>
    </w:p>
    <w:p w14:paraId="2E3B57B8">
      <w:pPr>
        <w:spacing w:line="600" w:lineRule="exact"/>
        <w:ind w:firstLine="640" w:firstLineChars="200"/>
        <w:rPr>
          <w:rFonts w:hint="eastAsia" w:ascii="黑体" w:hAnsi="黑体" w:eastAsia="黑体"/>
          <w:sz w:val="32"/>
          <w:szCs w:val="32"/>
        </w:rPr>
      </w:pPr>
      <w:r>
        <w:rPr>
          <w:rFonts w:hint="eastAsia" w:ascii="黑体" w:hAnsi="黑体" w:eastAsia="黑体"/>
          <w:sz w:val="32"/>
          <w:szCs w:val="32"/>
        </w:rPr>
        <w:t>九、安全警示</w:t>
      </w:r>
    </w:p>
    <w:p w14:paraId="53C40024">
      <w:pPr>
        <w:spacing w:line="600" w:lineRule="exact"/>
        <w:ind w:firstLine="640" w:firstLineChars="200"/>
        <w:rPr>
          <w:rFonts w:hint="eastAsia" w:eastAsia="仿宋_GB2312"/>
          <w:sz w:val="32"/>
          <w:szCs w:val="32"/>
        </w:rPr>
      </w:pPr>
      <w:r>
        <w:rPr>
          <w:rFonts w:eastAsia="仿宋_GB2312"/>
          <w:sz w:val="32"/>
          <w:szCs w:val="32"/>
        </w:rPr>
        <w:t>（三十）</w:t>
      </w:r>
      <w:r>
        <w:rPr>
          <w:rFonts w:hint="eastAsia" w:eastAsia="仿宋_GB2312"/>
          <w:sz w:val="32"/>
          <w:szCs w:val="32"/>
        </w:rPr>
        <w:t>内攻搜救、灭火必须以班组形式展开，严格个人安全防护措施，预先明确进攻路线和作业时间，可采取设置安全导向绳、救生照明线等方法，防止发生方向迷失。</w:t>
      </w:r>
    </w:p>
    <w:p w14:paraId="37A6EBC5">
      <w:pPr>
        <w:spacing w:line="600" w:lineRule="exact"/>
        <w:ind w:firstLine="640" w:firstLineChars="200"/>
        <w:rPr>
          <w:rFonts w:hint="eastAsia" w:eastAsia="仿宋_GB2312"/>
          <w:sz w:val="32"/>
          <w:szCs w:val="32"/>
        </w:rPr>
      </w:pPr>
      <w:r>
        <w:rPr>
          <w:rFonts w:hint="eastAsia" w:eastAsia="仿宋_GB2312"/>
          <w:sz w:val="32"/>
          <w:szCs w:val="32"/>
        </w:rPr>
        <w:t>（三十一）进入起火、充烟区域前，应有效依托防火分隔设施，采取必要的出水掩护措施，防止轰燃、回燃、热对流等伤害。并及时组织人员轮换休整，防止战斗减员。</w:t>
      </w:r>
    </w:p>
    <w:p w14:paraId="67BA1C05">
      <w:pPr>
        <w:spacing w:line="600" w:lineRule="exact"/>
        <w:ind w:firstLine="640" w:firstLineChars="200"/>
        <w:rPr>
          <w:rFonts w:eastAsia="仿宋_GB2312"/>
          <w:sz w:val="32"/>
          <w:szCs w:val="32"/>
        </w:rPr>
      </w:pPr>
      <w:r>
        <w:rPr>
          <w:rFonts w:hint="eastAsia" w:eastAsia="仿宋_GB2312"/>
          <w:sz w:val="32"/>
          <w:szCs w:val="32"/>
        </w:rPr>
        <w:t>（三十二）</w:t>
      </w:r>
      <w:r>
        <w:rPr>
          <w:rFonts w:eastAsia="仿宋_GB2312"/>
          <w:sz w:val="32"/>
          <w:szCs w:val="32"/>
        </w:rPr>
        <w:t>严禁人员位于车泵出水口、分水器接口、垂直铺设水带下方等部位，防止水带脱口、爆裂伤人。</w:t>
      </w:r>
      <w:r>
        <w:rPr>
          <w:rFonts w:hint="eastAsia" w:eastAsia="仿宋_GB2312"/>
          <w:sz w:val="32"/>
          <w:szCs w:val="32"/>
        </w:rPr>
        <w:t>严禁在安全警戒区域内随意走动，防止玻璃雨等高空坠物伤人。</w:t>
      </w:r>
    </w:p>
    <w:p w14:paraId="2530BFE0">
      <w:pPr>
        <w:spacing w:line="600" w:lineRule="exact"/>
        <w:ind w:firstLine="640" w:firstLineChars="200"/>
        <w:rPr>
          <w:rFonts w:hint="eastAsia" w:eastAsia="仿宋_GB2312"/>
          <w:sz w:val="32"/>
          <w:szCs w:val="32"/>
        </w:rPr>
      </w:pPr>
    </w:p>
    <w:p w14:paraId="283F52DC">
      <w:pPr>
        <w:snapToGrid w:val="0"/>
        <w:spacing w:line="360" w:lineRule="auto"/>
        <w:rPr>
          <w:rFonts w:hint="eastAsia" w:hAnsi="Calibri" w:eastAsia="仿宋_GB2312"/>
          <w:sz w:val="28"/>
          <w:szCs w:val="28"/>
        </w:rPr>
      </w:pPr>
    </w:p>
    <w:p w14:paraId="31E0ED4E">
      <w:pPr>
        <w:snapToGrid w:val="0"/>
        <w:spacing w:line="360" w:lineRule="auto"/>
        <w:rPr>
          <w:rFonts w:hint="eastAsia" w:hAnsi="Calibri" w:eastAsia="仿宋_GB2312"/>
          <w:sz w:val="28"/>
          <w:szCs w:val="28"/>
        </w:rPr>
      </w:pPr>
    </w:p>
    <w:p w14:paraId="7901D39E">
      <w:pPr>
        <w:snapToGrid w:val="0"/>
        <w:spacing w:line="360" w:lineRule="auto"/>
        <w:rPr>
          <w:rFonts w:hint="eastAsia" w:hAnsi="Calibri" w:eastAsia="仿宋_GB2312"/>
          <w:sz w:val="28"/>
          <w:szCs w:val="28"/>
        </w:rPr>
      </w:pPr>
    </w:p>
    <w:p w14:paraId="071C38C7">
      <w:pPr>
        <w:snapToGrid w:val="0"/>
        <w:spacing w:line="360" w:lineRule="auto"/>
        <w:rPr>
          <w:rFonts w:hint="eastAsia" w:hAnsi="Calibri" w:eastAsia="仿宋_GB2312"/>
          <w:sz w:val="28"/>
          <w:szCs w:val="28"/>
        </w:rPr>
      </w:pPr>
    </w:p>
    <w:p w14:paraId="0FEC501A">
      <w:pPr>
        <w:snapToGrid w:val="0"/>
        <w:spacing w:line="360" w:lineRule="auto"/>
        <w:rPr>
          <w:rFonts w:hint="eastAsia" w:hAnsi="Calibri" w:eastAsia="仿宋_GB2312"/>
          <w:sz w:val="28"/>
          <w:szCs w:val="28"/>
        </w:rPr>
      </w:pPr>
    </w:p>
    <w:p w14:paraId="466FE07D">
      <w:pPr>
        <w:snapToGrid w:val="0"/>
        <w:spacing w:line="360" w:lineRule="auto"/>
        <w:rPr>
          <w:rFonts w:hint="eastAsia" w:hAnsi="Calibri" w:eastAsia="仿宋_GB2312"/>
          <w:sz w:val="28"/>
          <w:szCs w:val="28"/>
        </w:rPr>
      </w:pPr>
    </w:p>
    <w:p w14:paraId="6EA52988">
      <w:pPr>
        <w:snapToGrid w:val="0"/>
        <w:spacing w:line="360" w:lineRule="auto"/>
        <w:rPr>
          <w:rFonts w:hint="eastAsia" w:hAnsi="Calibri" w:eastAsia="仿宋_GB2312"/>
          <w:sz w:val="28"/>
          <w:szCs w:val="28"/>
        </w:rPr>
      </w:pPr>
    </w:p>
    <w:p w14:paraId="16D9A2A3">
      <w:pPr>
        <w:snapToGrid w:val="0"/>
        <w:spacing w:line="360" w:lineRule="auto"/>
        <w:rPr>
          <w:rFonts w:hint="eastAsia" w:hAnsi="Calibri" w:eastAsia="仿宋_GB2312"/>
          <w:sz w:val="28"/>
          <w:szCs w:val="28"/>
        </w:rPr>
      </w:pPr>
    </w:p>
    <w:p w14:paraId="43799665">
      <w:pPr>
        <w:snapToGrid w:val="0"/>
        <w:spacing w:line="360" w:lineRule="auto"/>
        <w:rPr>
          <w:rFonts w:hint="eastAsia" w:hAnsi="Calibri" w:eastAsia="仿宋_GB2312"/>
          <w:sz w:val="28"/>
          <w:szCs w:val="28"/>
        </w:rPr>
      </w:pPr>
    </w:p>
    <w:p w14:paraId="0FDA15AB">
      <w:pPr>
        <w:snapToGrid w:val="0"/>
        <w:spacing w:line="360" w:lineRule="auto"/>
        <w:rPr>
          <w:rFonts w:hint="eastAsia" w:hAnsi="Calibri" w:eastAsia="仿宋_GB2312"/>
          <w:sz w:val="28"/>
          <w:szCs w:val="28"/>
        </w:rPr>
      </w:pPr>
    </w:p>
    <w:p w14:paraId="167A0EF1">
      <w:pPr>
        <w:snapToGrid w:val="0"/>
        <w:spacing w:line="360" w:lineRule="auto"/>
        <w:rPr>
          <w:rFonts w:hint="eastAsia" w:hAnsi="Calibri" w:eastAsia="仿宋_GB2312"/>
          <w:sz w:val="28"/>
          <w:szCs w:val="28"/>
        </w:rPr>
      </w:pPr>
    </w:p>
    <w:p w14:paraId="705707B2">
      <w:pPr>
        <w:snapToGrid w:val="0"/>
        <w:spacing w:line="360" w:lineRule="auto"/>
        <w:rPr>
          <w:rFonts w:hint="eastAsia" w:hAnsi="Calibri" w:eastAsia="仿宋_GB2312"/>
          <w:sz w:val="28"/>
          <w:szCs w:val="28"/>
        </w:rPr>
      </w:pPr>
    </w:p>
    <w:p w14:paraId="143CA9FE">
      <w:pPr>
        <w:snapToGrid w:val="0"/>
        <w:spacing w:line="360" w:lineRule="auto"/>
        <w:rPr>
          <w:rFonts w:hint="eastAsia" w:hAnsi="Calibri" w:eastAsia="仿宋_GB2312"/>
          <w:sz w:val="28"/>
          <w:szCs w:val="28"/>
        </w:rPr>
      </w:pPr>
    </w:p>
    <w:p w14:paraId="07316464">
      <w:pPr>
        <w:snapToGrid w:val="0"/>
        <w:spacing w:line="360" w:lineRule="auto"/>
        <w:rPr>
          <w:rFonts w:hint="eastAsia" w:hAnsi="Calibri" w:eastAsia="仿宋_GB2312"/>
          <w:sz w:val="28"/>
          <w:szCs w:val="28"/>
        </w:rPr>
      </w:pPr>
    </w:p>
    <w:p w14:paraId="43374EB3">
      <w:pPr>
        <w:snapToGrid w:val="0"/>
        <w:spacing w:line="360" w:lineRule="auto"/>
        <w:rPr>
          <w:rFonts w:hint="eastAsia" w:hAnsi="Calibri" w:eastAsia="仿宋_GB2312"/>
          <w:sz w:val="28"/>
          <w:szCs w:val="28"/>
        </w:rPr>
      </w:pPr>
    </w:p>
    <w:p w14:paraId="26DE209F">
      <w:pPr>
        <w:snapToGrid w:val="0"/>
        <w:spacing w:line="360" w:lineRule="auto"/>
        <w:rPr>
          <w:rFonts w:hint="eastAsia" w:hAnsi="Calibri" w:eastAsia="仿宋_GB2312"/>
          <w:sz w:val="28"/>
          <w:szCs w:val="28"/>
        </w:rPr>
      </w:pPr>
    </w:p>
    <w:p w14:paraId="7FE110AC">
      <w:pPr>
        <w:rPr>
          <w:rFonts w:hint="eastAsia"/>
          <w:lang w:val="en-US" w:eastAsia="zh-CN"/>
        </w:rPr>
        <w:sectPr>
          <w:footerReference r:id="rId7" w:type="default"/>
          <w:pgSz w:w="11906" w:h="16838"/>
          <w:pgMar w:top="1418" w:right="1418" w:bottom="1418" w:left="1418" w:header="851" w:footer="992" w:gutter="0"/>
          <w:pgNumType w:fmt="numberInDash"/>
          <w:cols w:space="720" w:num="1"/>
          <w:docGrid w:type="lines" w:linePitch="312" w:charSpace="0"/>
        </w:sectPr>
      </w:pPr>
    </w:p>
    <w:p w14:paraId="2BDEE55C">
      <w:pPr>
        <w:pStyle w:val="14"/>
        <w:spacing w:beforeLines="0" w:afterLines="0" w:line="600" w:lineRule="exact"/>
        <w:outlineLvl w:val="2"/>
        <w:rPr>
          <w:rFonts w:hint="eastAsia"/>
          <w:sz w:val="44"/>
          <w:szCs w:val="44"/>
        </w:rPr>
      </w:pPr>
      <w:bookmarkStart w:id="55" w:name="_Toc12090"/>
      <w:r>
        <w:rPr>
          <w:rFonts w:hint="eastAsia" w:ascii="Times New Roman" w:hAnsi="Times New Roman" w:eastAsia="方正黑体_GBK"/>
          <w:color w:val="auto"/>
          <w:sz w:val="32"/>
          <w:szCs w:val="32"/>
        </w:rPr>
        <w:t>附件7</w:t>
      </w:r>
      <w:bookmarkEnd w:id="55"/>
    </w:p>
    <w:p w14:paraId="76F25947">
      <w:pPr>
        <w:spacing w:beforeLines="0" w:afterLines="0" w:line="600" w:lineRule="exact"/>
        <w:jc w:val="center"/>
        <w:outlineLvl w:val="2"/>
        <w:rPr>
          <w:rFonts w:hint="default" w:eastAsia="方正小标宋_GBK"/>
          <w:color w:val="000000"/>
          <w:sz w:val="44"/>
          <w:szCs w:val="24"/>
        </w:rPr>
      </w:pPr>
      <w:bookmarkStart w:id="56" w:name="_Toc25985"/>
      <w:r>
        <w:rPr>
          <w:rFonts w:hint="eastAsia" w:eastAsia="方正小标宋_GBK"/>
          <w:color w:val="000000"/>
          <w:sz w:val="44"/>
          <w:szCs w:val="24"/>
        </w:rPr>
        <w:t>高层建筑火灾扑救行动指南</w:t>
      </w:r>
      <w:bookmarkEnd w:id="56"/>
    </w:p>
    <w:p w14:paraId="75BDA9D4">
      <w:pPr>
        <w:spacing w:beforeLines="0" w:afterLines="0" w:line="600" w:lineRule="exact"/>
        <w:ind w:firstLine="640" w:firstLineChars="200"/>
        <w:rPr>
          <w:rFonts w:hint="default" w:eastAsia="方正仿宋_GBK"/>
          <w:color w:val="000000"/>
          <w:sz w:val="32"/>
          <w:szCs w:val="24"/>
        </w:rPr>
      </w:pPr>
    </w:p>
    <w:p w14:paraId="77F0E6F5">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本行动指南作为高层建筑火灾扑救决策指挥和行动展开的参考依据，非强制性规程。指战员应结合实际灾情、客观环境和作战实力等情况，正确理解并合理运用。</w:t>
      </w:r>
    </w:p>
    <w:p w14:paraId="13EFCB6C">
      <w:pPr>
        <w:spacing w:beforeLines="0" w:afterLines="0" w:line="600" w:lineRule="exact"/>
        <w:ind w:firstLine="640" w:firstLineChars="200"/>
        <w:outlineLvl w:val="0"/>
        <w:rPr>
          <w:rFonts w:hint="default" w:eastAsia="方正黑体_GBK"/>
          <w:color w:val="000000"/>
          <w:sz w:val="32"/>
          <w:szCs w:val="24"/>
        </w:rPr>
      </w:pPr>
      <w:bookmarkStart w:id="57" w:name="_Toc19650"/>
      <w:r>
        <w:rPr>
          <w:rFonts w:hint="eastAsia" w:eastAsia="方正黑体_GBK"/>
          <w:color w:val="000000"/>
          <w:sz w:val="32"/>
          <w:szCs w:val="24"/>
        </w:rPr>
        <w:t>一、处置难点</w:t>
      </w:r>
      <w:bookmarkEnd w:id="57"/>
    </w:p>
    <w:p w14:paraId="50E15F00">
      <w:pPr>
        <w:spacing w:beforeLines="0" w:afterLines="0" w:line="600" w:lineRule="exact"/>
        <w:ind w:firstLine="640" w:firstLineChars="200"/>
        <w:rPr>
          <w:rFonts w:hint="default" w:eastAsia="方正仿宋_GBK"/>
          <w:color w:val="000000"/>
          <w:sz w:val="32"/>
          <w:szCs w:val="24"/>
        </w:rPr>
      </w:pPr>
      <w:r>
        <w:rPr>
          <w:rFonts w:hint="eastAsia" w:eastAsia="方正楷体_GBK"/>
          <w:color w:val="000000"/>
          <w:sz w:val="32"/>
          <w:szCs w:val="24"/>
        </w:rPr>
        <w:t>（一）建筑复杂多样。</w:t>
      </w:r>
      <w:r>
        <w:rPr>
          <w:rFonts w:hint="eastAsia" w:eastAsia="方正仿宋_GBK"/>
          <w:color w:val="000000"/>
          <w:sz w:val="32"/>
          <w:szCs w:val="24"/>
        </w:rPr>
        <w:t>建筑结构与形式多样，内部分隔复杂，起火后易造成大面积充烟，给救人、灭火带来困难。</w:t>
      </w:r>
    </w:p>
    <w:p w14:paraId="32B11F44">
      <w:pPr>
        <w:spacing w:beforeLines="0" w:afterLines="0" w:line="600" w:lineRule="exact"/>
        <w:ind w:firstLine="640" w:firstLineChars="200"/>
        <w:rPr>
          <w:rFonts w:hint="default" w:eastAsia="方正仿宋_GBK"/>
          <w:color w:val="000000"/>
          <w:sz w:val="32"/>
          <w:szCs w:val="24"/>
          <w:u w:val="single"/>
        </w:rPr>
      </w:pPr>
      <w:r>
        <w:rPr>
          <w:rFonts w:hint="eastAsia" w:eastAsia="方正楷体_GBK"/>
          <w:color w:val="000000"/>
          <w:sz w:val="32"/>
          <w:szCs w:val="24"/>
        </w:rPr>
        <w:t>（二）堵截控火难度大。</w:t>
      </w:r>
      <w:r>
        <w:rPr>
          <w:rFonts w:hint="eastAsia" w:eastAsia="方正仿宋_GBK"/>
          <w:color w:val="000000"/>
          <w:sz w:val="32"/>
          <w:szCs w:val="24"/>
        </w:rPr>
        <w:t>烟火既可通过外窗、装饰物或保温材料向上燃烧，也可通过内部竖向管井、敞开的楼梯间和玻璃幕墙与地坪接缝垂直蔓延，极易形成立体火灾。</w:t>
      </w:r>
    </w:p>
    <w:p w14:paraId="68079D97">
      <w:pPr>
        <w:spacing w:beforeLines="0" w:afterLines="0" w:line="600" w:lineRule="exact"/>
        <w:ind w:firstLine="640" w:firstLineChars="200"/>
        <w:rPr>
          <w:rFonts w:hint="default" w:eastAsia="方正仿宋_GBK"/>
          <w:color w:val="000000"/>
          <w:sz w:val="32"/>
          <w:szCs w:val="24"/>
        </w:rPr>
      </w:pPr>
      <w:r>
        <w:rPr>
          <w:rFonts w:hint="eastAsia" w:eastAsia="方正楷体_GBK"/>
          <w:color w:val="000000"/>
          <w:sz w:val="32"/>
          <w:szCs w:val="24"/>
        </w:rPr>
        <w:t>（三）作业环境受限。</w:t>
      </w:r>
      <w:r>
        <w:rPr>
          <w:rFonts w:hint="eastAsia" w:eastAsia="方正仿宋_GBK"/>
          <w:color w:val="000000"/>
          <w:sz w:val="32"/>
          <w:szCs w:val="24"/>
        </w:rPr>
        <w:t>外部道路、场地易被占用，举高消防车难以实施作业，内攻通道易被烟火封堵。</w:t>
      </w:r>
    </w:p>
    <w:p w14:paraId="4E874F24">
      <w:pPr>
        <w:spacing w:beforeLines="0" w:afterLines="0" w:line="600" w:lineRule="exact"/>
        <w:ind w:firstLine="640" w:firstLineChars="200"/>
        <w:rPr>
          <w:rFonts w:hint="default" w:eastAsia="方正仿宋_GBK"/>
          <w:color w:val="000000"/>
          <w:sz w:val="32"/>
          <w:szCs w:val="24"/>
        </w:rPr>
      </w:pPr>
      <w:r>
        <w:rPr>
          <w:rFonts w:hint="eastAsia" w:eastAsia="方正楷体_GBK"/>
          <w:color w:val="000000"/>
          <w:sz w:val="32"/>
          <w:szCs w:val="24"/>
        </w:rPr>
        <w:t>（四）组织供水困难。</w:t>
      </w:r>
      <w:r>
        <w:rPr>
          <w:rFonts w:hint="eastAsia" w:eastAsia="方正仿宋_GBK"/>
          <w:color w:val="000000"/>
          <w:sz w:val="32"/>
          <w:szCs w:val="24"/>
        </w:rPr>
        <w:t>可供垂直铺设水带的位置少且铺设耗时费力，车辆泵浦的供液高度有限，水带易断裂、脱口造成供液中断，建筑消防供水设施可能潜在故障隐患。</w:t>
      </w:r>
    </w:p>
    <w:p w14:paraId="3732B437">
      <w:pPr>
        <w:spacing w:beforeLines="0" w:afterLines="0" w:line="600" w:lineRule="exact"/>
        <w:ind w:firstLine="640" w:firstLineChars="200"/>
        <w:rPr>
          <w:rFonts w:hint="default" w:eastAsia="方正仿宋_GBK"/>
          <w:color w:val="000000"/>
          <w:sz w:val="32"/>
          <w:szCs w:val="24"/>
        </w:rPr>
      </w:pPr>
      <w:r>
        <w:rPr>
          <w:rFonts w:hint="eastAsia" w:eastAsia="方正楷体_GBK"/>
          <w:color w:val="000000"/>
          <w:sz w:val="32"/>
          <w:szCs w:val="24"/>
        </w:rPr>
        <w:t>（五）人员搜救任务重。</w:t>
      </w:r>
      <w:r>
        <w:rPr>
          <w:rFonts w:hint="eastAsia" w:eastAsia="方正仿宋_GBK"/>
          <w:color w:val="000000"/>
          <w:sz w:val="32"/>
          <w:szCs w:val="24"/>
        </w:rPr>
        <w:t>人数众多且较为分散，疏散通道有限，影响快速搜救。建筑高、层数多，消防员抢救疏散被困人员体力消耗大。</w:t>
      </w:r>
    </w:p>
    <w:p w14:paraId="1BADF3F5">
      <w:pPr>
        <w:spacing w:beforeLines="0" w:afterLines="0" w:line="600" w:lineRule="exact"/>
        <w:ind w:firstLine="640" w:firstLineChars="200"/>
        <w:outlineLvl w:val="0"/>
        <w:rPr>
          <w:rFonts w:hint="default" w:eastAsia="方正黑体_GBK"/>
          <w:color w:val="000000"/>
          <w:sz w:val="32"/>
          <w:szCs w:val="24"/>
        </w:rPr>
      </w:pPr>
      <w:bookmarkStart w:id="58" w:name="_Toc17327"/>
      <w:r>
        <w:rPr>
          <w:rFonts w:hint="eastAsia" w:eastAsia="方正黑体_GBK"/>
          <w:color w:val="000000"/>
          <w:sz w:val="32"/>
          <w:szCs w:val="24"/>
        </w:rPr>
        <w:t>二、力量调集</w:t>
      </w:r>
      <w:bookmarkEnd w:id="58"/>
    </w:p>
    <w:p w14:paraId="08E471C3">
      <w:pPr>
        <w:spacing w:beforeLines="0" w:afterLines="0" w:line="600" w:lineRule="exact"/>
        <w:ind w:firstLine="640" w:firstLineChars="200"/>
        <w:rPr>
          <w:rFonts w:hint="eastAsia" w:eastAsia="方正仿宋_GBK"/>
          <w:color w:val="000000"/>
          <w:sz w:val="32"/>
          <w:szCs w:val="24"/>
        </w:rPr>
        <w:sectPr>
          <w:footerReference r:id="rId8" w:type="default"/>
          <w:pgSz w:w="11906" w:h="16838"/>
          <w:pgMar w:top="2098" w:right="1531" w:bottom="1531" w:left="1531" w:header="851" w:footer="992" w:gutter="0"/>
          <w:lnNumType w:countBy="0" w:distance="360"/>
          <w:pgNumType w:fmt="numberInDash"/>
          <w:cols w:space="720" w:num="1"/>
          <w:docGrid w:type="lines" w:linePitch="312" w:charSpace="0"/>
        </w:sectPr>
      </w:pPr>
      <w:r>
        <w:rPr>
          <w:rFonts w:hint="eastAsia" w:eastAsia="方正仿宋_GBK"/>
          <w:color w:val="000000"/>
          <w:sz w:val="32"/>
          <w:szCs w:val="24"/>
        </w:rPr>
        <w:t>（一）调集举高消防车、压缩空气泡沫消防车、高层供水消</w:t>
      </w:r>
    </w:p>
    <w:p w14:paraId="4CD742B9">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防车、水罐消防车、抢险救援消防车等车辆，支队全勤指挥部和战勤保障力量应遂行出动。</w:t>
      </w:r>
    </w:p>
    <w:p w14:paraId="3162A85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（二）根据现场需要，调集公安、供水、供电、供气、医疗救护等应急联动力量以及建筑结构专家、建筑设计人员、维保单位技术人员到场配合处置。</w:t>
      </w:r>
    </w:p>
    <w:p w14:paraId="51100B07">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（三）依靠物业管理人员、保安相关人员配合处置，高层住宅楼起火，联系派出所、居委会、楼组长提供住户信息。</w:t>
      </w:r>
    </w:p>
    <w:p w14:paraId="5B3D2103">
      <w:pPr>
        <w:spacing w:beforeLines="0" w:afterLines="0" w:line="600" w:lineRule="exact"/>
        <w:ind w:firstLine="640" w:firstLineChars="200"/>
        <w:outlineLvl w:val="0"/>
        <w:rPr>
          <w:rFonts w:hint="default" w:eastAsia="方正黑体_GBK"/>
          <w:color w:val="000000"/>
          <w:sz w:val="32"/>
          <w:szCs w:val="24"/>
        </w:rPr>
      </w:pPr>
      <w:bookmarkStart w:id="59" w:name="_Toc14350"/>
      <w:r>
        <w:rPr>
          <w:rFonts w:hint="eastAsia" w:eastAsia="方正黑体_GBK"/>
          <w:color w:val="000000"/>
          <w:sz w:val="32"/>
          <w:szCs w:val="24"/>
        </w:rPr>
        <w:t>三、途中决策</w:t>
      </w:r>
      <w:bookmarkEnd w:id="59"/>
    </w:p>
    <w:p w14:paraId="2BF6C079">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（一）车辆出动后，指挥员要与指挥中心、报警人联系，询问核实下列情况：</w:t>
      </w:r>
    </w:p>
    <w:p w14:paraId="1DE03EEB">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1</w:t>
      </w:r>
      <w:r>
        <w:rPr>
          <w:rFonts w:hint="eastAsia" w:eastAsia="方正仿宋_GBK"/>
          <w:color w:val="000000"/>
          <w:sz w:val="32"/>
          <w:szCs w:val="24"/>
        </w:rPr>
        <w:t>、火警地址。</w:t>
      </w:r>
    </w:p>
    <w:p w14:paraId="4DA7CF41">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2</w:t>
      </w:r>
      <w:r>
        <w:rPr>
          <w:rFonts w:hint="eastAsia" w:eastAsia="方正仿宋_GBK"/>
          <w:color w:val="000000"/>
          <w:sz w:val="32"/>
          <w:szCs w:val="24"/>
        </w:rPr>
        <w:t>、起火楼层和部位、燃烧物质及火势情况。</w:t>
      </w:r>
    </w:p>
    <w:p w14:paraId="38200F77">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3</w:t>
      </w:r>
      <w:r>
        <w:rPr>
          <w:rFonts w:hint="eastAsia" w:eastAsia="方正仿宋_GBK"/>
          <w:color w:val="000000"/>
          <w:sz w:val="32"/>
          <w:szCs w:val="24"/>
        </w:rPr>
        <w:t>、人员逃生和被困情况。</w:t>
      </w:r>
    </w:p>
    <w:p w14:paraId="040E8ED1">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4</w:t>
      </w:r>
      <w:r>
        <w:rPr>
          <w:rFonts w:hint="eastAsia" w:eastAsia="方正仿宋_GBK"/>
          <w:color w:val="000000"/>
          <w:sz w:val="32"/>
          <w:szCs w:val="24"/>
        </w:rPr>
        <w:t>、周边道路通行能力情况。</w:t>
      </w:r>
    </w:p>
    <w:p w14:paraId="600B38FB">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5</w:t>
      </w:r>
      <w:r>
        <w:rPr>
          <w:rFonts w:hint="eastAsia" w:eastAsia="方正仿宋_GBK"/>
          <w:color w:val="000000"/>
          <w:sz w:val="32"/>
          <w:szCs w:val="24"/>
        </w:rPr>
        <w:t>、增援力量出动及社会应急联动单位调集情况等。</w:t>
      </w:r>
    </w:p>
    <w:p w14:paraId="74745384">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（二）出动途中查询起火建筑的建设时间、有无改扩建、使用性质、楼层功能、结构布局、层数、面积、进攻途径和消防水源等情况。</w:t>
      </w:r>
    </w:p>
    <w:p w14:paraId="13EF6EAF">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（三）接近火场时注意观察下列情况：</w:t>
      </w:r>
    </w:p>
    <w:p w14:paraId="7E03780B">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1</w:t>
      </w:r>
      <w:r>
        <w:rPr>
          <w:rFonts w:hint="eastAsia" w:eastAsia="方正仿宋_GBK"/>
          <w:color w:val="000000"/>
          <w:sz w:val="32"/>
          <w:szCs w:val="24"/>
        </w:rPr>
        <w:t>、风向、风力情况。</w:t>
      </w:r>
    </w:p>
    <w:p w14:paraId="68867195">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2</w:t>
      </w:r>
      <w:r>
        <w:rPr>
          <w:rFonts w:hint="eastAsia" w:eastAsia="方正仿宋_GBK"/>
          <w:color w:val="000000"/>
          <w:sz w:val="32"/>
          <w:szCs w:val="24"/>
        </w:rPr>
        <w:t>、起火建筑冒烟楼层和烟雾颜色，一般冒出烟气楼层中最下一层为起火层。</w:t>
      </w:r>
    </w:p>
    <w:p w14:paraId="74640D5C">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3</w:t>
      </w:r>
      <w:r>
        <w:rPr>
          <w:rFonts w:hint="eastAsia" w:eastAsia="方正仿宋_GBK"/>
          <w:color w:val="000000"/>
          <w:sz w:val="32"/>
          <w:szCs w:val="24"/>
        </w:rPr>
        <w:t>、外部窗口是否有明火。</w:t>
      </w:r>
    </w:p>
    <w:p w14:paraId="1D2AA6B3">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4</w:t>
      </w:r>
      <w:r>
        <w:rPr>
          <w:rFonts w:hint="eastAsia" w:eastAsia="方正仿宋_GBK"/>
          <w:color w:val="000000"/>
          <w:sz w:val="32"/>
          <w:szCs w:val="24"/>
        </w:rPr>
        <w:t>、是否有被困人员呼救或发出求救信号。</w:t>
      </w:r>
    </w:p>
    <w:p w14:paraId="15675542">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5</w:t>
      </w:r>
      <w:r>
        <w:rPr>
          <w:rFonts w:hint="eastAsia" w:eastAsia="方正仿宋_GBK"/>
          <w:color w:val="000000"/>
          <w:sz w:val="32"/>
          <w:szCs w:val="24"/>
        </w:rPr>
        <w:t>、高层建筑周边道路、消防车作业面等情况。</w:t>
      </w:r>
    </w:p>
    <w:p w14:paraId="261C2B83">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（四）综合火场信息，初步预判起火楼层、灾情规模和人员被困情况，视情请求增援。</w:t>
      </w:r>
    </w:p>
    <w:p w14:paraId="112209CB">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辖区消防救援站指挥员途中应向本站其他车辆人员、增援消防救援站指挥员通报掌握的情况，部署车辆停靠位置和初步作战分工，提示行动注意事项。增援消防救援站出动途中应主动与辖区消防救援站指挥员取得联系，了解掌握基本情况。</w:t>
      </w:r>
    </w:p>
    <w:p w14:paraId="0FFE755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（六）出动途中，联系起火单位提出初期处置建议和需要配合的事项，指导单位组织人员疏散和利用固定消防设施开展自救，并要求单位清理起火建筑周边车辆等影响救援行动的障碍。</w:t>
      </w:r>
    </w:p>
    <w:p w14:paraId="412D796B">
      <w:pPr>
        <w:spacing w:beforeLines="0" w:afterLines="0" w:line="600" w:lineRule="exact"/>
        <w:ind w:firstLine="640" w:firstLineChars="200"/>
        <w:outlineLvl w:val="0"/>
        <w:rPr>
          <w:rFonts w:hint="default" w:eastAsia="方正黑体_GBK"/>
          <w:color w:val="000000"/>
          <w:sz w:val="32"/>
          <w:szCs w:val="24"/>
        </w:rPr>
      </w:pPr>
      <w:bookmarkStart w:id="60" w:name="_Toc29167"/>
      <w:r>
        <w:rPr>
          <w:rFonts w:hint="eastAsia" w:eastAsia="方正黑体_GBK"/>
          <w:color w:val="000000"/>
          <w:sz w:val="32"/>
          <w:szCs w:val="24"/>
        </w:rPr>
        <w:t>四、车辆停靠</w:t>
      </w:r>
      <w:bookmarkEnd w:id="60"/>
    </w:p>
    <w:p w14:paraId="26A77465">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（一）车辆到场后，遵循“安全、有序”的原则选择停靠位置。</w:t>
      </w:r>
    </w:p>
    <w:p w14:paraId="44AEB075">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（二）停车时尽量选择在起火建筑上风、侧上风的安全位置停靠，不得停靠于存在坠落风险物体的下方。</w:t>
      </w:r>
    </w:p>
    <w:p w14:paraId="67EB687B">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（三）举高消防车停靠点要便于展开，优先部署在有被困人员待救的作业面，要考虑作业面安全、地面荷载和架空线路影响等因素。</w:t>
      </w:r>
    </w:p>
    <w:p w14:paraId="77379A5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（四）初战到场车辆尽量停靠在建筑不同作业面，以便全面观察火情，实施救人灭火，有效占据水源。同时，要考虑优先停靠在便于移动供液线路铺设、器材运送的地点。</w:t>
      </w:r>
    </w:p>
    <w:p w14:paraId="71A100A8">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（五）先期到场车辆要注意留出车辆进出通道和登高作业面，非主战车辆和社会应急联动单位车辆安排停靠在火场外围。</w:t>
      </w:r>
    </w:p>
    <w:p w14:paraId="008D7CA4">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（六）到场后应划定警戒范围，协调公安民警等维持秩序，视情实施道路交通管制。</w:t>
      </w:r>
    </w:p>
    <w:p w14:paraId="6683E6D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（七）参战车辆较多时，要设置车辆集结区，增援车辆到场后首先至集结区报到。</w:t>
      </w:r>
    </w:p>
    <w:p w14:paraId="5B37C38D">
      <w:pPr>
        <w:spacing w:beforeLines="0" w:afterLines="0" w:line="600" w:lineRule="exact"/>
        <w:ind w:firstLine="640" w:firstLineChars="200"/>
        <w:outlineLvl w:val="0"/>
        <w:rPr>
          <w:rFonts w:hint="default" w:eastAsia="方正黑体_GBK"/>
          <w:color w:val="000000"/>
          <w:sz w:val="32"/>
          <w:szCs w:val="24"/>
        </w:rPr>
      </w:pPr>
      <w:bookmarkStart w:id="61" w:name="_Toc22527"/>
      <w:r>
        <w:rPr>
          <w:rFonts w:hint="eastAsia" w:eastAsia="方正黑体_GBK"/>
          <w:color w:val="000000"/>
          <w:sz w:val="32"/>
          <w:szCs w:val="24"/>
        </w:rPr>
        <w:t>五、灾情评估</w:t>
      </w:r>
      <w:bookmarkEnd w:id="61"/>
    </w:p>
    <w:p w14:paraId="3A9F8C7A">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（一）灾情评估应贯穿于灭火战斗全过程，与疏散救人、战斗展开和安全防护等工作同步进行，做到反复搜寻人员和火点、内外侦察危险因素和关注灾情变化情况。</w:t>
      </w:r>
    </w:p>
    <w:p w14:paraId="5F5C24AB">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（二）询问了解人员疏散、前期自救、燃烧部位和物质以及灾情严重程度等情况。</w:t>
      </w:r>
    </w:p>
    <w:p w14:paraId="0DED63C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从外部观察火势和烟雾蔓延情况、窗口有无人员被困、进攻通道、举高消防车作业面以及建筑外墙结构及材料，判断火势有无向上蔓延的趋势。当建筑规模较大时，安排人员分别从不同位置实施观察，利用无人机、望远镜等进行辅助侦察。</w:t>
      </w:r>
    </w:p>
    <w:p w14:paraId="6FE9C24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（四）安排人员到消防控制室核实起火区域、消防联动设备动作情况，查看实时影像，视情启用应急广播、防排烟、消防泵等建筑消防设施，指定专人控制消防电梯。</w:t>
      </w:r>
    </w:p>
    <w:p w14:paraId="7C53CBA5">
      <w:pPr>
        <w:spacing w:beforeLines="0" w:afterLines="0" w:line="600" w:lineRule="exact"/>
        <w:ind w:firstLine="645"/>
        <w:rPr>
          <w:rFonts w:hint="default" w:eastAsia="方正仿宋_GBK"/>
          <w:color w:val="000000"/>
          <w:sz w:val="32"/>
          <w:szCs w:val="24"/>
        </w:rPr>
      </w:pPr>
      <w:r>
        <w:rPr>
          <w:rFonts w:hint="eastAsia" w:eastAsia="方正仿宋_GBK"/>
          <w:color w:val="000000"/>
          <w:sz w:val="32"/>
          <w:szCs w:val="24"/>
        </w:rPr>
        <w:t>（五）组织侦察小组深入内部侦察，确认起火范围和受烟火威胁区域、人员被困位置和数量以及进攻路线等情况。</w:t>
      </w:r>
    </w:p>
    <w:p w14:paraId="28427E5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（六）在实施侦察的同时，要对以下情况进行研判：</w:t>
      </w:r>
    </w:p>
    <w:p w14:paraId="46B8C940">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1</w:t>
      </w:r>
      <w:r>
        <w:rPr>
          <w:rFonts w:hint="eastAsia" w:eastAsia="方正仿宋_GBK"/>
          <w:color w:val="000000"/>
          <w:sz w:val="32"/>
          <w:szCs w:val="24"/>
        </w:rPr>
        <w:t>、过火面积、充烟范围。</w:t>
      </w:r>
    </w:p>
    <w:p w14:paraId="0AD6DA68">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2</w:t>
      </w:r>
      <w:r>
        <w:rPr>
          <w:rFonts w:hint="eastAsia" w:eastAsia="方正仿宋_GBK"/>
          <w:color w:val="000000"/>
          <w:sz w:val="32"/>
          <w:szCs w:val="24"/>
        </w:rPr>
        <w:t>、被困人员的位置、搜救途径和方法，生还的可能性等。</w:t>
      </w:r>
    </w:p>
    <w:p w14:paraId="74835274">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3</w:t>
      </w:r>
      <w:r>
        <w:rPr>
          <w:rFonts w:hint="eastAsia" w:eastAsia="方正仿宋_GBK"/>
          <w:color w:val="000000"/>
          <w:sz w:val="32"/>
          <w:szCs w:val="24"/>
        </w:rPr>
        <w:t>、着火建筑内电源、燃气是否切断。</w:t>
      </w:r>
    </w:p>
    <w:p w14:paraId="5AA5CC0E">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4</w:t>
      </w:r>
      <w:r>
        <w:rPr>
          <w:rFonts w:hint="eastAsia" w:eastAsia="方正仿宋_GBK"/>
          <w:color w:val="000000"/>
          <w:sz w:val="32"/>
          <w:szCs w:val="24"/>
        </w:rPr>
        <w:t>、现场主要方面和扑救重点，控火、灭火的主要途径和阵地位置。</w:t>
      </w:r>
    </w:p>
    <w:p w14:paraId="51A5B3FD">
      <w:pPr>
        <w:spacing w:beforeLines="0" w:afterLines="0" w:line="600" w:lineRule="exact"/>
        <w:ind w:firstLine="640" w:firstLineChars="200"/>
        <w:rPr>
          <w:rFonts w:hint="default" w:eastAsia="方正仿宋_GBK"/>
          <w:color w:val="000000"/>
          <w:sz w:val="32"/>
          <w:szCs w:val="24"/>
        </w:rPr>
      </w:pPr>
      <w:r>
        <w:rPr>
          <w:rFonts w:hint="default" w:eastAsia="方正仿宋_GBK"/>
          <w:color w:val="000000"/>
          <w:sz w:val="32"/>
          <w:szCs w:val="24"/>
        </w:rPr>
        <w:t>5</w:t>
      </w:r>
      <w:r>
        <w:rPr>
          <w:rFonts w:hint="eastAsia" w:eastAsia="方正仿宋_GBK"/>
          <w:color w:val="000000"/>
          <w:sz w:val="32"/>
          <w:szCs w:val="24"/>
        </w:rPr>
        <w:t>、现场救援可能存在的行动风险因素（易燃易爆物品等）。</w:t>
      </w:r>
    </w:p>
    <w:p w14:paraId="2A99E80B">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（七）通过观察烟雾流动或感知温度等手段，对内部燃烧程度，可能发生轰燃、回燃和剧烈热对流的风险等情况进行充分估计。</w:t>
      </w:r>
    </w:p>
    <w:p w14:paraId="7BDB9098">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（八）当现场被困人员数量较多时，现场应以救人为主，水枪出水重在开辟救人途径、掩护救人。</w:t>
      </w:r>
    </w:p>
    <w:p w14:paraId="39340A8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（九）当建筑呈现立体燃烧态势，要评估火势对起火层上、下楼层以及周边建筑影响，短期内现场力量难以全面控制火势时，集中力量保护受火势严重威胁的毗邻建筑、相邻楼层或相邻的防火分区。</w:t>
      </w:r>
    </w:p>
    <w:p w14:paraId="1AA983C9">
      <w:pPr>
        <w:spacing w:beforeLines="0" w:afterLines="0" w:line="600" w:lineRule="exact"/>
        <w:ind w:firstLine="640" w:firstLineChars="200"/>
        <w:outlineLvl w:val="0"/>
        <w:rPr>
          <w:rFonts w:hint="default" w:eastAsia="方正黑体_GBK"/>
          <w:color w:val="000000"/>
          <w:sz w:val="32"/>
          <w:szCs w:val="24"/>
        </w:rPr>
      </w:pPr>
      <w:bookmarkStart w:id="62" w:name="_Toc8353"/>
      <w:r>
        <w:rPr>
          <w:rFonts w:hint="eastAsia" w:eastAsia="方正黑体_GBK"/>
          <w:color w:val="000000"/>
          <w:sz w:val="32"/>
          <w:szCs w:val="24"/>
        </w:rPr>
        <w:t>六、组织指挥</w:t>
      </w:r>
      <w:bookmarkEnd w:id="62"/>
    </w:p>
    <w:p w14:paraId="0D50DD96">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（一）上级指挥员未到场前，辖区消防救援站负责初战现场指挥，明确到场力量的作战位置和任务分工，统一指挥、协调现场行动。</w:t>
      </w:r>
    </w:p>
    <w:p w14:paraId="35DB8BB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eastAsia="方正仿宋_GBK"/>
          <w:color w:val="000000"/>
          <w:sz w:val="32"/>
          <w:szCs w:val="24"/>
        </w:rPr>
      </w:pPr>
      <w:r>
        <w:rPr>
          <w:rFonts w:hint="eastAsia" w:eastAsia="方正仿宋_GBK"/>
          <w:color w:val="000000"/>
          <w:sz w:val="32"/>
          <w:szCs w:val="24"/>
        </w:rPr>
        <w:t>（二）增援消防救援站指挥员到场后，第一时间向现场最高指挥员报到并领受任务，不得盲目实施战斗展开。情况紧急，无法及时报告时，一边实施战斗展开，一边电台请示汇报。</w:t>
      </w:r>
    </w:p>
    <w:p w14:paraId="1411B14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eastAsia="方正仿宋_GBK"/>
          <w:color w:val="000000"/>
          <w:sz w:val="32"/>
          <w:szCs w:val="24"/>
        </w:rPr>
      </w:pPr>
      <w:r>
        <w:rPr>
          <w:rFonts w:hint="eastAsia" w:eastAsia="方正仿宋_GBK"/>
          <w:color w:val="000000"/>
          <w:sz w:val="32"/>
          <w:szCs w:val="24"/>
        </w:rPr>
        <w:t>（三）全勤指挥部指挥员到场后，听取情况介绍，侦察掌握现场情况，接管指挥权或授权指挥。全勤指挥部指挥员按照救人、灭火、供水、集结等不同任务实施分段指挥，各负其责。</w:t>
      </w:r>
    </w:p>
    <w:p w14:paraId="1C20D75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eastAsia="方正仿宋_GBK"/>
          <w:color w:val="000000"/>
          <w:sz w:val="32"/>
          <w:szCs w:val="24"/>
        </w:rPr>
      </w:pPr>
      <w:r>
        <w:rPr>
          <w:rFonts w:hint="eastAsia" w:eastAsia="方正仿宋_GBK"/>
          <w:color w:val="000000"/>
          <w:sz w:val="32"/>
          <w:szCs w:val="24"/>
        </w:rPr>
        <w:t>（四）地面进攻起点安排指挥员负责供水、外部进攻、力量调配和增援消防救援站协调等工作，前沿阵地等关键位置必须安排指挥员负责指挥。</w:t>
      </w:r>
    </w:p>
    <w:p w14:paraId="21B9C9E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eastAsia="方正仿宋_GBK"/>
          <w:color w:val="000000"/>
          <w:sz w:val="32"/>
          <w:szCs w:val="24"/>
        </w:rPr>
      </w:pPr>
      <w:r>
        <w:rPr>
          <w:rFonts w:hint="eastAsia" w:eastAsia="方正仿宋_GBK"/>
          <w:color w:val="000000"/>
          <w:sz w:val="32"/>
          <w:szCs w:val="24"/>
        </w:rPr>
        <w:t>（五）公安、供水、供电等应急力量由政府领导实施统筹指挥或授权指挥。消防指挥员主要负责灭火救援专业指挥，并根据实际提出配合处置的具体需求。</w:t>
      </w:r>
    </w:p>
    <w:p w14:paraId="5EB4391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outlineLvl w:val="0"/>
        <w:rPr>
          <w:rFonts w:hint="default" w:eastAsia="方正黑体_GBK"/>
          <w:color w:val="000000"/>
          <w:sz w:val="32"/>
          <w:szCs w:val="24"/>
        </w:rPr>
      </w:pPr>
      <w:bookmarkStart w:id="63" w:name="_Toc29815"/>
      <w:r>
        <w:rPr>
          <w:rFonts w:hint="eastAsia" w:eastAsia="方正黑体_GBK"/>
          <w:color w:val="000000"/>
          <w:sz w:val="32"/>
          <w:szCs w:val="24"/>
        </w:rPr>
        <w:t>七、设施应用</w:t>
      </w:r>
      <w:bookmarkEnd w:id="63"/>
    </w:p>
    <w:p w14:paraId="4E6AAED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eastAsia="方正仿宋_GBK"/>
          <w:color w:val="000000"/>
          <w:sz w:val="32"/>
          <w:szCs w:val="24"/>
        </w:rPr>
      </w:pPr>
      <w:r>
        <w:rPr>
          <w:rFonts w:hint="eastAsia" w:eastAsia="方正仿宋_GBK"/>
          <w:color w:val="000000"/>
          <w:sz w:val="32"/>
          <w:szCs w:val="24"/>
        </w:rPr>
        <w:t>（一）现场指挥员充分利用消防控制室进行火情侦察，通过“两屏、三器、两柜”，掌握火势发展变化和建筑消防设施动作情况，实施灾情研判和决策指挥。</w:t>
      </w:r>
    </w:p>
    <w:tbl>
      <w:tblPr>
        <w:tblStyle w:val="8"/>
        <w:tblW w:w="8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62"/>
        <w:gridCol w:w="3174"/>
        <w:gridCol w:w="4252"/>
      </w:tblGrid>
      <w:tr w14:paraId="728F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78B95C11">
            <w:pPr>
              <w:adjustRightInd w:val="0"/>
              <w:snapToGrid w:val="0"/>
              <w:spacing w:beforeLines="0" w:afterLines="0"/>
              <w:jc w:val="center"/>
              <w:rPr>
                <w:rFonts w:hint="default" w:eastAsia="黑体"/>
                <w:sz w:val="24"/>
                <w:szCs w:val="24"/>
              </w:rPr>
            </w:pPr>
            <w:r>
              <w:rPr>
                <w:rFonts w:hint="eastAsia" w:eastAsia="黑体"/>
                <w:sz w:val="24"/>
                <w:szCs w:val="24"/>
              </w:rPr>
              <w:t>类  别</w:t>
            </w: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74CD2C6B">
            <w:pPr>
              <w:adjustRightInd w:val="0"/>
              <w:snapToGrid w:val="0"/>
              <w:spacing w:beforeLines="0" w:afterLines="0"/>
              <w:jc w:val="center"/>
              <w:rPr>
                <w:rFonts w:hint="default" w:eastAsia="黑体"/>
                <w:sz w:val="24"/>
                <w:szCs w:val="24"/>
              </w:rPr>
            </w:pPr>
            <w:r>
              <w:rPr>
                <w:rFonts w:hint="eastAsia" w:eastAsia="黑体"/>
                <w:sz w:val="24"/>
                <w:szCs w:val="24"/>
              </w:rPr>
              <w:t>途  径</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63904A39">
            <w:pPr>
              <w:adjustRightInd w:val="0"/>
              <w:snapToGrid w:val="0"/>
              <w:spacing w:beforeLines="0" w:afterLines="0"/>
              <w:jc w:val="center"/>
              <w:rPr>
                <w:rFonts w:hint="default" w:eastAsia="黑体"/>
                <w:sz w:val="24"/>
                <w:szCs w:val="24"/>
              </w:rPr>
            </w:pPr>
            <w:r>
              <w:rPr>
                <w:rFonts w:hint="eastAsia" w:eastAsia="黑体"/>
                <w:sz w:val="24"/>
                <w:szCs w:val="24"/>
              </w:rPr>
              <w:t>要  素</w:t>
            </w:r>
          </w:p>
        </w:tc>
      </w:tr>
      <w:tr w14:paraId="083A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restart"/>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4ADC7082">
            <w:pPr>
              <w:adjustRightInd w:val="0"/>
              <w:snapToGrid w:val="0"/>
              <w:spacing w:beforeLines="0" w:afterLines="0"/>
              <w:jc w:val="center"/>
              <w:rPr>
                <w:rFonts w:hint="default" w:eastAsia="仿宋_GB2312"/>
                <w:sz w:val="24"/>
                <w:szCs w:val="24"/>
              </w:rPr>
            </w:pPr>
            <w:r>
              <w:rPr>
                <w:rFonts w:hint="eastAsia" w:eastAsia="仿宋_GB2312"/>
                <w:sz w:val="24"/>
                <w:szCs w:val="24"/>
              </w:rPr>
              <w:t>两屏</w:t>
            </w: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635F98E7">
            <w:pPr>
              <w:adjustRightInd w:val="0"/>
              <w:snapToGrid w:val="0"/>
              <w:spacing w:beforeLines="0" w:afterLines="0"/>
              <w:jc w:val="center"/>
              <w:rPr>
                <w:rFonts w:hint="default" w:eastAsia="仿宋_GB2312"/>
                <w:sz w:val="24"/>
                <w:szCs w:val="24"/>
              </w:rPr>
            </w:pPr>
            <w:r>
              <w:rPr>
                <w:rFonts w:hint="eastAsia" w:eastAsia="仿宋_GB2312"/>
                <w:sz w:val="24"/>
                <w:szCs w:val="24"/>
              </w:rPr>
              <w:t>视频监控屏</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464A91AB">
            <w:pPr>
              <w:adjustRightInd w:val="0"/>
              <w:snapToGrid w:val="0"/>
              <w:spacing w:beforeLines="0" w:afterLines="0"/>
              <w:rPr>
                <w:rFonts w:hint="default" w:eastAsia="仿宋_GB2312"/>
                <w:sz w:val="24"/>
                <w:szCs w:val="24"/>
              </w:rPr>
            </w:pPr>
            <w:r>
              <w:rPr>
                <w:rFonts w:hint="default" w:eastAsia="仿宋_GB2312"/>
                <w:sz w:val="24"/>
                <w:szCs w:val="24"/>
              </w:rPr>
              <w:t>1.</w:t>
            </w:r>
            <w:r>
              <w:rPr>
                <w:rFonts w:hint="eastAsia" w:eastAsia="仿宋_GB2312"/>
                <w:sz w:val="24"/>
                <w:szCs w:val="24"/>
              </w:rPr>
              <w:t>观察烟气流动，人员疏散情况</w:t>
            </w:r>
          </w:p>
          <w:p w14:paraId="7EB27232">
            <w:pPr>
              <w:adjustRightInd w:val="0"/>
              <w:snapToGrid w:val="0"/>
              <w:spacing w:beforeLines="0" w:afterLines="0"/>
              <w:rPr>
                <w:rFonts w:hint="default" w:eastAsia="仿宋_GB2312"/>
                <w:sz w:val="24"/>
                <w:szCs w:val="24"/>
              </w:rPr>
            </w:pPr>
            <w:r>
              <w:rPr>
                <w:rFonts w:hint="default" w:eastAsia="仿宋_GB2312"/>
                <w:sz w:val="24"/>
                <w:szCs w:val="24"/>
              </w:rPr>
              <w:t>2.</w:t>
            </w:r>
            <w:r>
              <w:rPr>
                <w:rFonts w:hint="eastAsia" w:eastAsia="仿宋_GB2312"/>
                <w:sz w:val="24"/>
                <w:szCs w:val="24"/>
              </w:rPr>
              <w:t>观察防火门启闭状态</w:t>
            </w:r>
          </w:p>
          <w:p w14:paraId="09A7A52D">
            <w:pPr>
              <w:adjustRightInd w:val="0"/>
              <w:snapToGrid w:val="0"/>
              <w:spacing w:beforeLines="0" w:afterLines="0"/>
              <w:rPr>
                <w:rFonts w:hint="default" w:eastAsia="仿宋_GB2312"/>
                <w:sz w:val="24"/>
                <w:szCs w:val="24"/>
              </w:rPr>
            </w:pPr>
            <w:r>
              <w:rPr>
                <w:rFonts w:hint="default" w:eastAsia="仿宋_GB2312"/>
                <w:sz w:val="24"/>
                <w:szCs w:val="24"/>
              </w:rPr>
              <w:t>3.</w:t>
            </w:r>
            <w:r>
              <w:rPr>
                <w:rFonts w:hint="eastAsia" w:eastAsia="仿宋_GB2312"/>
                <w:sz w:val="24"/>
                <w:szCs w:val="24"/>
              </w:rPr>
              <w:t>观察喷水系统动作情况</w:t>
            </w:r>
          </w:p>
        </w:tc>
      </w:tr>
      <w:tr w14:paraId="4461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11748013">
            <w:pPr>
              <w:adjustRightInd w:val="0"/>
              <w:snapToGrid w:val="0"/>
              <w:spacing w:beforeLines="0" w:afterLines="0"/>
              <w:ind w:firstLine="480" w:firstLineChars="200"/>
              <w:jc w:val="center"/>
              <w:rPr>
                <w:rFonts w:hint="default" w:eastAsia="仿宋_GB2312"/>
                <w:sz w:val="24"/>
                <w:szCs w:val="24"/>
              </w:rPr>
            </w:pP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70703D92">
            <w:pPr>
              <w:adjustRightInd w:val="0"/>
              <w:snapToGrid w:val="0"/>
              <w:spacing w:beforeLines="0" w:afterLines="0"/>
              <w:jc w:val="center"/>
              <w:rPr>
                <w:rFonts w:hint="default" w:eastAsia="仿宋_GB2312"/>
                <w:sz w:val="24"/>
                <w:szCs w:val="24"/>
              </w:rPr>
            </w:pPr>
            <w:r>
              <w:rPr>
                <w:rFonts w:hint="eastAsia" w:eastAsia="仿宋_GB2312"/>
                <w:sz w:val="24"/>
                <w:szCs w:val="24"/>
              </w:rPr>
              <w:t>图形显示屏（消防设施）</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0A71AFDB">
            <w:pPr>
              <w:adjustRightInd w:val="0"/>
              <w:snapToGrid w:val="0"/>
              <w:spacing w:beforeLines="0" w:afterLines="0"/>
              <w:rPr>
                <w:rFonts w:hint="default" w:eastAsia="仿宋_GB2312"/>
                <w:sz w:val="24"/>
                <w:szCs w:val="24"/>
              </w:rPr>
            </w:pPr>
            <w:r>
              <w:rPr>
                <w:rFonts w:hint="eastAsia" w:eastAsia="仿宋_GB2312"/>
                <w:sz w:val="24"/>
                <w:szCs w:val="24"/>
              </w:rPr>
              <w:t>判断起火部位和火势蔓延趋势</w:t>
            </w:r>
          </w:p>
        </w:tc>
      </w:tr>
      <w:tr w14:paraId="158A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restart"/>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48F90C2D">
            <w:pPr>
              <w:adjustRightInd w:val="0"/>
              <w:snapToGrid w:val="0"/>
              <w:spacing w:beforeLines="0" w:afterLines="0"/>
              <w:jc w:val="center"/>
              <w:rPr>
                <w:rFonts w:hint="default" w:eastAsia="仿宋_GB2312"/>
                <w:sz w:val="24"/>
                <w:szCs w:val="24"/>
              </w:rPr>
            </w:pPr>
            <w:r>
              <w:rPr>
                <w:rFonts w:hint="eastAsia" w:eastAsia="仿宋_GB2312"/>
                <w:sz w:val="24"/>
                <w:szCs w:val="24"/>
              </w:rPr>
              <w:t>三器</w:t>
            </w: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6AFCB9D0">
            <w:pPr>
              <w:adjustRightInd w:val="0"/>
              <w:snapToGrid w:val="0"/>
              <w:spacing w:beforeLines="0" w:afterLines="0"/>
              <w:jc w:val="center"/>
              <w:rPr>
                <w:rFonts w:hint="default" w:eastAsia="仿宋_GB2312"/>
                <w:sz w:val="24"/>
                <w:szCs w:val="24"/>
              </w:rPr>
            </w:pPr>
            <w:r>
              <w:rPr>
                <w:rFonts w:hint="eastAsia" w:eastAsia="仿宋_GB2312"/>
                <w:sz w:val="24"/>
                <w:szCs w:val="24"/>
              </w:rPr>
              <w:t>火灾报警控制器</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60B28A2C">
            <w:pPr>
              <w:adjustRightInd w:val="0"/>
              <w:snapToGrid w:val="0"/>
              <w:spacing w:beforeLines="0" w:afterLines="0"/>
              <w:rPr>
                <w:rFonts w:hint="default" w:eastAsia="仿宋_GB2312"/>
                <w:sz w:val="24"/>
                <w:szCs w:val="24"/>
              </w:rPr>
            </w:pPr>
            <w:r>
              <w:rPr>
                <w:rFonts w:hint="default" w:eastAsia="仿宋_GB2312"/>
                <w:sz w:val="24"/>
                <w:szCs w:val="24"/>
              </w:rPr>
              <w:t>1.</w:t>
            </w:r>
            <w:r>
              <w:rPr>
                <w:rFonts w:hint="eastAsia" w:eastAsia="仿宋_GB2312"/>
                <w:sz w:val="24"/>
                <w:szCs w:val="24"/>
              </w:rPr>
              <w:t>核实起火部位和火势蔓延情况</w:t>
            </w:r>
          </w:p>
          <w:p w14:paraId="660F8E65">
            <w:pPr>
              <w:adjustRightInd w:val="0"/>
              <w:snapToGrid w:val="0"/>
              <w:spacing w:beforeLines="0" w:afterLines="0"/>
              <w:rPr>
                <w:rFonts w:hint="default" w:eastAsia="仿宋_GB2312"/>
                <w:sz w:val="24"/>
                <w:szCs w:val="24"/>
              </w:rPr>
            </w:pPr>
            <w:r>
              <w:rPr>
                <w:rFonts w:hint="default" w:eastAsia="仿宋_GB2312"/>
                <w:sz w:val="24"/>
                <w:szCs w:val="24"/>
              </w:rPr>
              <w:t>2.</w:t>
            </w:r>
            <w:r>
              <w:rPr>
                <w:rFonts w:hint="eastAsia" w:eastAsia="仿宋_GB2312"/>
                <w:sz w:val="24"/>
                <w:szCs w:val="24"/>
              </w:rPr>
              <w:t>观察消防设施动作时间</w:t>
            </w:r>
          </w:p>
        </w:tc>
      </w:tr>
      <w:tr w14:paraId="1B87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2AB567F0">
            <w:pPr>
              <w:adjustRightInd w:val="0"/>
              <w:snapToGrid w:val="0"/>
              <w:spacing w:beforeLines="0" w:afterLines="0"/>
              <w:ind w:firstLine="480" w:firstLineChars="200"/>
              <w:jc w:val="center"/>
              <w:rPr>
                <w:rFonts w:hint="default" w:eastAsia="仿宋_GB2312"/>
                <w:sz w:val="24"/>
                <w:szCs w:val="24"/>
              </w:rPr>
            </w:pP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238375B7">
            <w:pPr>
              <w:adjustRightInd w:val="0"/>
              <w:snapToGrid w:val="0"/>
              <w:spacing w:beforeLines="0" w:afterLines="0"/>
              <w:jc w:val="center"/>
              <w:rPr>
                <w:rFonts w:hint="default" w:eastAsia="仿宋_GB2312"/>
                <w:sz w:val="24"/>
                <w:szCs w:val="24"/>
              </w:rPr>
            </w:pPr>
            <w:r>
              <w:rPr>
                <w:rFonts w:hint="eastAsia" w:eastAsia="仿宋_GB2312"/>
                <w:sz w:val="24"/>
                <w:szCs w:val="24"/>
              </w:rPr>
              <w:t>消防联动控制器</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3478F6CE">
            <w:pPr>
              <w:adjustRightInd w:val="0"/>
              <w:snapToGrid w:val="0"/>
              <w:spacing w:beforeLines="0" w:afterLines="0"/>
              <w:rPr>
                <w:rFonts w:hint="default" w:eastAsia="仿宋_GB2312"/>
                <w:sz w:val="24"/>
                <w:szCs w:val="24"/>
              </w:rPr>
            </w:pPr>
            <w:r>
              <w:rPr>
                <w:rFonts w:hint="default" w:eastAsia="仿宋_GB2312"/>
                <w:sz w:val="24"/>
                <w:szCs w:val="24"/>
              </w:rPr>
              <w:t>1.</w:t>
            </w:r>
            <w:r>
              <w:rPr>
                <w:rFonts w:hint="eastAsia" w:eastAsia="仿宋_GB2312"/>
                <w:sz w:val="24"/>
                <w:szCs w:val="24"/>
              </w:rPr>
              <w:t>观察消防设施动作状态</w:t>
            </w:r>
          </w:p>
          <w:p w14:paraId="0C22729D">
            <w:pPr>
              <w:adjustRightInd w:val="0"/>
              <w:snapToGrid w:val="0"/>
              <w:spacing w:beforeLines="0" w:afterLines="0"/>
              <w:rPr>
                <w:rFonts w:hint="default" w:eastAsia="仿宋_GB2312"/>
                <w:sz w:val="24"/>
                <w:szCs w:val="24"/>
              </w:rPr>
            </w:pPr>
            <w:r>
              <w:rPr>
                <w:rFonts w:hint="default" w:eastAsia="仿宋_GB2312"/>
                <w:sz w:val="24"/>
                <w:szCs w:val="24"/>
              </w:rPr>
              <w:t>2.</w:t>
            </w:r>
            <w:r>
              <w:rPr>
                <w:rFonts w:hint="eastAsia" w:eastAsia="仿宋_GB2312"/>
                <w:sz w:val="24"/>
                <w:szCs w:val="24"/>
              </w:rPr>
              <w:t>视情手动启动消防设施</w:t>
            </w:r>
          </w:p>
        </w:tc>
      </w:tr>
      <w:tr w14:paraId="6E71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81A49E2">
            <w:pPr>
              <w:adjustRightInd w:val="0"/>
              <w:snapToGrid w:val="0"/>
              <w:spacing w:beforeLines="0" w:afterLines="0"/>
              <w:ind w:firstLine="480" w:firstLineChars="200"/>
              <w:jc w:val="center"/>
              <w:rPr>
                <w:rFonts w:hint="default" w:eastAsia="仿宋_GB2312"/>
                <w:sz w:val="24"/>
                <w:szCs w:val="24"/>
              </w:rPr>
            </w:pP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443B336D">
            <w:pPr>
              <w:adjustRightInd w:val="0"/>
              <w:snapToGrid w:val="0"/>
              <w:spacing w:beforeLines="0" w:afterLines="0"/>
              <w:jc w:val="center"/>
              <w:rPr>
                <w:rFonts w:hint="default" w:eastAsia="仿宋_GB2312"/>
                <w:sz w:val="24"/>
                <w:szCs w:val="24"/>
              </w:rPr>
            </w:pPr>
            <w:r>
              <w:rPr>
                <w:rFonts w:hint="eastAsia" w:eastAsia="仿宋_GB2312"/>
                <w:sz w:val="24"/>
                <w:szCs w:val="24"/>
              </w:rPr>
              <w:t>消防应急广播控制器</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7AB8834F">
            <w:pPr>
              <w:adjustRightInd w:val="0"/>
              <w:snapToGrid w:val="0"/>
              <w:spacing w:beforeLines="0" w:afterLines="0"/>
              <w:rPr>
                <w:rFonts w:hint="default" w:eastAsia="仿宋_GB2312"/>
                <w:sz w:val="24"/>
                <w:szCs w:val="24"/>
              </w:rPr>
            </w:pPr>
            <w:r>
              <w:rPr>
                <w:rFonts w:hint="default" w:eastAsia="仿宋_GB2312"/>
                <w:sz w:val="24"/>
                <w:szCs w:val="24"/>
              </w:rPr>
              <w:t>1.</w:t>
            </w:r>
            <w:r>
              <w:rPr>
                <w:rFonts w:hint="eastAsia" w:eastAsia="仿宋_GB2312"/>
                <w:sz w:val="24"/>
                <w:szCs w:val="24"/>
              </w:rPr>
              <w:t>观察应急广播动作情况</w:t>
            </w:r>
          </w:p>
          <w:p w14:paraId="40450660">
            <w:pPr>
              <w:adjustRightInd w:val="0"/>
              <w:snapToGrid w:val="0"/>
              <w:spacing w:beforeLines="0" w:afterLines="0"/>
              <w:rPr>
                <w:rFonts w:hint="default" w:eastAsia="仿宋_GB2312"/>
                <w:sz w:val="24"/>
                <w:szCs w:val="24"/>
              </w:rPr>
            </w:pPr>
            <w:r>
              <w:rPr>
                <w:rFonts w:hint="default" w:eastAsia="仿宋_GB2312"/>
                <w:sz w:val="24"/>
                <w:szCs w:val="24"/>
              </w:rPr>
              <w:t>2.</w:t>
            </w:r>
            <w:r>
              <w:rPr>
                <w:rFonts w:hint="eastAsia" w:eastAsia="仿宋_GB2312"/>
                <w:sz w:val="24"/>
                <w:szCs w:val="24"/>
              </w:rPr>
              <w:t>视情通过广播引导人员疏散</w:t>
            </w:r>
          </w:p>
        </w:tc>
      </w:tr>
      <w:tr w14:paraId="2C1D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restart"/>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2264BDA9">
            <w:pPr>
              <w:adjustRightInd w:val="0"/>
              <w:snapToGrid w:val="0"/>
              <w:spacing w:beforeLines="0" w:afterLines="0"/>
              <w:jc w:val="center"/>
              <w:rPr>
                <w:rFonts w:hint="default" w:eastAsia="仿宋_GB2312"/>
                <w:sz w:val="24"/>
                <w:szCs w:val="24"/>
              </w:rPr>
            </w:pPr>
            <w:r>
              <w:rPr>
                <w:rFonts w:hint="eastAsia" w:eastAsia="仿宋_GB2312"/>
                <w:sz w:val="24"/>
                <w:szCs w:val="24"/>
              </w:rPr>
              <w:t>两柜</w:t>
            </w: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029DBC19">
            <w:pPr>
              <w:adjustRightInd w:val="0"/>
              <w:snapToGrid w:val="0"/>
              <w:spacing w:beforeLines="0" w:afterLines="0"/>
              <w:jc w:val="center"/>
              <w:rPr>
                <w:rFonts w:hint="default" w:eastAsia="仿宋_GB2312"/>
                <w:sz w:val="24"/>
                <w:szCs w:val="24"/>
              </w:rPr>
            </w:pPr>
            <w:r>
              <w:rPr>
                <w:rFonts w:hint="eastAsia" w:eastAsia="仿宋_GB2312"/>
                <w:sz w:val="24"/>
                <w:szCs w:val="24"/>
              </w:rPr>
              <w:t>消防电源控制柜</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7FC16411">
            <w:pPr>
              <w:adjustRightInd w:val="0"/>
              <w:snapToGrid w:val="0"/>
              <w:spacing w:beforeLines="0" w:afterLines="0"/>
              <w:rPr>
                <w:rFonts w:hint="default" w:eastAsia="仿宋_GB2312"/>
                <w:sz w:val="24"/>
                <w:szCs w:val="24"/>
              </w:rPr>
            </w:pPr>
            <w:r>
              <w:rPr>
                <w:rFonts w:hint="default" w:eastAsia="仿宋_GB2312"/>
                <w:sz w:val="24"/>
                <w:szCs w:val="24"/>
              </w:rPr>
              <w:t>1.</w:t>
            </w:r>
            <w:r>
              <w:rPr>
                <w:rFonts w:hint="eastAsia" w:eastAsia="仿宋_GB2312"/>
                <w:sz w:val="24"/>
                <w:szCs w:val="24"/>
              </w:rPr>
              <w:t>观察消防电源所处状态</w:t>
            </w:r>
          </w:p>
          <w:p w14:paraId="62766C37">
            <w:pPr>
              <w:adjustRightInd w:val="0"/>
              <w:snapToGrid w:val="0"/>
              <w:spacing w:beforeLines="0" w:afterLines="0"/>
              <w:rPr>
                <w:rFonts w:hint="default" w:eastAsia="仿宋_GB2312"/>
                <w:sz w:val="24"/>
                <w:szCs w:val="24"/>
              </w:rPr>
            </w:pPr>
            <w:r>
              <w:rPr>
                <w:rFonts w:hint="default" w:eastAsia="仿宋_GB2312"/>
                <w:sz w:val="24"/>
                <w:szCs w:val="24"/>
              </w:rPr>
              <w:t>2.</w:t>
            </w:r>
            <w:r>
              <w:rPr>
                <w:rFonts w:hint="eastAsia" w:eastAsia="仿宋_GB2312"/>
                <w:sz w:val="24"/>
                <w:szCs w:val="24"/>
              </w:rPr>
              <w:t>视情手动切换备用电源</w:t>
            </w:r>
          </w:p>
        </w:tc>
      </w:tr>
      <w:tr w14:paraId="148E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062"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3CCF90C4">
            <w:pPr>
              <w:adjustRightInd w:val="0"/>
              <w:snapToGrid w:val="0"/>
              <w:spacing w:beforeLines="0" w:afterLines="0"/>
              <w:ind w:firstLine="480" w:firstLineChars="200"/>
              <w:jc w:val="center"/>
              <w:rPr>
                <w:rFonts w:hint="default" w:eastAsia="仿宋_GB2312"/>
                <w:sz w:val="24"/>
                <w:szCs w:val="24"/>
              </w:rPr>
            </w:pPr>
          </w:p>
        </w:tc>
        <w:tc>
          <w:tcPr>
            <w:tcW w:w="3174"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1B535928">
            <w:pPr>
              <w:adjustRightInd w:val="0"/>
              <w:snapToGrid w:val="0"/>
              <w:spacing w:beforeLines="0" w:afterLines="0"/>
              <w:jc w:val="center"/>
              <w:rPr>
                <w:rFonts w:hint="default" w:eastAsia="仿宋_GB2312"/>
                <w:sz w:val="24"/>
                <w:szCs w:val="24"/>
              </w:rPr>
            </w:pPr>
            <w:r>
              <w:rPr>
                <w:rFonts w:hint="eastAsia" w:eastAsia="仿宋_GB2312"/>
                <w:sz w:val="24"/>
                <w:szCs w:val="24"/>
              </w:rPr>
              <w:t>消防水箱液位显示柜</w:t>
            </w:r>
          </w:p>
        </w:tc>
        <w:tc>
          <w:tcPr>
            <w:tcW w:w="4252" w:type="dxa"/>
            <w:tcBorders>
              <w:top w:val="single" w:color="auto" w:sz="4" w:space="0"/>
              <w:left w:val="single" w:color="auto" w:sz="4" w:space="0"/>
              <w:bottom w:val="single" w:color="auto" w:sz="4" w:space="0"/>
              <w:right w:val="single" w:color="auto" w:sz="4" w:space="0"/>
              <w:tl2br w:val="nil"/>
              <w:tr2bl w:val="nil"/>
            </w:tcBorders>
            <w:tcMar>
              <w:top w:w="15" w:type="dxa"/>
              <w:left w:w="108" w:type="dxa"/>
              <w:bottom w:w="0" w:type="dxa"/>
              <w:right w:w="108" w:type="dxa"/>
            </w:tcMar>
            <w:vAlign w:val="center"/>
          </w:tcPr>
          <w:p w14:paraId="7A25C39F">
            <w:pPr>
              <w:adjustRightInd w:val="0"/>
              <w:snapToGrid w:val="0"/>
              <w:spacing w:beforeLines="0" w:afterLines="0"/>
              <w:rPr>
                <w:rFonts w:hint="default" w:eastAsia="仿宋_GB2312"/>
                <w:sz w:val="24"/>
                <w:szCs w:val="24"/>
              </w:rPr>
            </w:pPr>
            <w:r>
              <w:rPr>
                <w:rFonts w:hint="default" w:eastAsia="仿宋_GB2312"/>
                <w:sz w:val="24"/>
                <w:szCs w:val="24"/>
              </w:rPr>
              <w:t>1.</w:t>
            </w:r>
            <w:r>
              <w:rPr>
                <w:rFonts w:hint="eastAsia" w:eastAsia="仿宋_GB2312"/>
                <w:sz w:val="24"/>
                <w:szCs w:val="24"/>
              </w:rPr>
              <w:t>观察消防水箱液位</w:t>
            </w:r>
          </w:p>
          <w:p w14:paraId="5FC54B1B">
            <w:pPr>
              <w:adjustRightInd w:val="0"/>
              <w:snapToGrid w:val="0"/>
              <w:spacing w:beforeLines="0" w:afterLines="0"/>
              <w:rPr>
                <w:rFonts w:hint="default" w:eastAsia="仿宋_GB2312"/>
                <w:sz w:val="24"/>
                <w:szCs w:val="24"/>
              </w:rPr>
            </w:pPr>
            <w:r>
              <w:rPr>
                <w:rFonts w:hint="default" w:eastAsia="仿宋_GB2312"/>
                <w:sz w:val="24"/>
                <w:szCs w:val="24"/>
              </w:rPr>
              <w:t>2.</w:t>
            </w:r>
            <w:r>
              <w:rPr>
                <w:rFonts w:hint="eastAsia" w:eastAsia="仿宋_GB2312"/>
                <w:sz w:val="24"/>
                <w:szCs w:val="24"/>
              </w:rPr>
              <w:t>估算室内消火栓系统用水时间</w:t>
            </w:r>
          </w:p>
        </w:tc>
      </w:tr>
    </w:tbl>
    <w:p w14:paraId="3984279A">
      <w:pPr>
        <w:adjustRightInd w:val="0"/>
        <w:snapToGrid w:val="0"/>
        <w:spacing w:beforeLines="0" w:afterLines="0" w:line="600" w:lineRule="exact"/>
        <w:ind w:firstLine="640" w:firstLineChars="200"/>
        <w:rPr>
          <w:rFonts w:hint="default" w:eastAsia="方正仿宋_GBK"/>
          <w:sz w:val="32"/>
          <w:szCs w:val="24"/>
        </w:rPr>
      </w:pPr>
      <w:r>
        <w:rPr>
          <w:rFonts w:hint="eastAsia" w:eastAsia="方正仿宋_GBK"/>
          <w:sz w:val="32"/>
          <w:szCs w:val="24"/>
        </w:rPr>
        <w:t>（二）优先使用消防电梯，实施登高作业、抢救疏散人员和运送器材，明确专人进行管控。</w:t>
      </w:r>
    </w:p>
    <w:p w14:paraId="6097491F">
      <w:pPr>
        <w:adjustRightInd w:val="0"/>
        <w:snapToGrid w:val="0"/>
        <w:spacing w:beforeLines="0" w:afterLines="0" w:line="600" w:lineRule="exact"/>
        <w:ind w:firstLine="640" w:firstLineChars="200"/>
        <w:rPr>
          <w:rFonts w:hint="default" w:eastAsia="方正仿宋_GBK"/>
          <w:sz w:val="32"/>
          <w:szCs w:val="24"/>
        </w:rPr>
      </w:pPr>
      <w:r>
        <w:rPr>
          <w:rFonts w:hint="eastAsia" w:eastAsia="方正仿宋_GBK"/>
          <w:sz w:val="32"/>
          <w:szCs w:val="24"/>
        </w:rPr>
        <w:t>（三）优先启动楼梯间、前室等部位的机械加压送风防烟设施，保障疏散搜救、内攻灭火等作战行动。在确保排烟路径安全的前提下，利用机械排烟设施实施排烟、控烟时，可手动或远程启动打开排烟阀，启动排烟风机</w:t>
      </w:r>
      <w:r>
        <w:rPr>
          <w:rFonts w:hint="eastAsia" w:eastAsia="方正仿宋_GBK"/>
          <w:color w:val="000000"/>
          <w:sz w:val="32"/>
          <w:szCs w:val="24"/>
        </w:rPr>
        <w:t>。烟气温度超过280</w:t>
      </w:r>
      <w:r>
        <w:rPr>
          <w:rFonts w:hint="default" w:hAnsi="宋体" w:eastAsia="宋体"/>
          <w:color w:val="000000"/>
          <w:sz w:val="32"/>
          <w:szCs w:val="24"/>
        </w:rPr>
        <w:t>℃</w:t>
      </w:r>
      <w:r>
        <w:rPr>
          <w:rFonts w:hint="eastAsia" w:eastAsia="方正仿宋_GBK"/>
          <w:color w:val="000000"/>
          <w:sz w:val="32"/>
          <w:szCs w:val="24"/>
        </w:rPr>
        <w:t>时，排烟风机将停止运行</w:t>
      </w:r>
      <w:r>
        <w:rPr>
          <w:rFonts w:hint="eastAsia" w:eastAsia="方正仿宋_GBK"/>
          <w:sz w:val="32"/>
          <w:szCs w:val="24"/>
        </w:rPr>
        <w:t>。</w:t>
      </w:r>
    </w:p>
    <w:p w14:paraId="411D3FF3">
      <w:pPr>
        <w:adjustRightInd w:val="0"/>
        <w:snapToGrid w:val="0"/>
        <w:spacing w:beforeLines="0" w:afterLines="0" w:line="600" w:lineRule="exact"/>
        <w:ind w:firstLine="640" w:firstLineChars="200"/>
        <w:rPr>
          <w:rFonts w:hint="default" w:eastAsia="方正仿宋_GBK"/>
          <w:sz w:val="32"/>
          <w:szCs w:val="24"/>
        </w:rPr>
      </w:pPr>
      <w:r>
        <w:rPr>
          <w:rFonts w:hint="eastAsia" w:eastAsia="方正仿宋_GBK"/>
          <w:sz w:val="32"/>
          <w:szCs w:val="24"/>
        </w:rPr>
        <w:t>（四）优先利用室内消火栓系统出水灭火，</w:t>
      </w:r>
      <w:r>
        <w:rPr>
          <w:rFonts w:hint="eastAsia" w:eastAsia="方正仿宋_GBK"/>
          <w:color w:val="000000"/>
          <w:sz w:val="32"/>
          <w:szCs w:val="24"/>
        </w:rPr>
        <w:t>携带水带、水枪、转换接口等器材，</w:t>
      </w:r>
      <w:r>
        <w:rPr>
          <w:rFonts w:hint="eastAsia" w:eastAsia="方正仿宋_GBK"/>
          <w:sz w:val="32"/>
          <w:szCs w:val="24"/>
        </w:rPr>
        <w:t>并根据给水形式、管网直径、消防泵流量等情况，合理确定出枪数量，保证射流持续有效。当室内消火栓系统与自动喷水灭火系统共用供水管路时，可根据现场情况，视情关闭局部楼层喷淋信号阀，保障灭火用水。</w:t>
      </w:r>
    </w:p>
    <w:p w14:paraId="38D10D1E">
      <w:pPr>
        <w:adjustRightInd w:val="0"/>
        <w:snapToGrid w:val="0"/>
        <w:spacing w:beforeLines="0" w:afterLines="0" w:line="600" w:lineRule="exact"/>
        <w:ind w:firstLine="640" w:firstLineChars="200"/>
        <w:rPr>
          <w:rFonts w:hint="default" w:eastAsia="方正仿宋_GBK"/>
          <w:sz w:val="32"/>
          <w:szCs w:val="24"/>
        </w:rPr>
      </w:pPr>
      <w:r>
        <w:rPr>
          <w:rFonts w:hint="eastAsia" w:eastAsia="方正仿宋_GBK"/>
          <w:sz w:val="32"/>
          <w:szCs w:val="24"/>
        </w:rPr>
        <w:t>（五）通过水泵接合器加压供水时，应区分功能和供给范围，保证阀门处于开启状态，其中高区补水压力不应大于2.5MPa，低区补水压力不应大于1.6MPa。</w:t>
      </w:r>
    </w:p>
    <w:p w14:paraId="08D4BCD9">
      <w:pPr>
        <w:spacing w:beforeLines="0" w:afterLines="0" w:line="600" w:lineRule="exact"/>
        <w:ind w:firstLine="640" w:firstLineChars="200"/>
        <w:outlineLvl w:val="0"/>
        <w:rPr>
          <w:rFonts w:hint="default" w:eastAsia="方正黑体_GBK"/>
          <w:color w:val="000000"/>
          <w:sz w:val="32"/>
          <w:szCs w:val="24"/>
        </w:rPr>
      </w:pPr>
      <w:bookmarkStart w:id="64" w:name="_Toc21813"/>
      <w:r>
        <w:rPr>
          <w:rFonts w:hint="eastAsia" w:eastAsia="方正黑体_GBK"/>
          <w:color w:val="000000"/>
          <w:sz w:val="32"/>
          <w:szCs w:val="24"/>
        </w:rPr>
        <w:t>八、进攻途径</w:t>
      </w:r>
      <w:bookmarkEnd w:id="64"/>
    </w:p>
    <w:p w14:paraId="64FB5297">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建筑内灭火进攻起点层应设于着火层下一层或下二层，并以此作为人员、器材的集结区。力量较多时，后续到场力量的进攻起点层设置在初战力量的下层。在起火楼层较高的情况下，要在进攻起点层下方适当位置设立器材中转区，备足空气呼吸器、水带、分水器、水枪等装备器材。</w:t>
      </w:r>
    </w:p>
    <w:p w14:paraId="0D9126E9">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（二）救人和灭火内部途径主要有消防电梯、封闭或防烟楼梯间；外部途径主要有室外楼梯、举高消防车、邻近建筑等。</w:t>
      </w:r>
    </w:p>
    <w:p w14:paraId="76003BDE">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（三）指战员到场应首先检查地面各个疏散、进攻通道是否畅通，如通道受火势威胁或锁闭，应立即组织人员通过出水灭火、破拆等方式开辟通道。</w:t>
      </w:r>
    </w:p>
    <w:p w14:paraId="18BF290F">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（四）指战员到场后应首选消防电梯登高至楼内进攻起点层，严禁直接乘消防电梯至起火层或穿越起火层。</w:t>
      </w:r>
    </w:p>
    <w:p w14:paraId="4524F9F2">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（五）发现楼梯内无楼层标识时，应安排人员对楼层予以标记，便于识别。</w:t>
      </w:r>
    </w:p>
    <w:p w14:paraId="4A668329">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（六）楼内有多部楼梯时，应根据起火位置，考虑利用不同楼梯分别实施灭火进攻和疏散救人，防止相互干扰。</w:t>
      </w:r>
    </w:p>
    <w:p w14:paraId="2A4F6343">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（七）进入起火楼层，要掌握紧急撤离路线和方式，打开前室防火门前，观察门的外观和烟雾情况，触摸并感知门的温度，预判内部过火和充烟情况。</w:t>
      </w:r>
    </w:p>
    <w:p w14:paraId="3B924DFD">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（八）前室、走道充烟时，人员进出楼梯间后，应关闭防火门，防止烟热涌入楼梯间。</w:t>
      </w:r>
    </w:p>
    <w:p w14:paraId="3DFC791D">
      <w:pPr>
        <w:tabs>
          <w:tab w:val="left" w:pos="5260"/>
        </w:tabs>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（九）当进攻通道位于燃烧部位下方，可能受到玻璃等坠落物影响时，应合理规划出入路线，避开危险区域。</w:t>
      </w:r>
    </w:p>
    <w:p w14:paraId="6BA08240">
      <w:pPr>
        <w:spacing w:beforeLines="0" w:afterLines="0" w:line="600" w:lineRule="exact"/>
        <w:ind w:firstLine="640" w:firstLineChars="200"/>
        <w:outlineLvl w:val="0"/>
        <w:rPr>
          <w:rFonts w:hint="default" w:eastAsia="方正黑体_GBK"/>
          <w:color w:val="000000"/>
          <w:sz w:val="32"/>
          <w:szCs w:val="24"/>
        </w:rPr>
      </w:pPr>
      <w:bookmarkStart w:id="65" w:name="_Toc11753"/>
      <w:r>
        <w:rPr>
          <w:rFonts w:hint="eastAsia" w:eastAsia="方正黑体_GBK"/>
          <w:color w:val="000000"/>
          <w:sz w:val="32"/>
          <w:szCs w:val="24"/>
        </w:rPr>
        <w:t>九、疏散救人</w:t>
      </w:r>
      <w:bookmarkEnd w:id="65"/>
    </w:p>
    <w:p w14:paraId="41DD447A">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（一）坚持“救人第一”的指导思想，人员信息核实应贯穿于灭火救援全过程，重点加强起火层和充烟区域搜索，确认电梯轿厢、厕所等隐蔽区域内是否有人员被困。</w:t>
      </w:r>
    </w:p>
    <w:p w14:paraId="4010DF1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（二）当现场灾情规模大、被困人员数量多时，楼层搜救应遵循“起火层—起火层上一层—</w:t>
      </w:r>
      <w:r>
        <w:rPr>
          <w:rFonts w:hint="eastAsia" w:eastAsia="仿宋_GB2312"/>
          <w:sz w:val="32"/>
          <w:szCs w:val="24"/>
        </w:rPr>
        <w:t>起火层上二层</w:t>
      </w:r>
      <w:r>
        <w:rPr>
          <w:rFonts w:hint="default" w:eastAsia="方正仿宋_GBK"/>
          <w:color w:val="000000"/>
          <w:sz w:val="32"/>
          <w:szCs w:val="24"/>
        </w:rPr>
        <w:t>—</w:t>
      </w:r>
      <w:r>
        <w:rPr>
          <w:rFonts w:hint="eastAsia" w:eastAsia="方正仿宋_GBK"/>
          <w:color w:val="000000"/>
          <w:sz w:val="32"/>
          <w:szCs w:val="24"/>
        </w:rPr>
        <w:t>顶层—起火层以上其他楼层—起火层下一层”的顺序实施分工搜索，起火层搜救应按照“起火房间—起火房间两侧房间—起火房间对面房间—其他房间”的顺序实施。</w:t>
      </w:r>
    </w:p>
    <w:p w14:paraId="280533F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（三）高层建筑的常规疏散救人途径主要有消防电梯、防烟楼梯、封闭楼梯、室外楼梯和举高消防车等。临时避险区域有避难层（间）、外部平台、突出部位、相邻阳台、楼顶平台等。</w:t>
      </w:r>
    </w:p>
    <w:p w14:paraId="27BD530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（四）高层建筑的疏散救人方法主要有引导疏散、利用消防装备救助和人工徒手搬运。</w:t>
      </w:r>
    </w:p>
    <w:p w14:paraId="49FC2928">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（五）高层建筑救人要优先确保出入口、楼梯、消防电梯等常规救人途径畅通，当火势威胁上述区域时，应采取出水等措施确保救人通道安全。</w:t>
      </w:r>
    </w:p>
    <w:p w14:paraId="2A647213">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（六）利用楼梯救助较高楼层的昏迷人员时，可采取分段接力救助法，当昏迷人员较多时，要在接力点备足救助人员。</w:t>
      </w:r>
    </w:p>
    <w:p w14:paraId="159AF89B">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（七）对一时来不及转移的人员可运用“缓冲救人法”转移至上风窗口、平台后伺机转移，通过楼梯间疏散的人员可先引导救至起火层下2层等安全区域。</w:t>
      </w:r>
    </w:p>
    <w:p w14:paraId="1B87F66D">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八）利用举高消防车救人要注意工作斗和梯臂的荷载，从上方向下或侧面平移接近遇险人员，事先稳定人员情绪。从直臂顺梯而下时，加强引导保护，控制梯上人数，保持人员间距。同一位置被困人员较多且相邻建筑在工作斗的作业范围内时，可先将人员转移到安全的相邻建筑。</w:t>
      </w:r>
    </w:p>
    <w:p w14:paraId="4ECE70F4">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（九）对身处较高楼层的遇险人员，要稳定其情绪。同时，在地面设置警戒，防止人员坠落造成伤害。</w:t>
      </w:r>
    </w:p>
    <w:p w14:paraId="4401E40E">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（十）在充烟区域搜索遇险人员时，应铺设救生照明线、安全导向绳等引导疏散，并使用手摸与热成像仪相结合的方式进行搜索，避免使用器械伤人。</w:t>
      </w:r>
    </w:p>
    <w:p w14:paraId="6999E6C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（十一）对救出人员移交急救部门处理并做好登记，对已搜区域使用统一的标识进行标示，避免重复搜索。</w:t>
      </w:r>
    </w:p>
    <w:p w14:paraId="3C45F3D6">
      <w:pPr>
        <w:spacing w:beforeLines="0" w:afterLines="0" w:line="600" w:lineRule="exact"/>
        <w:ind w:firstLine="640" w:firstLineChars="200"/>
        <w:outlineLvl w:val="0"/>
        <w:rPr>
          <w:rFonts w:hint="default" w:eastAsia="方正黑体_GBK"/>
          <w:color w:val="000000"/>
          <w:sz w:val="32"/>
          <w:szCs w:val="24"/>
        </w:rPr>
      </w:pPr>
      <w:bookmarkStart w:id="66" w:name="_Toc17392"/>
      <w:r>
        <w:rPr>
          <w:rFonts w:hint="eastAsia" w:eastAsia="方正黑体_GBK"/>
          <w:color w:val="000000"/>
          <w:sz w:val="32"/>
          <w:szCs w:val="24"/>
        </w:rPr>
        <w:t>十、火场排烟</w:t>
      </w:r>
      <w:bookmarkEnd w:id="66"/>
    </w:p>
    <w:p w14:paraId="30F16634">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（一）扑救高层建筑火灾首先要实施排烟散热为内攻创造条件。优先启用固定防排烟设施、开启外窗实施排烟。同时，可选用破拆排烟和水喷雾排烟。</w:t>
      </w:r>
    </w:p>
    <w:p w14:paraId="5DA24ACB">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（二）要选择安全的排烟路径，并清理排烟可能波及的可燃物，确保排烟路径上的防火门处于关闭状态，必要时设置水枪保护。</w:t>
      </w:r>
    </w:p>
    <w:p w14:paraId="399474AF">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（三）不得在燃烧部位下方实施排烟，防止烟气层下降影响进攻和人员疏散。</w:t>
      </w:r>
    </w:p>
    <w:p w14:paraId="772C8383">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起火房间的火势未突破外窗但烟气已沿门窗缝隙涌出时，按照先下风、后上风顺序，通过举高消防车或邻近房间破拆起火房间外窗实施排烟。无法实施破拆外窗排烟时，应在水枪掩护下，在起火房间门上破拆开孔，保持房门呈关闭状态，向室内射水降温，防止轰燃、回燃和剧烈的热对流造成人员伤害。</w:t>
      </w:r>
    </w:p>
    <w:p w14:paraId="4BC9EBD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（五）起火房间的烟火已突破一侧外窗，应破拆着火房间另一侧窗口，创造对流条件加速排烟。</w:t>
      </w:r>
    </w:p>
    <w:p w14:paraId="7A2C7796">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规划排烟路径时，应尽量避免排烟与进攻路径和方向冲突造成进攻困难。由于客观条件限制，排烟与进攻方向冲突时，人员要依托防火门利用喷雾水枪掩护，做好应急撤离准备。特别当内攻位置处于燃烧区域下风处时，要首先通过破拆燃烧房间上下风窗户，实施贯通式排烟再开门进攻；无法破拆窗户实施排烟散热时，要提前打开前室防火门、外窗畅通排烟路径，并选择楼梯间作为水枪阵地。</w:t>
      </w:r>
    </w:p>
    <w:p w14:paraId="6DFD9679">
      <w:pPr>
        <w:spacing w:beforeLines="0" w:afterLines="0" w:line="600" w:lineRule="exact"/>
        <w:ind w:firstLine="640" w:firstLineChars="200"/>
        <w:outlineLvl w:val="0"/>
        <w:rPr>
          <w:rFonts w:hint="default" w:eastAsia="方正黑体_GBK"/>
          <w:color w:val="000000"/>
          <w:sz w:val="32"/>
          <w:szCs w:val="24"/>
        </w:rPr>
      </w:pPr>
      <w:bookmarkStart w:id="67" w:name="_Toc11943"/>
      <w:r>
        <w:rPr>
          <w:rFonts w:hint="eastAsia" w:eastAsia="方正黑体_GBK"/>
          <w:color w:val="000000"/>
          <w:sz w:val="32"/>
          <w:szCs w:val="24"/>
        </w:rPr>
        <w:t>十一、灭火行动</w:t>
      </w:r>
      <w:bookmarkEnd w:id="67"/>
    </w:p>
    <w:p w14:paraId="113670DA">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（一）高层建筑灭火要采用“以固为主、固移结合、内攻近战、上下合击、内外结合、逐层消灭”的战术措施，积极控制火势，消灭火灾。</w:t>
      </w:r>
    </w:p>
    <w:p w14:paraId="4A594EDD">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水枪阵地要依托防火、防烟分区设置。对起火层火势要通过破拆房门、毗邻上下层窗口射水等方式控火灭火，起火层以上楼层要视情设置水枪，堵截火势通过外墙开口、玻璃幕墙与地坪接缝处以及管道（井）向上蔓延。</w:t>
      </w:r>
    </w:p>
    <w:p w14:paraId="3F270D38">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开启房门进入室内灭火前，确认门开启的方式，触摸、测量门体温度。外开门且位于下风向时，要采取限位措施防止门向外开启造成回燃或热对流伤害；内开门位于上风向时，要拉住门把手或利用器材勾住房门，防止内开门向内吹开导致回燃伤害。</w:t>
      </w:r>
    </w:p>
    <w:p w14:paraId="4BD2B7BE">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（四）缓慢开启房门，保持低姿状态，水枪按照先顶部后四周的顺序进行扫射，待有效控制烟火后再进入实施内攻。</w:t>
      </w:r>
    </w:p>
    <w:p w14:paraId="5E55E3DF">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（五）扑救建筑内部区域的火势时，水枪手应位于燃烧区域侧下风位置，首先切断烟火蔓延途径，然后逐步推进灭火。</w:t>
      </w:r>
    </w:p>
    <w:p w14:paraId="307F2C37">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当建筑外立面发生燃烧时，火势位于较低楼层的，使用车载炮、移动炮打击最高点的火势并快速水平移动使水流自然流淌扑灭下部火势；火势位于高处的，要利用举高消防车控火，安排人员登至起火层以上楼层出水向下喷水控火；火势处于多面立体燃烧态势时，应集中力量于火场主要方面实施控火，可登高至屋顶平台，从各个立面组织强有力的射流从上向下控制、扑灭火势，特别要注意在外部出水的同时，应组织力量至内部可能受火势波及的层面出水设防，防止烟火蔓延至内部。</w:t>
      </w:r>
    </w:p>
    <w:p w14:paraId="03B23E1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（七）举高消防车实施外攻应坚持在上风或侧上风方向，工作斗不得正对封闭外窗，防止爆燃轰燃伤人。在实施内部进攻的同时，外部举高消防车不得向人员内攻的区域射水。</w:t>
      </w:r>
    </w:p>
    <w:p w14:paraId="31B18B2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（八）楼层火势被扑灭后，应及时关闭该层的配水管喷淋阀，打开末端放水装置，防止水渍损失。</w:t>
      </w:r>
    </w:p>
    <w:p w14:paraId="196C8871">
      <w:pPr>
        <w:spacing w:beforeLines="0" w:afterLines="0" w:line="600" w:lineRule="exact"/>
        <w:ind w:firstLine="640" w:firstLineChars="200"/>
        <w:outlineLvl w:val="0"/>
        <w:rPr>
          <w:rFonts w:hint="default" w:eastAsia="方正黑体_GBK"/>
          <w:color w:val="000000"/>
          <w:sz w:val="32"/>
          <w:szCs w:val="24"/>
        </w:rPr>
      </w:pPr>
      <w:bookmarkStart w:id="68" w:name="_Toc143"/>
      <w:r>
        <w:rPr>
          <w:rFonts w:hint="eastAsia" w:eastAsia="方正黑体_GBK"/>
          <w:color w:val="000000"/>
          <w:sz w:val="32"/>
          <w:szCs w:val="24"/>
        </w:rPr>
        <w:t>十二、高层供水</w:t>
      </w:r>
      <w:bookmarkEnd w:id="68"/>
    </w:p>
    <w:p w14:paraId="6524D2A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（一）优先利用室内消火栓、消防泵、水泵接合器等供水。室内消火栓系统无法使用时，可利用水带建立移动供水线路。</w:t>
      </w:r>
    </w:p>
    <w:p w14:paraId="5E8BBAD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二）建立移动供液线路的方法主要有一次性登高垂直铺设水带、沿楼梯铺设水带和分层铺设水带等；施救高度低于100米时，宜采取沿楼梯蜿蜒铺设水带，蜿蜒铺设水带长度=垂直高度×2.2；超过100米时，宜采取沿楼梯缝隙垂直铺设水带，水带固定必须安全、可靠。在裙房上方垂直铺设水带的，要预先安排人员至裙房顶部实施分段铺设；垂直铺设水带时要尽量避开举高消防车阵地。</w:t>
      </w:r>
    </w:p>
    <w:p w14:paraId="67AF43BA">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（三）在建工地、玻璃幕墙等外部铺设水带有困难的高层建筑，条件允许时，可利用升降机井铺设水带。</w:t>
      </w:r>
    </w:p>
    <w:p w14:paraId="454FA1EE">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（四）高层建筑起火，移动供水灭火时可选用压缩空气泡沫，方便供液，减少水渍损失。</w:t>
      </w:r>
    </w:p>
    <w:p w14:paraId="4BC57A1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（五）铺设水带供水时应在地面设置用于停水泄压的分水器，要分段对垂直铺设水带的连接处（接口）用绳索、卡箍等进行保护。</w:t>
      </w:r>
    </w:p>
    <w:p w14:paraId="019AA6F6">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（六）多车耦合供水时，距水源最近车辆先起动泵，逐步加压供水。停水时，先打开二道分水器，供水车辆逐步减压，距水源最远的车辆先停泵。</w:t>
      </w:r>
    </w:p>
    <w:p w14:paraId="52922C97">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（七）当水泵接合器无法正常工作时，可选用首层室内消火栓给室内消火栓管网补水。</w:t>
      </w:r>
    </w:p>
    <w:p w14:paraId="6EB8FFF9">
      <w:pPr>
        <w:spacing w:beforeLines="0" w:afterLines="0" w:line="600" w:lineRule="exact"/>
        <w:ind w:firstLine="640" w:firstLineChars="200"/>
        <w:outlineLvl w:val="0"/>
        <w:rPr>
          <w:rFonts w:hint="default" w:eastAsia="方正黑体_GBK"/>
          <w:color w:val="000000"/>
          <w:sz w:val="32"/>
          <w:szCs w:val="24"/>
        </w:rPr>
      </w:pPr>
      <w:bookmarkStart w:id="69" w:name="_Toc19294"/>
      <w:r>
        <w:rPr>
          <w:rFonts w:hint="eastAsia" w:eastAsia="方正黑体_GBK"/>
          <w:color w:val="000000"/>
          <w:sz w:val="32"/>
          <w:szCs w:val="24"/>
        </w:rPr>
        <w:t>十三、注意事项</w:t>
      </w:r>
      <w:bookmarkEnd w:id="69"/>
    </w:p>
    <w:p w14:paraId="695A1142">
      <w:pPr>
        <w:tabs>
          <w:tab w:val="left" w:pos="5245"/>
        </w:tabs>
        <w:spacing w:beforeLines="0" w:afterLines="0" w:line="600" w:lineRule="exact"/>
        <w:ind w:firstLine="707" w:firstLineChars="221"/>
        <w:rPr>
          <w:rFonts w:hint="default" w:eastAsia="方正仿宋_GBK"/>
          <w:sz w:val="32"/>
          <w:szCs w:val="24"/>
        </w:rPr>
      </w:pPr>
      <w:r>
        <w:rPr>
          <w:rFonts w:hint="eastAsia" w:eastAsia="方正仿宋_GBK"/>
          <w:sz w:val="32"/>
          <w:szCs w:val="24"/>
        </w:rPr>
        <w:t>（一）内攻人员要编组作业，必须佩戴空气呼吸器，接近烟火区域前要戴好面罩。</w:t>
      </w:r>
    </w:p>
    <w:p w14:paraId="23A8FB7E">
      <w:pPr>
        <w:tabs>
          <w:tab w:val="left" w:pos="5245"/>
        </w:tabs>
        <w:spacing w:beforeLines="0" w:afterLines="0" w:line="600" w:lineRule="exact"/>
        <w:ind w:firstLine="707" w:firstLineChars="221"/>
        <w:rPr>
          <w:rFonts w:hint="default" w:eastAsia="方正仿宋_GBK"/>
          <w:sz w:val="32"/>
          <w:szCs w:val="24"/>
        </w:rPr>
      </w:pPr>
      <w:r>
        <w:rPr>
          <w:rFonts w:hint="eastAsia" w:eastAsia="方正仿宋_GBK"/>
          <w:sz w:val="32"/>
          <w:szCs w:val="24"/>
        </w:rPr>
        <w:t>（二）内攻人员要选择运行良好的消防电梯、防烟楼梯、封闭楼梯登高，严禁乘坐普遍电梯。</w:t>
      </w:r>
    </w:p>
    <w:p w14:paraId="7D54F82B">
      <w:pPr>
        <w:tabs>
          <w:tab w:val="left" w:pos="5245"/>
        </w:tabs>
        <w:spacing w:beforeLines="0" w:afterLines="0" w:line="600" w:lineRule="exact"/>
        <w:ind w:firstLine="707" w:firstLineChars="221"/>
        <w:rPr>
          <w:rFonts w:hint="default" w:eastAsia="方正仿宋_GBK"/>
          <w:sz w:val="32"/>
          <w:szCs w:val="24"/>
        </w:rPr>
      </w:pPr>
      <w:r>
        <w:rPr>
          <w:rFonts w:hint="eastAsia" w:eastAsia="方正仿宋_GBK"/>
          <w:sz w:val="32"/>
          <w:szCs w:val="24"/>
        </w:rPr>
        <w:t>（三）内攻人员乘坐消防电梯登高时，要停靠在着火层下两层并提前戴好面罩，严禁停靠着火层或穿越着火层。</w:t>
      </w:r>
    </w:p>
    <w:p w14:paraId="4E905E98">
      <w:pPr>
        <w:tabs>
          <w:tab w:val="left" w:pos="5245"/>
        </w:tabs>
        <w:spacing w:beforeLines="0" w:afterLines="0" w:line="600" w:lineRule="exact"/>
        <w:ind w:firstLine="707" w:firstLineChars="221"/>
        <w:rPr>
          <w:rFonts w:hint="default" w:eastAsia="方正仿宋_GBK"/>
          <w:sz w:val="32"/>
          <w:szCs w:val="24"/>
        </w:rPr>
      </w:pPr>
      <w:r>
        <w:rPr>
          <w:rFonts w:hint="eastAsia" w:eastAsia="方正仿宋_GBK"/>
          <w:sz w:val="32"/>
          <w:szCs w:val="24"/>
        </w:rPr>
        <w:t>（四）内攻起点层要设于着火层下一层或下两层，内攻人员必须带足防护和灭火器材。</w:t>
      </w:r>
    </w:p>
    <w:p w14:paraId="2BC34EF6">
      <w:pPr>
        <w:tabs>
          <w:tab w:val="left" w:pos="5245"/>
        </w:tabs>
        <w:spacing w:beforeLines="0" w:afterLines="0" w:line="600" w:lineRule="exact"/>
        <w:ind w:firstLine="707" w:firstLineChars="221"/>
        <w:rPr>
          <w:rFonts w:hint="default" w:eastAsia="方正仿宋_GBK"/>
          <w:sz w:val="32"/>
          <w:szCs w:val="24"/>
        </w:rPr>
      </w:pPr>
      <w:r>
        <w:rPr>
          <w:rFonts w:hint="eastAsia" w:eastAsia="方正仿宋_GBK"/>
          <w:sz w:val="32"/>
          <w:szCs w:val="24"/>
        </w:rPr>
        <w:t>（五）内攻人员从防烟楼梯、封闭楼梯进入着火楼层必须掌握紧急撤离路线和方式，打开前室防火门前要先观察内部过火和充烟情况。</w:t>
      </w:r>
    </w:p>
    <w:p w14:paraId="75C304D7">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（六）内攻搜救、灭火必须以班组形式展开，严格落实个人安全防护措施，佩戴全套个人防护装备，预先明确进攻路线和作业时间，设置安全导向绳、救生照明线等，防止指战员迷失方向。</w:t>
      </w:r>
    </w:p>
    <w:p w14:paraId="6CD6667F">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（七）进入起火、充烟区域前，应有效依托防火分隔设施，采取必要的出水掩护措施，防止轰燃、回燃、热对流等伤害。</w:t>
      </w:r>
    </w:p>
    <w:p w14:paraId="5D0B079C">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（八）严禁人员位于车泵出水口、分水器接口、垂直铺设水带下方等部位，防止水带脱口、爆裂伤人。严禁在安全警戒区域内随意走动，防止玻璃、广告牌等高空坠物伤人。</w:t>
      </w:r>
    </w:p>
    <w:p w14:paraId="4B04FFB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（九）及时组织人员轮换休整，防止指战员体能消耗过大，降低紧急避险能力。</w:t>
      </w:r>
    </w:p>
    <w:p w14:paraId="424DC0A8">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（十）在无人员被困、燃烧时间较长的火灾现场，要组织专家对建筑结构进行评估，再视情组织内攻。</w:t>
      </w:r>
    </w:p>
    <w:p w14:paraId="1271FFEE">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（十一）严禁人员站立于楼层内排烟路径的下风口处，避免热对流伤害。</w:t>
      </w:r>
    </w:p>
    <w:p w14:paraId="6BB623E7">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（十二）在楼层内部出水灭火时，应采取防水导流措施，阻止积水流入电梯井。</w:t>
      </w:r>
    </w:p>
    <w:p w14:paraId="7CE5E000">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（十三）强风条件下，要注意在确保安全的前提下使用举高消防车，一旦安全装置报警，应停止使用举高消防车。利用举高消防车救人、灭火时，必须做好个人安全防护工作。</w:t>
      </w:r>
    </w:p>
    <w:p w14:paraId="2474360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（十四）严寒天气，出水灭火后要及时妥善清理悬挂于高处的冰锥，防止坠落伤人。</w:t>
      </w:r>
    </w:p>
    <w:p w14:paraId="767B02B3">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（十五）灭火时关闭建筑燃气总阀的，恢复供气前，必须要求物业管理单位通知到每家每户，确保用户燃气设备开关处于关闭状态。</w:t>
      </w:r>
    </w:p>
    <w:p w14:paraId="39E31EE2">
      <w:pPr>
        <w:spacing w:beforeLines="0" w:afterLines="0" w:line="600" w:lineRule="exact"/>
        <w:ind w:firstLine="640" w:firstLineChars="200"/>
        <w:rPr>
          <w:rFonts w:hint="default" w:eastAsia="方正仿宋_GBK"/>
          <w:color w:val="000000"/>
          <w:sz w:val="32"/>
          <w:szCs w:val="24"/>
        </w:rPr>
      </w:pPr>
      <w:r>
        <w:rPr>
          <w:rFonts w:hint="eastAsia" w:eastAsia="方正仿宋_GBK"/>
          <w:color w:val="000000"/>
          <w:sz w:val="32"/>
          <w:szCs w:val="24"/>
        </w:rPr>
        <w:t>（十六）灭火后要组织人员彻底搜索、清理火场，加强对电梯、避难层和避险区域的核实检查，防止遗留隐患。</w:t>
      </w:r>
    </w:p>
    <w:p w14:paraId="1C4AAF00">
      <w:pPr>
        <w:spacing w:beforeLines="0" w:afterLines="0" w:line="600" w:lineRule="exact"/>
        <w:rPr>
          <w:rFonts w:hint="eastAsia" w:eastAsia="方正仿宋_GBK"/>
          <w:color w:val="000000"/>
          <w:sz w:val="32"/>
          <w:szCs w:val="24"/>
          <w:lang w:val="en-US" w:eastAsia="zh-CN"/>
        </w:rPr>
      </w:pPr>
    </w:p>
    <w:sectPr>
      <w:footerReference r:id="rId9" w:type="default"/>
      <w:footerReference r:id="rId10" w:type="even"/>
      <w:pgSz w:w="11906" w:h="16838"/>
      <w:pgMar w:top="2098" w:right="1531" w:bottom="1531" w:left="1531" w:header="851" w:footer="992" w:gutter="0"/>
      <w:lnNumType w:countBy="0" w:distance="36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63B550C-79DC-4CB3-90ED-E22AD5E3F36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4D1AC00-634C-4127-9D24-0A4D73DEC3F0}"/>
  </w:font>
  <w:font w:name="仿宋_GB2312">
    <w:panose1 w:val="02010609030101010101"/>
    <w:charset w:val="86"/>
    <w:family w:val="auto"/>
    <w:pitch w:val="default"/>
    <w:sig w:usb0="00000001" w:usb1="080E0000" w:usb2="00000000" w:usb3="00000000" w:csb0="00040000" w:csb1="00000000"/>
    <w:embedRegular r:id="rId3" w:fontKey="{9437E977-E8B1-462B-8914-9BD36AC493B6}"/>
  </w:font>
  <w:font w:name="方正小标宋_GBK">
    <w:panose1 w:val="02000000000000000000"/>
    <w:charset w:val="86"/>
    <w:family w:val="auto"/>
    <w:pitch w:val="default"/>
    <w:sig w:usb0="00000001" w:usb1="080E0000" w:usb2="00000000" w:usb3="00000000" w:csb0="00040000" w:csb1="00000000"/>
    <w:embedRegular r:id="rId4" w:fontKey="{A147E8EC-620F-474D-967A-026BDDF16682}"/>
  </w:font>
  <w:font w:name="方正仿宋_GBK">
    <w:panose1 w:val="02000000000000000000"/>
    <w:charset w:val="86"/>
    <w:family w:val="auto"/>
    <w:pitch w:val="default"/>
    <w:sig w:usb0="00000001" w:usb1="080E0000" w:usb2="00000000" w:usb3="00000000" w:csb0="00040000" w:csb1="00000000"/>
    <w:embedRegular r:id="rId5" w:fontKey="{47FE26E9-EB25-476F-8002-ECDD33F5887A}"/>
  </w:font>
  <w:font w:name="汉仪书宋二KW">
    <w:altName w:val="宋体"/>
    <w:panose1 w:val="00000000000000000000"/>
    <w:charset w:val="00"/>
    <w:family w:val="auto"/>
    <w:pitch w:val="default"/>
    <w:sig w:usb0="00000000" w:usb1="00000000" w:usb2="00000000" w:usb3="00000000" w:csb0="00000000" w:csb1="00000000"/>
  </w:font>
  <w:font w:name="方正黑体_GBK">
    <w:panose1 w:val="03000509000000000000"/>
    <w:charset w:val="86"/>
    <w:family w:val="auto"/>
    <w:pitch w:val="default"/>
    <w:sig w:usb0="00000001" w:usb1="080E0000" w:usb2="00000000" w:usb3="00000000" w:csb0="00040000" w:csb1="00000000"/>
    <w:embedRegular r:id="rId6" w:fontKey="{0103C939-5B92-481D-8A9A-82A8EC4556E3}"/>
  </w:font>
  <w:font w:name="方正楷体_GBK">
    <w:panose1 w:val="03000509000000000000"/>
    <w:charset w:val="86"/>
    <w:family w:val="auto"/>
    <w:pitch w:val="default"/>
    <w:sig w:usb0="00000001" w:usb1="080E0000" w:usb2="00000000" w:usb3="00000000" w:csb0="00040000" w:csb1="00000000"/>
    <w:embedRegular r:id="rId7" w:fontKey="{A9A4F819-826D-4134-830B-BE432363BF91}"/>
  </w:font>
  <w:font w:name="仿宋">
    <w:panose1 w:val="02010609060101010101"/>
    <w:charset w:val="86"/>
    <w:family w:val="auto"/>
    <w:pitch w:val="default"/>
    <w:sig w:usb0="800002BF" w:usb1="38CF7CFA" w:usb2="00000016" w:usb3="00000000" w:csb0="00040001" w:csb1="00000000"/>
    <w:embedRegular r:id="rId8" w:fontKey="{D9637E04-6CB4-4C96-8805-113CCE35D77C}"/>
  </w:font>
  <w:font w:name="方正小标宋简体">
    <w:panose1 w:val="02000000000000000000"/>
    <w:charset w:val="86"/>
    <w:family w:val="auto"/>
    <w:pitch w:val="default"/>
    <w:sig w:usb0="00000001" w:usb1="080E0000" w:usb2="00000000" w:usb3="00000000" w:csb0="00040000" w:csb1="00000000"/>
    <w:embedRegular r:id="rId9" w:fontKey="{2F6FF178-EEB5-4AC0-9563-09DAB1499A4A}"/>
  </w:font>
  <w:font w:name="楷体_GB2312">
    <w:panose1 w:val="02010609030101010101"/>
    <w:charset w:val="86"/>
    <w:family w:val="modern"/>
    <w:pitch w:val="default"/>
    <w:sig w:usb0="00000001" w:usb1="080E0000" w:usb2="00000000" w:usb3="00000000" w:csb0="00040000" w:csb1="00000000"/>
    <w:embedRegular r:id="rId10" w:fontKey="{7502704A-C7D6-4557-B0FB-DEA77EF830F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F99A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265702">
                          <w:pPr>
                            <w:pStyle w:val="4"/>
                            <w:keepNext w:val="0"/>
                            <w:keepLines w:val="0"/>
                            <w:pageBreakBefore w:val="0"/>
                            <w:widowControl w:val="0"/>
                            <w:kinsoku/>
                            <w:wordWrap/>
                            <w:overflowPunct/>
                            <w:topLinePunct w:val="0"/>
                            <w:autoSpaceDE/>
                            <w:autoSpaceDN/>
                            <w:bidi w:val="0"/>
                            <w:adjustRightInd/>
                            <w:snapToGrid w:val="0"/>
                            <w:ind w:left="420" w:leftChars="200" w:right="420" w:righ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7265702">
                    <w:pPr>
                      <w:pStyle w:val="4"/>
                      <w:keepNext w:val="0"/>
                      <w:keepLines w:val="0"/>
                      <w:pageBreakBefore w:val="0"/>
                      <w:widowControl w:val="0"/>
                      <w:kinsoku/>
                      <w:wordWrap/>
                      <w:overflowPunct/>
                      <w:topLinePunct w:val="0"/>
                      <w:autoSpaceDE/>
                      <w:autoSpaceDN/>
                      <w:bidi w:val="0"/>
                      <w:adjustRightInd/>
                      <w:snapToGrid w:val="0"/>
                      <w:ind w:left="420" w:leftChars="200" w:right="420" w:righ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98D0C">
    <w:pPr>
      <w:pStyle w:val="4"/>
      <w:tabs>
        <w:tab w:val="clear" w:pos="4153"/>
      </w:tabs>
      <w:jc w:val="right"/>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4241A">
                          <w:pPr>
                            <w:pStyle w:val="4"/>
                            <w:keepNext w:val="0"/>
                            <w:keepLines w:val="0"/>
                            <w:pageBreakBefore w:val="0"/>
                            <w:widowControl w:val="0"/>
                            <w:kinsoku/>
                            <w:wordWrap/>
                            <w:overflowPunct/>
                            <w:topLinePunct w:val="0"/>
                            <w:autoSpaceDE/>
                            <w:autoSpaceDN/>
                            <w:bidi w:val="0"/>
                            <w:adjustRightInd/>
                            <w:snapToGrid w:val="0"/>
                            <w:ind w:left="420" w:leftChars="200" w:right="420" w:righ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- 2 -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F84241A">
                    <w:pPr>
                      <w:pStyle w:val="4"/>
                      <w:keepNext w:val="0"/>
                      <w:keepLines w:val="0"/>
                      <w:pageBreakBefore w:val="0"/>
                      <w:widowControl w:val="0"/>
                      <w:kinsoku/>
                      <w:wordWrap/>
                      <w:overflowPunct/>
                      <w:topLinePunct w:val="0"/>
                      <w:autoSpaceDE/>
                      <w:autoSpaceDN/>
                      <w:bidi w:val="0"/>
                      <w:adjustRightInd/>
                      <w:snapToGrid w:val="0"/>
                      <w:ind w:left="420" w:leftChars="200" w:right="420" w:righ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- 2 -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B4C4D">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B1D8B7">
                          <w:pPr>
                            <w:pStyle w:val="4"/>
                            <w:keepNext w:val="0"/>
                            <w:keepLines w:val="0"/>
                            <w:pageBreakBefore w:val="0"/>
                            <w:widowControl w:val="0"/>
                            <w:kinsoku/>
                            <w:wordWrap/>
                            <w:overflowPunct/>
                            <w:topLinePunct w:val="0"/>
                            <w:autoSpaceDE/>
                            <w:autoSpaceDN/>
                            <w:bidi w:val="0"/>
                            <w:adjustRightInd/>
                            <w:snapToGrid w:val="0"/>
                            <w:ind w:right="420" w:righ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- 13 -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DB1D8B7">
                    <w:pPr>
                      <w:pStyle w:val="4"/>
                      <w:keepNext w:val="0"/>
                      <w:keepLines w:val="0"/>
                      <w:pageBreakBefore w:val="0"/>
                      <w:widowControl w:val="0"/>
                      <w:kinsoku/>
                      <w:wordWrap/>
                      <w:overflowPunct/>
                      <w:topLinePunct w:val="0"/>
                      <w:autoSpaceDE/>
                      <w:autoSpaceDN/>
                      <w:bidi w:val="0"/>
                      <w:adjustRightInd/>
                      <w:snapToGrid w:val="0"/>
                      <w:ind w:right="420" w:righ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- 13 -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6B146">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964A1">
                          <w:pPr>
                            <w:pStyle w:val="4"/>
                            <w:keepNext w:val="0"/>
                            <w:keepLines w:val="0"/>
                            <w:pageBreakBefore w:val="0"/>
                            <w:widowControl w:val="0"/>
                            <w:kinsoku/>
                            <w:wordWrap/>
                            <w:overflowPunct/>
                            <w:topLinePunct w:val="0"/>
                            <w:autoSpaceDE/>
                            <w:autoSpaceDN/>
                            <w:bidi w:val="0"/>
                            <w:adjustRightInd/>
                            <w:snapToGrid w:val="0"/>
                            <w:ind w:left="420" w:lef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- 14 -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83964A1">
                    <w:pPr>
                      <w:pStyle w:val="4"/>
                      <w:keepNext w:val="0"/>
                      <w:keepLines w:val="0"/>
                      <w:pageBreakBefore w:val="0"/>
                      <w:widowControl w:val="0"/>
                      <w:kinsoku/>
                      <w:wordWrap/>
                      <w:overflowPunct/>
                      <w:topLinePunct w:val="0"/>
                      <w:autoSpaceDE/>
                      <w:autoSpaceDN/>
                      <w:bidi w:val="0"/>
                      <w:adjustRightInd/>
                      <w:snapToGrid w:val="0"/>
                      <w:ind w:left="420" w:lef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- 14 -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568E0">
    <w:pPr>
      <w:pStyle w:val="4"/>
      <w:jc w:val="center"/>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34BBD">
                          <w:pPr>
                            <w:pStyle w:val="4"/>
                            <w:keepNext w:val="0"/>
                            <w:keepLines w:val="0"/>
                            <w:pageBreakBefore w:val="0"/>
                            <w:widowControl w:val="0"/>
                            <w:kinsoku/>
                            <w:wordWrap/>
                            <w:overflowPunct/>
                            <w:topLinePunct w:val="0"/>
                            <w:autoSpaceDE/>
                            <w:autoSpaceDN/>
                            <w:bidi w:val="0"/>
                            <w:adjustRightInd/>
                            <w:snapToGrid w:val="0"/>
                            <w:ind w:left="420" w:leftChars="200" w:right="420" w:rightChars="200"/>
                            <w:jc w:val="center"/>
                            <w:textAlignment w:val="auto"/>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1F34BBD">
                    <w:pPr>
                      <w:pStyle w:val="4"/>
                      <w:keepNext w:val="0"/>
                      <w:keepLines w:val="0"/>
                      <w:pageBreakBefore w:val="0"/>
                      <w:widowControl w:val="0"/>
                      <w:kinsoku/>
                      <w:wordWrap/>
                      <w:overflowPunct/>
                      <w:topLinePunct w:val="0"/>
                      <w:autoSpaceDE/>
                      <w:autoSpaceDN/>
                      <w:bidi w:val="0"/>
                      <w:adjustRightInd/>
                      <w:snapToGrid w:val="0"/>
                      <w:ind w:left="420" w:leftChars="200" w:right="420" w:rightChars="200"/>
                      <w:jc w:val="center"/>
                      <w:textAlignment w:val="auto"/>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1</w:t>
                    </w:r>
                    <w:r>
                      <w:rPr>
                        <w:rFonts w:hint="eastAsia" w:ascii="宋体" w:hAnsi="宋体" w:eastAsia="宋体" w:cs="宋体"/>
                        <w:sz w:val="28"/>
                        <w:szCs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E8E04">
    <w:pPr>
      <w:pStyle w:val="4"/>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Lines="0" w:afterLines="0"/>
      <w:ind w:right="420" w:rightChars="200"/>
      <w:textAlignment w:val="auto"/>
      <w:rPr>
        <w:rStyle w:val="11"/>
        <w:rFonts w:hint="default"/>
        <w:sz w:val="24"/>
        <w:szCs w:val="24"/>
      </w:rPr>
    </w:pPr>
    <w:r>
      <w:rPr>
        <w:rStyle w:val="11"/>
        <w:rFonts w:hint="default"/>
        <w:sz w:val="24"/>
        <w:szCs w:val="24"/>
      </w:rPr>
      <w:t>—</w:t>
    </w:r>
    <w:r>
      <w:rPr>
        <w:rStyle w:val="11"/>
        <w:rFonts w:hint="eastAsia" w:asciiTheme="minorEastAsia" w:hAnsiTheme="minorEastAsia" w:eastAsiaTheme="minorEastAsia" w:cstheme="minorEastAsia"/>
        <w:sz w:val="28"/>
        <w:szCs w:val="28"/>
      </w:rPr>
      <w:fldChar w:fldCharType="begin"/>
    </w:r>
    <w:r>
      <w:rPr>
        <w:rStyle w:val="11"/>
        <w:rFonts w:hint="eastAsia" w:asciiTheme="minorEastAsia" w:hAnsiTheme="minorEastAsia" w:eastAsiaTheme="minorEastAsia" w:cstheme="minorEastAsia"/>
        <w:sz w:val="28"/>
        <w:szCs w:val="28"/>
      </w:rPr>
      <w:instrText xml:space="preserve">PAGE  </w:instrText>
    </w:r>
    <w:r>
      <w:rPr>
        <w:rStyle w:val="11"/>
        <w:rFonts w:hint="eastAsia" w:asciiTheme="minorEastAsia" w:hAnsiTheme="minorEastAsia" w:eastAsiaTheme="minorEastAsia" w:cstheme="minorEastAsia"/>
        <w:sz w:val="28"/>
        <w:szCs w:val="28"/>
      </w:rPr>
      <w:fldChar w:fldCharType="separate"/>
    </w:r>
    <w:r>
      <w:rPr>
        <w:rStyle w:val="11"/>
        <w:rFonts w:hint="eastAsia" w:asciiTheme="minorEastAsia" w:hAnsiTheme="minorEastAsia" w:eastAsiaTheme="minorEastAsia" w:cstheme="minorEastAsia"/>
        <w:sz w:val="28"/>
        <w:szCs w:val="28"/>
      </w:rPr>
      <w:t>7</w:t>
    </w:r>
    <w:r>
      <w:rPr>
        <w:rStyle w:val="11"/>
        <w:rFonts w:hint="eastAsia" w:asciiTheme="minorEastAsia" w:hAnsiTheme="minorEastAsia" w:eastAsiaTheme="minorEastAsia" w:cstheme="minorEastAsia"/>
        <w:sz w:val="28"/>
        <w:szCs w:val="28"/>
      </w:rPr>
      <w:fldChar w:fldCharType="end"/>
    </w:r>
    <w:r>
      <w:rPr>
        <w:rStyle w:val="11"/>
        <w:rFonts w:hint="default"/>
        <w:sz w:val="24"/>
        <w:szCs w:val="24"/>
      </w:rPr>
      <w:t>—</w:t>
    </w:r>
  </w:p>
  <w:p w14:paraId="7C0AF712">
    <w:pPr>
      <w:pStyle w:val="4"/>
      <w:spacing w:beforeLines="0" w:afterLines="0"/>
      <w:ind w:right="360" w:firstLine="360"/>
      <w:rPr>
        <w:rFonts w:hint="default"/>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17DF1">
    <w:pPr>
      <w:pStyle w:val="4"/>
      <w:spacing w:beforeLines="0" w:afterLines="0"/>
      <w:ind w:right="360" w:firstLine="360"/>
      <w:rPr>
        <w:rFonts w:hint="default"/>
        <w:sz w:val="24"/>
        <w:szCs w:val="24"/>
      </w:rPr>
    </w:pPr>
    <w:r>
      <w:rPr>
        <w:sz w:val="24"/>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2C9ED">
                          <w:pPr>
                            <w:pStyle w:val="4"/>
                            <w:keepNext w:val="0"/>
                            <w:keepLines w:val="0"/>
                            <w:pageBreakBefore w:val="0"/>
                            <w:widowControl w:val="0"/>
                            <w:kinsoku/>
                            <w:wordWrap/>
                            <w:overflowPunct/>
                            <w:topLinePunct w:val="0"/>
                            <w:autoSpaceDE/>
                            <w:autoSpaceDN/>
                            <w:bidi w:val="0"/>
                            <w:adjustRightInd/>
                            <w:snapToGrid w:val="0"/>
                            <w:spacing w:beforeLines="0" w:afterLines="0"/>
                            <w:ind w:right="420" w:rightChars="200"/>
                            <w:textAlignment w:val="auto"/>
                            <w:rPr>
                              <w:rStyle w:val="11"/>
                              <w:rFonts w:hint="default"/>
                              <w:sz w:val="24"/>
                              <w:szCs w:val="24"/>
                            </w:rPr>
                          </w:pPr>
                          <w:r>
                            <w:rPr>
                              <w:rStyle w:val="11"/>
                              <w:rFonts w:hint="eastAsia" w:asciiTheme="minorEastAsia" w:hAnsiTheme="minorEastAsia" w:eastAsiaTheme="minorEastAsia" w:cstheme="minorEastAsia"/>
                              <w:sz w:val="28"/>
                              <w:szCs w:val="28"/>
                            </w:rPr>
                            <w:fldChar w:fldCharType="begin"/>
                          </w:r>
                          <w:r>
                            <w:rPr>
                              <w:rStyle w:val="11"/>
                              <w:rFonts w:hint="eastAsia" w:asciiTheme="minorEastAsia" w:hAnsiTheme="minorEastAsia" w:eastAsiaTheme="minorEastAsia" w:cstheme="minorEastAsia"/>
                              <w:sz w:val="28"/>
                              <w:szCs w:val="28"/>
                            </w:rPr>
                            <w:instrText xml:space="preserve">PAGE  </w:instrText>
                          </w:r>
                          <w:r>
                            <w:rPr>
                              <w:rStyle w:val="11"/>
                              <w:rFonts w:hint="eastAsia" w:asciiTheme="minorEastAsia" w:hAnsiTheme="minorEastAsia" w:eastAsiaTheme="minorEastAsia" w:cstheme="minorEastAsia"/>
                              <w:sz w:val="28"/>
                              <w:szCs w:val="28"/>
                            </w:rPr>
                            <w:fldChar w:fldCharType="separate"/>
                          </w:r>
                          <w:r>
                            <w:rPr>
                              <w:rStyle w:val="11"/>
                              <w:rFonts w:hint="eastAsia" w:asciiTheme="minorEastAsia" w:hAnsiTheme="minorEastAsia" w:eastAsiaTheme="minorEastAsia" w:cstheme="minorEastAsia"/>
                              <w:sz w:val="28"/>
                              <w:szCs w:val="28"/>
                            </w:rPr>
                            <w:t>7</w:t>
                          </w:r>
                          <w:r>
                            <w:rPr>
                              <w:rStyle w:val="11"/>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A82C9ED">
                    <w:pPr>
                      <w:pStyle w:val="4"/>
                      <w:keepNext w:val="0"/>
                      <w:keepLines w:val="0"/>
                      <w:pageBreakBefore w:val="0"/>
                      <w:widowControl w:val="0"/>
                      <w:kinsoku/>
                      <w:wordWrap/>
                      <w:overflowPunct/>
                      <w:topLinePunct w:val="0"/>
                      <w:autoSpaceDE/>
                      <w:autoSpaceDN/>
                      <w:bidi w:val="0"/>
                      <w:adjustRightInd/>
                      <w:snapToGrid w:val="0"/>
                      <w:spacing w:beforeLines="0" w:afterLines="0"/>
                      <w:ind w:right="420" w:rightChars="200"/>
                      <w:textAlignment w:val="auto"/>
                      <w:rPr>
                        <w:rStyle w:val="11"/>
                        <w:rFonts w:hint="default"/>
                        <w:sz w:val="24"/>
                        <w:szCs w:val="24"/>
                      </w:rPr>
                    </w:pPr>
                    <w:r>
                      <w:rPr>
                        <w:rStyle w:val="11"/>
                        <w:rFonts w:hint="eastAsia" w:asciiTheme="minorEastAsia" w:hAnsiTheme="minorEastAsia" w:eastAsiaTheme="minorEastAsia" w:cstheme="minorEastAsia"/>
                        <w:sz w:val="28"/>
                        <w:szCs w:val="28"/>
                      </w:rPr>
                      <w:fldChar w:fldCharType="begin"/>
                    </w:r>
                    <w:r>
                      <w:rPr>
                        <w:rStyle w:val="11"/>
                        <w:rFonts w:hint="eastAsia" w:asciiTheme="minorEastAsia" w:hAnsiTheme="minorEastAsia" w:eastAsiaTheme="minorEastAsia" w:cstheme="minorEastAsia"/>
                        <w:sz w:val="28"/>
                        <w:szCs w:val="28"/>
                      </w:rPr>
                      <w:instrText xml:space="preserve">PAGE  </w:instrText>
                    </w:r>
                    <w:r>
                      <w:rPr>
                        <w:rStyle w:val="11"/>
                        <w:rFonts w:hint="eastAsia" w:asciiTheme="minorEastAsia" w:hAnsiTheme="minorEastAsia" w:eastAsiaTheme="minorEastAsia" w:cstheme="minorEastAsia"/>
                        <w:sz w:val="28"/>
                        <w:szCs w:val="28"/>
                      </w:rPr>
                      <w:fldChar w:fldCharType="separate"/>
                    </w:r>
                    <w:r>
                      <w:rPr>
                        <w:rStyle w:val="11"/>
                        <w:rFonts w:hint="eastAsia" w:asciiTheme="minorEastAsia" w:hAnsiTheme="minorEastAsia" w:eastAsiaTheme="minorEastAsia" w:cstheme="minorEastAsia"/>
                        <w:sz w:val="28"/>
                        <w:szCs w:val="28"/>
                      </w:rPr>
                      <w:t>7</w:t>
                    </w:r>
                    <w:r>
                      <w:rPr>
                        <w:rStyle w:val="11"/>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FED2">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15D3A">
                          <w:pPr>
                            <w:pStyle w:val="4"/>
                            <w:keepNext w:val="0"/>
                            <w:keepLines w:val="0"/>
                            <w:pageBreakBefore w:val="0"/>
                            <w:widowControl w:val="0"/>
                            <w:kinsoku/>
                            <w:wordWrap/>
                            <w:overflowPunct/>
                            <w:topLinePunct w:val="0"/>
                            <w:autoSpaceDE/>
                            <w:autoSpaceDN/>
                            <w:bidi w:val="0"/>
                            <w:adjustRightInd/>
                            <w:snapToGrid w:val="0"/>
                            <w:ind w:left="420" w:lef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- 14 -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615D3A">
                    <w:pPr>
                      <w:pStyle w:val="4"/>
                      <w:keepNext w:val="0"/>
                      <w:keepLines w:val="0"/>
                      <w:pageBreakBefore w:val="0"/>
                      <w:widowControl w:val="0"/>
                      <w:kinsoku/>
                      <w:wordWrap/>
                      <w:overflowPunct/>
                      <w:topLinePunct w:val="0"/>
                      <w:autoSpaceDE/>
                      <w:autoSpaceDN/>
                      <w:bidi w:val="0"/>
                      <w:adjustRightInd/>
                      <w:snapToGrid w:val="0"/>
                      <w:ind w:left="420" w:leftChars="200"/>
                      <w:textAlignment w:val="auto"/>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- 14 -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82209F"/>
    <w:multiLevelType w:val="singleLevel"/>
    <w:tmpl w:val="D482209F"/>
    <w:lvl w:ilvl="0" w:tentative="0">
      <w:start w:val="1"/>
      <w:numFmt w:val="decimal"/>
      <w:lvlText w:val="%1."/>
      <w:lvlJc w:val="left"/>
      <w:pPr>
        <w:tabs>
          <w:tab w:val="left" w:pos="312"/>
        </w:tabs>
      </w:pPr>
    </w:lvl>
  </w:abstractNum>
  <w:abstractNum w:abstractNumId="1">
    <w:nsid w:val="44DA82F4"/>
    <w:multiLevelType w:val="singleLevel"/>
    <w:tmpl w:val="44DA82F4"/>
    <w:lvl w:ilvl="0" w:tentative="0">
      <w:start w:val="2"/>
      <w:numFmt w:val="decimal"/>
      <w:suff w:val="space"/>
      <w:lvlText w:val="%1."/>
      <w:lvlJc w:val="left"/>
      <w:pPr>
        <w:ind w:left="1600" w:leftChars="0" w:firstLine="0" w:firstLineChars="0"/>
      </w:pPr>
    </w:lvl>
  </w:abstractNum>
  <w:abstractNum w:abstractNumId="2">
    <w:nsid w:val="553759C5"/>
    <w:multiLevelType w:val="singleLevel"/>
    <w:tmpl w:val="553759C5"/>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evenAndOddHeaders w:val="1"/>
  <w:drawingGridVerticalSpacing w:val="169"/>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wYTA1NDQ3NmFjMDgwOGQ2MzhjNjFkOTc5NWQyZDcifQ=="/>
  </w:docVars>
  <w:rsids>
    <w:rsidRoot w:val="00172A27"/>
    <w:rsid w:val="02215CAD"/>
    <w:rsid w:val="06612B66"/>
    <w:rsid w:val="06B14780"/>
    <w:rsid w:val="084A3013"/>
    <w:rsid w:val="084D0A78"/>
    <w:rsid w:val="08D31ABB"/>
    <w:rsid w:val="0B9F0258"/>
    <w:rsid w:val="0CBB25A8"/>
    <w:rsid w:val="0F35708D"/>
    <w:rsid w:val="112932F1"/>
    <w:rsid w:val="126D1303"/>
    <w:rsid w:val="12E82D41"/>
    <w:rsid w:val="13C94031"/>
    <w:rsid w:val="13DD33A3"/>
    <w:rsid w:val="13E4072D"/>
    <w:rsid w:val="15CF7CB6"/>
    <w:rsid w:val="18B239EE"/>
    <w:rsid w:val="1BDB2436"/>
    <w:rsid w:val="1D5E74C5"/>
    <w:rsid w:val="1E432718"/>
    <w:rsid w:val="20D063C1"/>
    <w:rsid w:val="216D03ED"/>
    <w:rsid w:val="22FB5988"/>
    <w:rsid w:val="242878F5"/>
    <w:rsid w:val="247F4339"/>
    <w:rsid w:val="253568C4"/>
    <w:rsid w:val="2914083E"/>
    <w:rsid w:val="29B652B8"/>
    <w:rsid w:val="2AEC3E06"/>
    <w:rsid w:val="2C4C6B82"/>
    <w:rsid w:val="2DB777B0"/>
    <w:rsid w:val="2E247F08"/>
    <w:rsid w:val="2F0217FE"/>
    <w:rsid w:val="2FA6685C"/>
    <w:rsid w:val="2FAC4038"/>
    <w:rsid w:val="35116D47"/>
    <w:rsid w:val="39AD7DD0"/>
    <w:rsid w:val="3A1F01A9"/>
    <w:rsid w:val="3E95269E"/>
    <w:rsid w:val="41727F66"/>
    <w:rsid w:val="43E55CD4"/>
    <w:rsid w:val="45A97F91"/>
    <w:rsid w:val="47290D31"/>
    <w:rsid w:val="4C567006"/>
    <w:rsid w:val="4EE94940"/>
    <w:rsid w:val="50FD5C5F"/>
    <w:rsid w:val="528F1A0F"/>
    <w:rsid w:val="52B43A97"/>
    <w:rsid w:val="532E62BB"/>
    <w:rsid w:val="54742112"/>
    <w:rsid w:val="54B0100E"/>
    <w:rsid w:val="555F3227"/>
    <w:rsid w:val="5A527932"/>
    <w:rsid w:val="5BC83ECF"/>
    <w:rsid w:val="5E4E07DC"/>
    <w:rsid w:val="608767D9"/>
    <w:rsid w:val="63E23612"/>
    <w:rsid w:val="667A2C78"/>
    <w:rsid w:val="673E3A80"/>
    <w:rsid w:val="678A4AD0"/>
    <w:rsid w:val="68C30736"/>
    <w:rsid w:val="68E27991"/>
    <w:rsid w:val="6AF67A36"/>
    <w:rsid w:val="6B694360"/>
    <w:rsid w:val="6DCA2120"/>
    <w:rsid w:val="74A4353B"/>
    <w:rsid w:val="759F78C3"/>
    <w:rsid w:val="76B91F37"/>
    <w:rsid w:val="7B372E7A"/>
    <w:rsid w:val="7D9B6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99"/>
    <w:pPr>
      <w:tabs>
        <w:tab w:val="left" w:pos="7320"/>
        <w:tab w:val="left" w:pos="8610"/>
      </w:tabs>
      <w:snapToGrid w:val="0"/>
      <w:spacing w:line="300" w:lineRule="auto"/>
      <w:ind w:right="-108" w:firstLine="600"/>
    </w:pPr>
    <w:rPr>
      <w:rFonts w:eastAsia="仿宋_GB2312"/>
    </w:r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page number"/>
    <w:basedOn w:val="10"/>
    <w:unhideWhenUsed/>
    <w:qFormat/>
    <w:uiPriority w:val="0"/>
    <w:rPr>
      <w:rFonts w:hint="default"/>
      <w:sz w:val="24"/>
      <w:szCs w:val="24"/>
    </w:rPr>
  </w:style>
  <w:style w:type="character" w:styleId="12">
    <w:name w:val="FollowedHyperlink"/>
    <w:basedOn w:val="10"/>
    <w:qFormat/>
    <w:uiPriority w:val="0"/>
    <w:rPr>
      <w:color w:val="000000"/>
      <w:sz w:val="18"/>
      <w:szCs w:val="18"/>
      <w:u w:val="none"/>
    </w:rPr>
  </w:style>
  <w:style w:type="character" w:styleId="13">
    <w:name w:val="Hyperlink"/>
    <w:basedOn w:val="10"/>
    <w:qFormat/>
    <w:uiPriority w:val="0"/>
    <w:rPr>
      <w:color w:val="000000"/>
      <w:sz w:val="18"/>
      <w:szCs w:val="18"/>
      <w:u w:val="none"/>
    </w:rPr>
  </w:style>
  <w:style w:type="paragraph" w:customStyle="1" w:styleId="14">
    <w:name w:val="Default"/>
    <w:next w:val="1"/>
    <w:qFormat/>
    <w:uiPriority w:val="0"/>
    <w:pPr>
      <w:widowControl w:val="0"/>
      <w:autoSpaceDE w:val="0"/>
      <w:autoSpaceDN w:val="0"/>
      <w:adjustRightInd w:val="0"/>
    </w:pPr>
    <w:rPr>
      <w:rFonts w:ascii="方正小标宋_GBK" w:hAnsi="方正小标宋_GBK" w:eastAsia="方正小标宋_GBK" w:cs="Times New Roman"/>
      <w:color w:val="000000"/>
      <w:sz w:val="24"/>
      <w:szCs w:val="22"/>
      <w:lang w:val="en-US" w:eastAsia="zh-CN" w:bidi="ar-SA"/>
    </w:rPr>
  </w:style>
  <w:style w:type="paragraph" w:customStyle="1" w:styleId="15">
    <w:name w:val="正文-公1"/>
    <w:basedOn w:val="1"/>
    <w:qFormat/>
    <w:uiPriority w:val="0"/>
    <w:pPr>
      <w:ind w:firstLine="200" w:firstLineChars="200"/>
    </w:pPr>
    <w:rPr>
      <w:rFonts w:ascii="Calibri" w:hAnsi="Calibri" w:cs="Calibri"/>
      <w:color w:val="000000"/>
      <w:szCs w:val="21"/>
    </w:rPr>
  </w:style>
  <w:style w:type="character" w:customStyle="1" w:styleId="16">
    <w:name w:val="spl"/>
    <w:basedOn w:val="10"/>
    <w:qFormat/>
    <w:uiPriority w:val="0"/>
    <w:rPr>
      <w:color w:val="474646"/>
      <w:sz w:val="22"/>
      <w:szCs w:val="22"/>
    </w:rPr>
  </w:style>
  <w:style w:type="character" w:customStyle="1" w:styleId="17">
    <w:name w:val="spl1"/>
    <w:basedOn w:val="10"/>
    <w:qFormat/>
    <w:uiPriority w:val="0"/>
    <w:rPr>
      <w:color w:val="474646"/>
      <w:sz w:val="22"/>
      <w:szCs w:val="22"/>
    </w:rPr>
  </w:style>
  <w:style w:type="character" w:customStyle="1" w:styleId="18">
    <w:name w:val="spr"/>
    <w:basedOn w:val="10"/>
    <w:qFormat/>
    <w:uiPriority w:val="0"/>
  </w:style>
  <w:style w:type="character" w:customStyle="1" w:styleId="19">
    <w:name w:val="spr1"/>
    <w:basedOn w:val="10"/>
    <w:qFormat/>
    <w:uiPriority w:val="0"/>
  </w:style>
  <w:style w:type="paragraph" w:customStyle="1" w:styleId="20">
    <w:name w:val="List Paragraph"/>
    <w:basedOn w:val="1"/>
    <w:qFormat/>
    <w:uiPriority w:val="34"/>
    <w:pPr>
      <w:ind w:firstLine="420" w:firstLineChars="200"/>
    </w:pPr>
    <w:rPr>
      <w:rFonts w:ascii="Calibri" w:hAnsi="Calibri" w:eastAsia="宋体"/>
      <w:sz w:val="21"/>
      <w:szCs w:val="22"/>
    </w:rPr>
  </w:style>
  <w:style w:type="character" w:customStyle="1" w:styleId="21">
    <w:name w:val="font51"/>
    <w:basedOn w:val="10"/>
    <w:qFormat/>
    <w:uiPriority w:val="0"/>
    <w:rPr>
      <w:rFonts w:hint="default" w:ascii="Times New Roman" w:hAnsi="Times New Roman" w:cs="Times New Roman"/>
      <w:color w:val="000000"/>
      <w:sz w:val="24"/>
      <w:szCs w:val="24"/>
      <w:u w:val="none"/>
    </w:rPr>
  </w:style>
  <w:style w:type="character" w:customStyle="1" w:styleId="22">
    <w:name w:val="font71"/>
    <w:basedOn w:val="10"/>
    <w:qFormat/>
    <w:uiPriority w:val="0"/>
    <w:rPr>
      <w:rFonts w:hint="eastAsia" w:ascii="宋体" w:hAnsi="宋体" w:eastAsia="宋体" w:cs="宋体"/>
      <w:color w:val="000000"/>
      <w:sz w:val="24"/>
      <w:szCs w:val="24"/>
      <w:u w:val="none"/>
    </w:rPr>
  </w:style>
  <w:style w:type="character" w:customStyle="1" w:styleId="23">
    <w:name w:val="font111"/>
    <w:basedOn w:val="10"/>
    <w:qFormat/>
    <w:uiPriority w:val="0"/>
    <w:rPr>
      <w:rFonts w:hint="eastAsia" w:ascii="方正仿宋_GBK" w:hAnsi="方正仿宋_GBK" w:eastAsia="方正仿宋_GBK" w:cs="方正仿宋_GBK"/>
      <w:color w:val="000000"/>
      <w:sz w:val="24"/>
      <w:szCs w:val="24"/>
      <w:u w:val="none"/>
    </w:rPr>
  </w:style>
  <w:style w:type="character" w:customStyle="1" w:styleId="24">
    <w:name w:val="font01"/>
    <w:basedOn w:val="10"/>
    <w:qFormat/>
    <w:uiPriority w:val="0"/>
    <w:rPr>
      <w:rFonts w:ascii="汉仪书宋二KW" w:hAnsi="汉仪书宋二KW" w:eastAsia="汉仪书宋二KW" w:cs="汉仪书宋二KW"/>
      <w:color w:val="000000"/>
      <w:sz w:val="24"/>
      <w:szCs w:val="24"/>
      <w:u w:val="none"/>
    </w:rPr>
  </w:style>
  <w:style w:type="character" w:customStyle="1" w:styleId="25">
    <w:name w:val="font11"/>
    <w:basedOn w:val="10"/>
    <w:qFormat/>
    <w:uiPriority w:val="0"/>
    <w:rPr>
      <w:rFonts w:hint="default" w:ascii="Times New Roman" w:hAnsi="Times New Roman" w:cs="Times New Roman"/>
      <w:color w:val="000000"/>
      <w:sz w:val="24"/>
      <w:szCs w:val="24"/>
      <w:u w:val="none"/>
    </w:rPr>
  </w:style>
  <w:style w:type="character" w:customStyle="1" w:styleId="26">
    <w:name w:val="font41"/>
    <w:basedOn w:val="10"/>
    <w:qFormat/>
    <w:uiPriority w:val="0"/>
    <w:rPr>
      <w:rFonts w:hint="eastAsia" w:ascii="方正仿宋_GBK" w:hAnsi="方正仿宋_GBK" w:eastAsia="方正仿宋_GBK" w:cs="方正仿宋_GBK"/>
      <w:color w:val="000000"/>
      <w:sz w:val="24"/>
      <w:szCs w:val="24"/>
      <w:u w:val="none"/>
    </w:rPr>
  </w:style>
  <w:style w:type="character" w:customStyle="1" w:styleId="27">
    <w:name w:val="font112"/>
    <w:basedOn w:val="10"/>
    <w:qFormat/>
    <w:uiPriority w:val="0"/>
    <w:rPr>
      <w:rFonts w:hint="default" w:ascii="Times New Roman" w:hAnsi="Times New Roman" w:cs="Times New Roman"/>
      <w:color w:val="000000"/>
      <w:sz w:val="24"/>
      <w:szCs w:val="24"/>
      <w:u w:val="none"/>
    </w:rPr>
  </w:style>
  <w:style w:type="character" w:customStyle="1" w:styleId="28">
    <w:name w:val="font61"/>
    <w:basedOn w:val="10"/>
    <w:qFormat/>
    <w:uiPriority w:val="0"/>
    <w:rPr>
      <w:rFonts w:ascii="汉仪书宋二KW" w:hAnsi="汉仪书宋二KW" w:eastAsia="汉仪书宋二KW" w:cs="汉仪书宋二KW"/>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20870</Words>
  <Characters>22053</Characters>
  <Lines>0</Lines>
  <Paragraphs>0</Paragraphs>
  <TotalTime>295</TotalTime>
  <ScaleCrop>false</ScaleCrop>
  <LinksUpToDate>false</LinksUpToDate>
  <CharactersWithSpaces>22203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2021-09-02T01:06:00Z</dcterms:created>
  <dc:creator>Administrator.USER-20191213TX</dc:creator>
  <cp:lastModifiedBy>黄海勋</cp:lastModifiedBy>
  <cp:lastPrinted>2022-12-29T08:30:00Z</cp:lastPrinted>
  <dcterms:modified xsi:type="dcterms:W3CDTF">2026-08-24T11:48:56Z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B7061FD09C804E8FBB76F5CFEE07D4FD_13</vt:lpwstr>
  </property>
  <property fmtid="{D5CDD505-2E9C-101B-9397-08002B2CF9AE}" pid="4" name="KSOTemplateDocerSaveRecord">
    <vt:lpwstr>eyJoZGlkIjoiNTFhNWYwN2RhMWJjODZhMWQwNDc4ZDAxZTc0MzFkYzUiLCJ1c2VySWQiOiIxODU3MTYzMjgyIn0=</vt:lpwstr>
  </property>
</Properties>
</file>