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6.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600"/>
        <w:jc w:val="center"/>
        <w:rPr>
          <w:rFonts w:ascii="方正小标宋_GBK" w:hAnsi="方正小标宋_GBK" w:eastAsia="方正小标宋_GBK" w:cs="方正小标宋_GBK"/>
          <w:color w:val="000000"/>
          <w:kern w:val="0"/>
          <w:sz w:val="40"/>
          <w:szCs w:val="36"/>
        </w:rPr>
      </w:pPr>
      <w:r>
        <w:rPr>
          <w:rFonts w:ascii="方正小标宋_GBK" w:hAnsi="方正小标宋_GBK" w:cs="方正小标宋_GBK" w:hint="eastAsia" w:eastAsia="方正小标宋_GBK"/>
          <w:color w:val="000000"/>
          <w:kern w:val="0"/>
          <w:sz w:val="40"/>
          <w:szCs w:val="36"/>
        </w:rPr>
        <w:t>目  录</w:t>
      </w:r>
    </w:p>
    <w:sdt>
      <w:sdtPr>
        <w:docPartObj>
          <w:docPartGallery w:val="Table of Contents"/>
          <w:docPartUnique w:val="true"/>
        </w:docPartObj>
      </w:sdtPr>
      <w:sdtContent>
        <w:p>
          <w:pPr>
            <w:pStyle w:val="Normal"/>
            <w:spacing w:lineRule="auto" w:line="240" w:before="0" w:after="0"/>
            <w:ind w:firstLineChars="0" w:firstLine="0" w:startChars="0" w:start="0" w:endChars="0" w:end="0"/>
            <w:jc w:val="both"/>
            <w:rPr/>
          </w:pPr>
          <w:r>
            <w:fldChar w:fldCharType="begin"/>
          </w:r>
          <w:r>
            <w:rPr>
              <w:rFonts w:hint="eastAsia"/>
            </w:rPr>
            <w:instrText xml:space="preserve">TOC \o "1-3" \h \u </w:instrText>
          </w:r>
          <w:r>
            <w:rPr>
              <w:rFonts w:hint="eastAsia"/>
            </w:rPr>
            <w:fldChar w:fldCharType="separate"/>
          </w:r>
          <w:r>
            <w:rPr>
              <w:rFonts w:hint="eastAsia"/>
            </w:rPr>
          </w:r>
        </w:p>
        <w:p>
          <w:pPr>
            <w:pStyle w:val="TOC2"/>
            <w:tabs>
              <w:tab w:val="clear" w:pos="420"/>
              <w:tab w:val="right" w:pos="8845" w:leader="dot"/>
            </w:tabs>
            <w:rPr>
              <w:rFonts w:ascii="Times New Roman" w:hAnsi="Times New Roman" w:cs="Times New Roman"/>
              <w:sz w:val="32"/>
              <w:szCs w:val="32"/>
            </w:rPr>
          </w:pPr>
          <w:hyperlink w:anchor="__RefHeading___Toc27373">
            <w:r>
              <w:rPr>
                <w:rFonts w:ascii="Times New Roman" w:hAnsi="Times New Roman" w:cs="Times New Roman" w:eastAsia="方正黑体_GBK"/>
                <w:sz w:val="32"/>
                <w:szCs w:val="32"/>
              </w:rPr>
              <w:t>一、编制原则</w:t>
            </w:r>
            <w:r>
              <w:rPr>
                <w:rFonts w:cs="Times New Roman" w:ascii="Times New Roman" w:hAnsi="Times New Roman"/>
                <w:sz w:val="32"/>
                <w:szCs w:val="32"/>
              </w:rPr>
              <w:tab/>
              <w:t>- 1 -</w:t>
            </w:r>
          </w:hyperlink>
        </w:p>
        <w:p>
          <w:pPr>
            <w:pStyle w:val="TOC2"/>
            <w:tabs>
              <w:tab w:val="clear" w:pos="420"/>
              <w:tab w:val="right" w:pos="8845" w:leader="dot"/>
            </w:tabs>
            <w:rPr>
              <w:rFonts w:ascii="Times New Roman" w:hAnsi="Times New Roman" w:cs="Times New Roman"/>
              <w:sz w:val="32"/>
              <w:szCs w:val="32"/>
            </w:rPr>
          </w:pPr>
          <w:hyperlink w:anchor="__RefHeading___Toc1081">
            <w:r>
              <w:rPr>
                <w:rFonts w:ascii="Times New Roman" w:hAnsi="Times New Roman" w:cs="Times New Roman" w:eastAsia="方正黑体_GBK"/>
                <w:sz w:val="32"/>
                <w:szCs w:val="32"/>
              </w:rPr>
              <w:t>二、适用范围</w:t>
            </w:r>
            <w:r>
              <w:rPr>
                <w:rFonts w:cs="Times New Roman" w:ascii="Times New Roman" w:hAnsi="Times New Roman"/>
                <w:sz w:val="32"/>
                <w:szCs w:val="32"/>
              </w:rPr>
              <w:tab/>
              <w:t>- 1 -</w:t>
            </w:r>
          </w:hyperlink>
        </w:p>
        <w:p>
          <w:pPr>
            <w:pStyle w:val="TOC2"/>
            <w:tabs>
              <w:tab w:val="clear" w:pos="420"/>
              <w:tab w:val="right" w:pos="8845" w:leader="dot"/>
            </w:tabs>
            <w:rPr>
              <w:rFonts w:ascii="Times New Roman" w:hAnsi="Times New Roman" w:cs="Times New Roman"/>
              <w:sz w:val="32"/>
              <w:szCs w:val="32"/>
            </w:rPr>
          </w:pPr>
          <w:hyperlink w:anchor="__RefHeading___Toc15161">
            <w:r>
              <w:rPr>
                <w:rFonts w:ascii="Times New Roman" w:hAnsi="Times New Roman" w:cs="Times New Roman" w:eastAsia="方正黑体_GBK"/>
                <w:sz w:val="32"/>
                <w:szCs w:val="32"/>
              </w:rPr>
              <w:t>三、应急响应</w:t>
            </w:r>
            <w:r>
              <w:rPr>
                <w:rFonts w:cs="Times New Roman" w:ascii="Times New Roman" w:hAnsi="Times New Roman"/>
                <w:sz w:val="32"/>
                <w:szCs w:val="32"/>
              </w:rPr>
              <w:tab/>
              <w:t>- 1 -</w:t>
            </w:r>
          </w:hyperlink>
        </w:p>
        <w:p>
          <w:pPr>
            <w:pStyle w:val="TOC2"/>
            <w:tabs>
              <w:tab w:val="clear" w:pos="420"/>
              <w:tab w:val="right" w:pos="8845" w:leader="dot"/>
            </w:tabs>
            <w:rPr>
              <w:rFonts w:ascii="Times New Roman" w:hAnsi="Times New Roman" w:cs="Times New Roman"/>
              <w:sz w:val="32"/>
              <w:szCs w:val="32"/>
            </w:rPr>
          </w:pPr>
          <w:hyperlink w:anchor="__RefHeading___Toc6208">
            <w:r>
              <w:rPr>
                <w:rFonts w:ascii="Times New Roman" w:hAnsi="Times New Roman" w:cs="Times New Roman" w:eastAsia="方正黑体_GBK"/>
                <w:sz w:val="32"/>
                <w:szCs w:val="32"/>
              </w:rPr>
              <w:t>四、组织指挥</w:t>
            </w:r>
            <w:r>
              <w:rPr>
                <w:rFonts w:cs="Times New Roman" w:ascii="Times New Roman" w:hAnsi="Times New Roman"/>
                <w:sz w:val="32"/>
                <w:szCs w:val="32"/>
              </w:rPr>
              <w:tab/>
              <w:t>- 3 -</w:t>
            </w:r>
          </w:hyperlink>
        </w:p>
        <w:p>
          <w:pPr>
            <w:pStyle w:val="TOC2"/>
            <w:tabs>
              <w:tab w:val="clear" w:pos="420"/>
              <w:tab w:val="right" w:pos="8845" w:leader="dot"/>
            </w:tabs>
            <w:rPr>
              <w:rFonts w:ascii="Times New Roman" w:hAnsi="Times New Roman" w:cs="Times New Roman"/>
              <w:sz w:val="32"/>
              <w:szCs w:val="32"/>
            </w:rPr>
          </w:pPr>
          <w:hyperlink w:anchor="__RefHeading___Toc9560">
            <w:r>
              <w:rPr>
                <w:rFonts w:ascii="Times New Roman" w:hAnsi="Times New Roman" w:cs="Times New Roman" w:eastAsia="方正黑体_GBK"/>
                <w:sz w:val="32"/>
                <w:szCs w:val="32"/>
              </w:rPr>
              <w:t>五、力量调集</w:t>
            </w:r>
            <w:r>
              <w:rPr>
                <w:rFonts w:cs="Times New Roman" w:ascii="Times New Roman" w:hAnsi="Times New Roman"/>
                <w:sz w:val="32"/>
                <w:szCs w:val="32"/>
              </w:rPr>
              <w:tab/>
              <w:t>- 7 -</w:t>
            </w:r>
          </w:hyperlink>
        </w:p>
        <w:p>
          <w:pPr>
            <w:pStyle w:val="TOC2"/>
            <w:tabs>
              <w:tab w:val="clear" w:pos="420"/>
              <w:tab w:val="right" w:pos="8845" w:leader="dot"/>
            </w:tabs>
            <w:rPr>
              <w:rFonts w:ascii="Times New Roman" w:hAnsi="Times New Roman" w:cs="Times New Roman"/>
              <w:sz w:val="32"/>
              <w:szCs w:val="32"/>
            </w:rPr>
          </w:pPr>
          <w:hyperlink w:anchor="__RefHeading___Toc28139">
            <w:r>
              <w:rPr>
                <w:rFonts w:ascii="Times New Roman" w:hAnsi="Times New Roman" w:cs="Times New Roman" w:eastAsia="方正黑体_GBK"/>
                <w:sz w:val="32"/>
                <w:szCs w:val="32"/>
              </w:rPr>
              <w:t>六、应急保障</w:t>
            </w:r>
            <w:r>
              <w:rPr>
                <w:rFonts w:cs="Times New Roman" w:ascii="Times New Roman" w:hAnsi="Times New Roman"/>
                <w:sz w:val="32"/>
                <w:szCs w:val="32"/>
              </w:rPr>
              <w:tab/>
              <w:t>- 8 -</w:t>
            </w:r>
          </w:hyperlink>
        </w:p>
        <w:p>
          <w:pPr>
            <w:pStyle w:val="TOC2"/>
            <w:tabs>
              <w:tab w:val="clear" w:pos="420"/>
              <w:tab w:val="right" w:pos="8845" w:leader="dot"/>
            </w:tabs>
            <w:rPr>
              <w:rFonts w:ascii="Times New Roman" w:hAnsi="Times New Roman" w:cs="Times New Roman"/>
              <w:sz w:val="32"/>
              <w:szCs w:val="32"/>
            </w:rPr>
          </w:pPr>
          <w:hyperlink w:anchor="__RefHeading___Toc16188">
            <w:r>
              <w:rPr>
                <w:rFonts w:ascii="Times New Roman" w:hAnsi="Times New Roman" w:cs="Times New Roman" w:eastAsia="方正黑体_GBK"/>
                <w:sz w:val="32"/>
                <w:szCs w:val="32"/>
              </w:rPr>
              <w:t>七、安全提示</w:t>
            </w:r>
            <w:r>
              <w:rPr>
                <w:rFonts w:cs="Times New Roman" w:ascii="Times New Roman" w:hAnsi="Times New Roman"/>
                <w:sz w:val="32"/>
                <w:szCs w:val="32"/>
              </w:rPr>
              <w:tab/>
              <w:t>- 10 -</w:t>
            </w:r>
          </w:hyperlink>
        </w:p>
        <w:p>
          <w:pPr>
            <w:pStyle w:val="TOC3"/>
            <w:tabs>
              <w:tab w:val="clear" w:pos="420"/>
              <w:tab w:val="right" w:pos="8845" w:leader="dot"/>
            </w:tabs>
            <w:rPr>
              <w:rFonts w:ascii="Times New Roman" w:hAnsi="Times New Roman" w:cs="Times New Roman"/>
              <w:sz w:val="32"/>
              <w:szCs w:val="32"/>
            </w:rPr>
          </w:pPr>
          <w:r>
            <w:rPr>
              <w:rFonts w:ascii="Times New Roman" w:hAnsi="Times New Roman" w:cs="Times New Roman" w:eastAsia="方正黑体_GBK"/>
              <w:sz w:val="32"/>
              <w:szCs w:val="32"/>
            </w:rPr>
            <w:t>附件</w:t>
          </w:r>
          <w:r>
            <w:rPr>
              <w:rFonts w:eastAsia="方正黑体_GBK" w:cs="Times New Roman" w:ascii="Times New Roman" w:hAnsi="Times New Roman"/>
              <w:sz w:val="32"/>
              <w:szCs w:val="32"/>
            </w:rPr>
            <w:t xml:space="preserve">1 </w:t>
          </w:r>
          <w:hyperlink w:anchor="__RefHeading___Toc5434">
            <w:r>
              <w:rPr>
                <w:rFonts w:ascii="Times New Roman" w:hAnsi="Times New Roman" w:cs="Times New Roman" w:eastAsia="方正黑体_GBK"/>
                <w:sz w:val="32"/>
                <w:szCs w:val="32"/>
              </w:rPr>
              <w:t>地下建筑火灾基本要素统计表（参考）</w:t>
            </w:r>
            <w:r>
              <w:rPr>
                <w:rFonts w:eastAsia="方正黑体_GBK" w:cs="Times New Roman" w:ascii="Times New Roman" w:hAnsi="Times New Roman"/>
                <w:sz w:val="32"/>
                <w:szCs w:val="32"/>
              </w:rPr>
              <w:tab/>
              <w:t>- 12 -</w:t>
            </w:r>
          </w:hyperlink>
        </w:p>
        <w:p>
          <w:pPr>
            <w:pStyle w:val="TOC3"/>
            <w:tabs>
              <w:tab w:val="clear" w:pos="420"/>
              <w:tab w:val="right" w:pos="8845" w:leader="dot"/>
            </w:tabs>
            <w:rPr>
              <w:rFonts w:ascii="Times New Roman" w:hAnsi="Times New Roman" w:eastAsia="方正黑体_GBK" w:cs="Times New Roman"/>
              <w:sz w:val="32"/>
              <w:szCs w:val="32"/>
            </w:rPr>
          </w:pPr>
          <w:r>
            <w:rPr>
              <w:rFonts w:ascii="Times New Roman" w:hAnsi="Times New Roman" w:cs="Times New Roman" w:eastAsia="方正黑体_GBK"/>
              <w:sz w:val="32"/>
              <w:szCs w:val="32"/>
            </w:rPr>
            <w:t>附件</w:t>
          </w:r>
          <w:r>
            <w:rPr>
              <w:rFonts w:eastAsia="方正黑体_GBK" w:cs="Times New Roman" w:ascii="Times New Roman" w:hAnsi="Times New Roman"/>
              <w:sz w:val="32"/>
              <w:szCs w:val="32"/>
            </w:rPr>
            <w:t xml:space="preserve">2 </w:t>
          </w:r>
          <w:hyperlink w:anchor="__RefHeading___Toc23644">
            <w:r>
              <w:rPr>
                <w:rFonts w:ascii="Times New Roman" w:hAnsi="Times New Roman" w:cs="Times New Roman" w:eastAsia="方正黑体_GBK"/>
                <w:sz w:val="32"/>
                <w:szCs w:val="32"/>
              </w:rPr>
              <w:t>地下建筑火灾火警分级</w:t>
            </w:r>
            <w:r>
              <w:rPr>
                <w:rFonts w:eastAsia="方正黑体_GBK" w:cs="Times New Roman" w:ascii="Times New Roman" w:hAnsi="Times New Roman"/>
                <w:sz w:val="32"/>
                <w:szCs w:val="32"/>
              </w:rPr>
              <w:tab/>
              <w:t>- 15 -</w:t>
            </w:r>
          </w:hyperlink>
        </w:p>
        <w:p>
          <w:pPr>
            <w:pStyle w:val="TOC3"/>
            <w:tabs>
              <w:tab w:val="clear" w:pos="420"/>
              <w:tab w:val="right" w:pos="8845" w:leader="dot"/>
            </w:tabs>
            <w:rPr>
              <w:rFonts w:ascii="Times New Roman" w:hAnsi="Times New Roman" w:cs="Times New Roman"/>
              <w:sz w:val="32"/>
              <w:szCs w:val="32"/>
            </w:rPr>
          </w:pPr>
          <w:r>
            <w:rPr>
              <w:rFonts w:ascii="Times New Roman" w:hAnsi="Times New Roman" w:cs="Times New Roman" w:eastAsia="方正黑体_GBK"/>
              <w:sz w:val="32"/>
              <w:szCs w:val="32"/>
            </w:rPr>
            <w:t>附件</w:t>
          </w:r>
          <w:r>
            <w:rPr>
              <w:rFonts w:eastAsia="方正黑体_GBK" w:cs="Times New Roman" w:ascii="Times New Roman" w:hAnsi="Times New Roman"/>
              <w:sz w:val="32"/>
              <w:szCs w:val="32"/>
            </w:rPr>
            <w:t xml:space="preserve">3 </w:t>
          </w:r>
          <w:hyperlink w:anchor="__RefHeading___Toc30712">
            <w:r>
              <w:rPr>
                <w:rFonts w:ascii="Times New Roman" w:hAnsi="Times New Roman" w:cs="Times New Roman" w:eastAsia="方正黑体_GBK"/>
                <w:sz w:val="32"/>
                <w:szCs w:val="32"/>
              </w:rPr>
              <w:t>地下建筑火灾灭火救援处置程序</w:t>
            </w:r>
            <w:r>
              <w:rPr>
                <w:rFonts w:eastAsia="方正黑体_GBK" w:cs="Times New Roman" w:ascii="Times New Roman" w:hAnsi="Times New Roman"/>
                <w:sz w:val="32"/>
                <w:szCs w:val="32"/>
              </w:rPr>
              <w:tab/>
              <w:t>- 17 -</w:t>
            </w:r>
          </w:hyperlink>
        </w:p>
        <w:p>
          <w:pPr>
            <w:pStyle w:val="TOC3"/>
            <w:tabs>
              <w:tab w:val="clear" w:pos="420"/>
              <w:tab w:val="right" w:pos="8845" w:leader="dot"/>
            </w:tabs>
            <w:rPr>
              <w:rFonts w:ascii="Times New Roman" w:hAnsi="Times New Roman" w:cs="Times New Roman"/>
              <w:sz w:val="32"/>
              <w:szCs w:val="32"/>
            </w:rPr>
          </w:pPr>
          <w:r>
            <w:rPr>
              <w:rFonts w:ascii="Times New Roman" w:hAnsi="Times New Roman" w:cs="Times New Roman" w:eastAsia="方正黑体_GBK"/>
              <w:sz w:val="32"/>
              <w:szCs w:val="32"/>
            </w:rPr>
            <w:t>附件</w:t>
          </w:r>
          <w:r>
            <w:rPr>
              <w:rFonts w:eastAsia="方正黑体_GBK" w:cs="Times New Roman" w:ascii="Times New Roman" w:hAnsi="Times New Roman"/>
              <w:sz w:val="32"/>
              <w:szCs w:val="32"/>
            </w:rPr>
            <w:t xml:space="preserve">4 </w:t>
          </w:r>
          <w:hyperlink w:anchor="__RefHeading___Toc15269">
            <w:r>
              <w:rPr>
                <w:rFonts w:ascii="Times New Roman" w:hAnsi="Times New Roman" w:cs="Times New Roman" w:eastAsia="方正黑体_GBK"/>
                <w:sz w:val="32"/>
                <w:szCs w:val="32"/>
              </w:rPr>
              <w:t>全省地下建筑火灾灭火救援力量编成</w:t>
            </w:r>
            <w:r>
              <w:rPr>
                <w:rFonts w:eastAsia="方正黑体_GBK" w:cs="Times New Roman" w:ascii="Times New Roman" w:hAnsi="Times New Roman"/>
                <w:sz w:val="32"/>
                <w:szCs w:val="32"/>
              </w:rPr>
              <w:tab/>
              <w:t>- 28 -</w:t>
            </w:r>
          </w:hyperlink>
        </w:p>
        <w:p>
          <w:pPr>
            <w:pStyle w:val="TOC3"/>
            <w:tabs>
              <w:tab w:val="clear" w:pos="420"/>
              <w:tab w:val="right" w:pos="8845" w:leader="dot"/>
            </w:tabs>
            <w:rPr>
              <w:rFonts w:ascii="Times New Roman" w:hAnsi="Times New Roman" w:eastAsia="方正黑体_GBK" w:cs="Times New Roman"/>
              <w:sz w:val="32"/>
              <w:szCs w:val="32"/>
            </w:rPr>
          </w:pPr>
          <w:hyperlink w:anchor="__RefHeading___Toc24439">
            <w:r>
              <w:rPr>
                <w:rFonts w:ascii="Times New Roman" w:hAnsi="Times New Roman" w:cs="Times New Roman" w:eastAsia="方正黑体_GBK"/>
                <w:sz w:val="32"/>
                <w:szCs w:val="32"/>
              </w:rPr>
              <w:t>附件</w:t>
            </w:r>
            <w:r>
              <w:rPr>
                <w:rFonts w:eastAsia="方正黑体_GBK" w:cs="Times New Roman" w:ascii="Times New Roman" w:hAnsi="Times New Roman"/>
                <w:sz w:val="32"/>
                <w:szCs w:val="32"/>
              </w:rPr>
              <w:t xml:space="preserve">5 </w:t>
            </w:r>
            <w:r>
              <w:rPr>
                <w:rFonts w:ascii="Times New Roman" w:hAnsi="Times New Roman" w:cs="Times New Roman" w:eastAsia="方正黑体_GBK"/>
                <w:sz w:val="32"/>
                <w:szCs w:val="32"/>
              </w:rPr>
              <w:t>全省地下建筑火灾灭火救援力量分布图</w:t>
            </w:r>
            <w:r>
              <w:rPr>
                <w:rFonts w:eastAsia="方正黑体_GBK" w:cs="Times New Roman" w:ascii="Times New Roman" w:hAnsi="Times New Roman"/>
                <w:sz w:val="32"/>
                <w:szCs w:val="32"/>
              </w:rPr>
              <w:tab/>
              <w:t>- 32 -</w:t>
            </w:r>
          </w:hyperlink>
        </w:p>
        <w:p>
          <w:pPr>
            <w:pStyle w:val="TOC3"/>
            <w:tabs>
              <w:tab w:val="clear" w:pos="420"/>
              <w:tab w:val="right" w:pos="8845" w:leader="dot"/>
            </w:tabs>
            <w:rPr>
              <w:rFonts w:ascii="Times New Roman" w:hAnsi="Times New Roman" w:eastAsia="方正黑体_GBK" w:cs="Times New Roman"/>
              <w:sz w:val="32"/>
              <w:szCs w:val="32"/>
            </w:rPr>
          </w:pPr>
          <w:r>
            <w:rPr>
              <w:rFonts w:ascii="Times New Roman" w:hAnsi="Times New Roman" w:cs="Times New Roman" w:eastAsia="方正黑体_GBK"/>
              <w:sz w:val="32"/>
              <w:szCs w:val="32"/>
            </w:rPr>
            <w:t>附件</w:t>
          </w:r>
          <w:r>
            <w:rPr>
              <w:rFonts w:eastAsia="方正黑体_GBK" w:cs="Times New Roman" w:ascii="Times New Roman" w:hAnsi="Times New Roman"/>
              <w:sz w:val="32"/>
              <w:szCs w:val="32"/>
            </w:rPr>
            <w:t xml:space="preserve">6 </w:t>
          </w:r>
          <w:hyperlink w:anchor="__RefHeading___Toc16757">
            <w:r>
              <w:rPr>
                <w:rFonts w:ascii="Times New Roman" w:hAnsi="Times New Roman" w:cs="Times New Roman" w:eastAsia="方正黑体_GBK"/>
                <w:sz w:val="32"/>
                <w:szCs w:val="32"/>
              </w:rPr>
              <w:t>省级相关联动单位联系表</w:t>
            </w:r>
            <w:r>
              <w:rPr>
                <w:rFonts w:eastAsia="方正黑体_GBK" w:cs="Times New Roman" w:ascii="Times New Roman" w:hAnsi="Times New Roman"/>
                <w:sz w:val="32"/>
                <w:szCs w:val="32"/>
              </w:rPr>
              <w:tab/>
              <w:t>- 33 -</w:t>
            </w:r>
          </w:hyperlink>
        </w:p>
        <w:p>
          <w:pPr>
            <w:pStyle w:val="TOC3"/>
            <w:tabs>
              <w:tab w:val="clear" w:pos="420"/>
              <w:tab w:val="right" w:pos="8845" w:leader="dot"/>
            </w:tabs>
            <w:rPr/>
          </w:pPr>
          <w:hyperlink w:anchor="__RefHeading___Toc10152">
            <w:r>
              <w:rPr>
                <w:rFonts w:ascii="Times New Roman" w:hAnsi="Times New Roman" w:cs="Times New Roman" w:hint="eastAsia" w:eastAsia="方正黑体_GBK"/>
                <w:kern w:val="2"/>
                <w:sz w:val="32"/>
                <w:szCs w:val="32"/>
              </w:rPr>
              <w:t>附件</w:t>
            </w:r>
            <w:r>
              <w:rPr>
                <w:rFonts w:eastAsia="方正黑体_GBK" w:cs="Times New Roman" w:hint="eastAsia" w:ascii="Times New Roman" w:hAnsi="Times New Roman"/>
                <w:kern w:val="2"/>
                <w:sz w:val="32"/>
                <w:szCs w:val="32"/>
              </w:rPr>
              <w:t xml:space="preserve">7 </w:t>
            </w:r>
            <w:r>
              <w:rPr>
                <w:rFonts w:ascii="Times New Roman" w:hAnsi="Times New Roman" w:cs="Times New Roman" w:hint="eastAsia" w:eastAsia="方正黑体_GBK"/>
                <w:kern w:val="2"/>
                <w:sz w:val="32"/>
                <w:szCs w:val="32"/>
              </w:rPr>
              <w:t>建筑火灾灭火救援专家组</w:t>
            </w:r>
            <w:r>
              <w:rPr>
                <w:rFonts w:eastAsia="方正黑体_GBK" w:cs="Times New Roman" w:ascii="Times New Roman" w:hAnsi="Times New Roman"/>
                <w:kern w:val="2"/>
                <w:sz w:val="32"/>
                <w:szCs w:val="32"/>
              </w:rPr>
              <w:tab/>
              <w:t>- 34 -</w:t>
            </w:r>
          </w:hyperlink>
        </w:p>
        <w:p>
          <w:pPr>
            <w:pStyle w:val="TOC3"/>
            <w:tabs>
              <w:tab w:val="clear" w:pos="420"/>
              <w:tab w:val="right" w:pos="8845" w:leader="dot"/>
            </w:tabs>
            <w:rPr>
              <w:rFonts w:ascii="Times New Roman" w:hAnsi="Times New Roman" w:eastAsia="方正黑体_GBK" w:cs="Times New Roman"/>
              <w:sz w:val="32"/>
              <w:szCs w:val="32"/>
            </w:rPr>
          </w:pPr>
          <w:r>
            <w:rPr>
              <w:rFonts w:ascii="Times New Roman" w:hAnsi="Times New Roman" w:cs="Times New Roman" w:eastAsia="方正黑体_GBK"/>
              <w:sz w:val="32"/>
              <w:szCs w:val="32"/>
            </w:rPr>
            <w:t>附件</w:t>
          </w:r>
          <w:r>
            <w:rPr>
              <w:rFonts w:eastAsia="方正黑体_GBK" w:cs="Times New Roman" w:hint="eastAsia" w:ascii="Times New Roman" w:hAnsi="Times New Roman"/>
              <w:sz w:val="32"/>
              <w:szCs w:val="32"/>
            </w:rPr>
            <w:t>8</w:t>
          </w:r>
          <w:r>
            <w:rPr>
              <w:rFonts w:eastAsia="方正黑体_GBK" w:cs="Times New Roman" w:ascii="Times New Roman" w:hAnsi="Times New Roman"/>
              <w:sz w:val="32"/>
              <w:szCs w:val="32"/>
            </w:rPr>
            <w:t xml:space="preserve"> </w:t>
          </w:r>
          <w:hyperlink w:anchor="__RefHeading___Toc28112">
            <w:r>
              <w:rPr>
                <w:rFonts w:ascii="Times New Roman" w:hAnsi="Times New Roman" w:cs="Times New Roman" w:eastAsia="方正黑体_GBK"/>
                <w:sz w:val="32"/>
                <w:szCs w:val="32"/>
              </w:rPr>
              <w:t>全省地下建筑统计表</w:t>
            </w:r>
            <w:r>
              <w:rPr>
                <w:rFonts w:eastAsia="方正黑体_GBK" w:cs="Times New Roman" w:ascii="Times New Roman" w:hAnsi="Times New Roman"/>
                <w:sz w:val="32"/>
                <w:szCs w:val="32"/>
              </w:rPr>
              <w:tab/>
              <w:t>- 35 -</w:t>
            </w:r>
          </w:hyperlink>
          <w:r>
            <w:rPr>
              <w:rFonts w:ascii="Times New Roman" w:hAnsi="Times New Roman" w:cs="Times New Roman" w:eastAsia="方正黑体_GBK"/>
              <w:sz w:val="32"/>
              <w:szCs w:val="32"/>
            </w:rPr>
            <w:fldChar w:fldCharType="end"/>
          </w:r>
        </w:p>
      </w:sdtContent>
    </w:sdt>
    <w:p>
      <w:pPr>
        <w:pStyle w:val="Normal"/>
        <w:tabs>
          <w:tab w:val="clear" w:pos="420"/>
          <w:tab w:val="right" w:pos="8845" w:leader="dot"/>
        </w:tabs>
        <w:rPr>
          <w:rFonts w:hint="eastAsia"/>
        </w:rPr>
      </w:pPr>
      <w:r>
        <w:rPr>
          <w:rFonts w:eastAsia="方正黑体_GBK" w:cs="Times New Roman" w:hint="eastAsia" w:ascii="Times New Roman" w:hAnsi="Times New Roman"/>
          <w:sz w:val="32"/>
          <w:szCs w:val="32"/>
        </w:rPr>
      </w:r>
    </w:p>
    <w:p>
      <w:pPr>
        <w:pStyle w:val="Normal"/>
        <w:rPr>
          <w:rFonts w:hint="eastAsia"/>
        </w:rPr>
      </w:pPr>
      <w:r>
        <w:rPr>
          <w:rFonts w:hint="eastAsia"/>
        </w:rPr>
      </w:r>
    </w:p>
    <w:p>
      <w:pPr>
        <w:pStyle w:val="Normal"/>
        <w:rPr>
          <w:rFonts w:hint="eastAsia"/>
        </w:rPr>
        <w:sectPr>
          <w:footerReference w:type="default" r:id="rId2"/>
          <w:type w:val="nextPage"/>
          <w:pgSz w:w="11906" w:h="16838"/>
          <w:pgMar w:left="1587" w:right="1474" w:gutter="0" w:header="0" w:top="2098" w:footer="1417" w:bottom="1984"/>
          <w:pgNumType w:fmt="decimal"/>
          <w:formProt w:val="false"/>
          <w:textDirection w:val="lrTb"/>
          <w:docGrid w:type="lines" w:linePitch="312" w:charSpace="0"/>
        </w:sectPr>
      </w:pPr>
      <w:r>
        <w:rPr>
          <w:rFonts w:hint="eastAsia"/>
        </w:rPr>
      </w:r>
    </w:p>
    <w:p>
      <w:pPr>
        <w:pStyle w:val="Normal"/>
        <w:numPr>
          <w:ilvl w:val="0"/>
          <w:numId w:val="0"/>
        </w:numPr>
        <w:spacing w:lineRule="exact" w:line="600"/>
        <w:jc w:val="center"/>
        <w:outlineLvl w:val="0"/>
        <w:rPr>
          <w:rFonts w:ascii="Times New Roman" w:hAnsi="Times New Roman" w:eastAsia="方正小标宋_GBK" w:cs="Times New Roman"/>
          <w:sz w:val="44"/>
          <w:szCs w:val="44"/>
        </w:rPr>
      </w:pPr>
      <w:r>
        <w:rPr>
          <w:rFonts w:eastAsia="方正小标宋_GBK" w:cs="Times New Roman" w:hint="eastAsia" w:ascii="Times New Roman" w:hAnsi="Times New Roman"/>
          <w:sz w:val="44"/>
          <w:szCs w:val="44"/>
        </w:rPr>
      </w:r>
    </w:p>
    <w:p>
      <w:pPr>
        <w:pStyle w:val="Normal"/>
        <w:numPr>
          <w:ilvl w:val="0"/>
          <w:numId w:val="0"/>
        </w:numPr>
        <w:spacing w:lineRule="exact" w:line="600"/>
        <w:jc w:val="center"/>
        <w:outlineLvl w:val="0"/>
        <w:rPr>
          <w:rFonts w:ascii="Times New Roman" w:hAnsi="Times New Roman" w:eastAsia="方正小标宋_GBK" w:cs="Times New Roman"/>
          <w:color w:val="000000"/>
          <w:sz w:val="44"/>
          <w:szCs w:val="44"/>
        </w:rPr>
      </w:pPr>
      <w:r>
        <w:rPr>
          <w:rFonts w:ascii="Times New Roman" w:hAnsi="Times New Roman" w:cs="Times New Roman" w:eastAsia="方正小标宋_GBK"/>
          <w:color w:val="000000"/>
          <w:sz w:val="44"/>
          <w:szCs w:val="44"/>
        </w:rPr>
        <w:t>海南省消防救援总队</w:t>
      </w:r>
    </w:p>
    <w:p>
      <w:pPr>
        <w:pStyle w:val="Normal"/>
        <w:numPr>
          <w:ilvl w:val="0"/>
          <w:numId w:val="0"/>
        </w:numPr>
        <w:spacing w:lineRule="exact" w:line="600"/>
        <w:jc w:val="center"/>
        <w:outlineLvl w:val="0"/>
        <w:rPr>
          <w:rFonts w:ascii="Times New Roman" w:hAnsi="Times New Roman" w:eastAsia="方正小标宋_GBK" w:cs="Times New Roman"/>
          <w:color w:val="000000"/>
          <w:sz w:val="44"/>
          <w:szCs w:val="44"/>
        </w:rPr>
      </w:pPr>
      <w:r>
        <w:rPr>
          <w:rFonts w:ascii="Times New Roman" w:hAnsi="Times New Roman" w:cs="Times New Roman" w:eastAsia="方正小标宋_GBK"/>
          <w:color w:val="000000"/>
          <w:sz w:val="44"/>
          <w:szCs w:val="44"/>
        </w:rPr>
        <w:t>地下建筑火灾</w:t>
      </w:r>
      <w:r>
        <w:rPr>
          <w:rFonts w:ascii="Times New Roman" w:hAnsi="Times New Roman" w:cs="Times New Roman" w:hint="eastAsia" w:eastAsia="方正小标宋_GBK"/>
          <w:color w:val="000000"/>
          <w:sz w:val="44"/>
          <w:szCs w:val="44"/>
        </w:rPr>
        <w:t>跨区域</w:t>
      </w:r>
      <w:r>
        <w:rPr>
          <w:rFonts w:ascii="Times New Roman" w:hAnsi="Times New Roman" w:cs="Times New Roman" w:eastAsia="方正小标宋_GBK"/>
          <w:color w:val="000000"/>
          <w:sz w:val="44"/>
          <w:szCs w:val="44"/>
        </w:rPr>
        <w:t>灭火救援预案</w:t>
      </w:r>
    </w:p>
    <w:p>
      <w:pPr>
        <w:pStyle w:val="Normal"/>
        <w:spacing w:lineRule="exact" w:line="60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为不断提升全省消防救援队伍地下建筑灭火救援整体水平，全面做好地下建筑灭火救援准备工作，充分发挥消防救援队伍专业化优势，科学高效地指挥跨区域救援行动，根据《应急救援作战指挥力量体系建设指导意见（修订版）》（琼消通〔</w:t>
      </w:r>
      <w:r>
        <w:rPr>
          <w:rFonts w:eastAsia="方正仿宋_GBK" w:cs="Times New Roman" w:ascii="Times New Roman" w:hAnsi="Times New Roman"/>
          <w:color w:val="000000"/>
          <w:sz w:val="32"/>
          <w:szCs w:val="32"/>
        </w:rPr>
        <w:t>2022</w:t>
      </w: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48</w:t>
      </w:r>
      <w:r>
        <w:rPr>
          <w:rFonts w:ascii="Times New Roman" w:hAnsi="Times New Roman" w:cs="Times New Roman" w:eastAsia="方正仿宋_GBK"/>
          <w:color w:val="000000"/>
          <w:sz w:val="32"/>
          <w:szCs w:val="32"/>
        </w:rPr>
        <w:t>号）和《灭火救援等级指挥调度规定（试行）》（琼消通〔</w:t>
      </w:r>
      <w:r>
        <w:rPr>
          <w:rFonts w:eastAsia="方正仿宋_GBK" w:cs="Times New Roman" w:ascii="Times New Roman" w:hAnsi="Times New Roman"/>
          <w:color w:val="000000"/>
          <w:sz w:val="32"/>
          <w:szCs w:val="32"/>
        </w:rPr>
        <w:t>2020</w:t>
      </w: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34</w:t>
      </w:r>
      <w:r>
        <w:rPr>
          <w:rFonts w:ascii="Times New Roman" w:hAnsi="Times New Roman" w:cs="Times New Roman" w:eastAsia="方正仿宋_GBK"/>
          <w:color w:val="000000"/>
          <w:sz w:val="32"/>
          <w:szCs w:val="32"/>
        </w:rPr>
        <w:t>号）等相关文件的要求，制定本预案。</w:t>
      </w:r>
    </w:p>
    <w:p>
      <w:pPr>
        <w:pStyle w:val="Normal"/>
        <w:numPr>
          <w:ilvl w:val="0"/>
          <w:numId w:val="0"/>
        </w:numPr>
        <w:spacing w:lineRule="exact" w:line="600"/>
        <w:ind w:firstLineChars="200" w:startChars="0" w:start="0" w:endChars="0" w:end="0"/>
        <w:outlineLvl w:val="1"/>
        <w:rPr>
          <w:rFonts w:ascii="Times New Roman" w:hAnsi="Times New Roman" w:eastAsia="方正黑体_GBK" w:cs="Times New Roman"/>
          <w:color w:val="000000"/>
          <w:sz w:val="32"/>
          <w:szCs w:val="32"/>
        </w:rPr>
      </w:pPr>
      <w:bookmarkStart w:id="0" w:name="__RefHeading___Toc27373"/>
      <w:bookmarkEnd w:id="0"/>
      <w:r>
        <w:rPr>
          <w:rFonts w:ascii="Times New Roman" w:hAnsi="Times New Roman" w:cs="Times New Roman" w:eastAsia="方正黑体_GBK"/>
          <w:color w:val="000000"/>
          <w:sz w:val="32"/>
          <w:szCs w:val="32"/>
        </w:rPr>
        <w:t>一、编制原则</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以</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灭大火、救大灾</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为目标，按照</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快速反应</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统一指挥</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跨区增援</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有效处置</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的原则，迅速调集人员、车辆和装备赶赴现场处置，规范有序、科学高效地实施灭火救援，最大限度地减少火灾事故给人民生命财产造成的损失。</w:t>
      </w:r>
    </w:p>
    <w:p>
      <w:pPr>
        <w:pStyle w:val="Normal"/>
        <w:numPr>
          <w:ilvl w:val="0"/>
          <w:numId w:val="0"/>
        </w:numPr>
        <w:spacing w:lineRule="exact" w:line="600"/>
        <w:ind w:firstLineChars="200" w:startChars="0" w:start="0" w:endChars="0" w:end="0"/>
        <w:outlineLvl w:val="1"/>
        <w:rPr>
          <w:rFonts w:ascii="Times New Roman" w:hAnsi="Times New Roman" w:eastAsia="方正黑体_GBK" w:cs="Times New Roman"/>
          <w:color w:val="000000"/>
          <w:sz w:val="32"/>
          <w:szCs w:val="32"/>
        </w:rPr>
      </w:pPr>
      <w:bookmarkStart w:id="1" w:name="__RefHeading___Toc1081"/>
      <w:bookmarkEnd w:id="1"/>
      <w:r>
        <w:rPr>
          <w:rFonts w:ascii="Times New Roman" w:hAnsi="Times New Roman" w:cs="Times New Roman" w:eastAsia="方正黑体_GBK"/>
          <w:color w:val="000000"/>
          <w:sz w:val="32"/>
          <w:szCs w:val="32"/>
        </w:rPr>
        <w:t>二、适用范围</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本预案适用全省范围内地下建筑火灾</w:t>
      </w:r>
      <w:r>
        <w:rPr>
          <w:rFonts w:ascii="Times New Roman" w:hAnsi="Times New Roman" w:cs="Times New Roman" w:hint="eastAsia" w:eastAsia="方正仿宋_GBK"/>
          <w:color w:val="000000"/>
          <w:sz w:val="32"/>
          <w:szCs w:val="32"/>
        </w:rPr>
        <w:t>跨区域灭火救援行动</w:t>
      </w:r>
      <w:r>
        <w:rPr>
          <w:rFonts w:ascii="Times New Roman" w:hAnsi="Times New Roman" w:cs="Times New Roman" w:eastAsia="方正仿宋_GBK"/>
          <w:color w:val="000000"/>
          <w:sz w:val="32"/>
          <w:szCs w:val="32"/>
        </w:rPr>
        <w:t>。</w:t>
      </w:r>
    </w:p>
    <w:p>
      <w:pPr>
        <w:pStyle w:val="Normal"/>
        <w:numPr>
          <w:ilvl w:val="0"/>
          <w:numId w:val="0"/>
        </w:numPr>
        <w:spacing w:lineRule="exact" w:line="600"/>
        <w:ind w:firstLineChars="200" w:startChars="0" w:start="0" w:endChars="0" w:end="0"/>
        <w:outlineLvl w:val="1"/>
        <w:rPr>
          <w:rFonts w:ascii="Times New Roman" w:hAnsi="Times New Roman" w:eastAsia="方正黑体_GBK" w:cs="Times New Roman"/>
          <w:color w:val="000000"/>
          <w:sz w:val="32"/>
          <w:szCs w:val="32"/>
        </w:rPr>
      </w:pPr>
      <w:bookmarkStart w:id="2" w:name="__RefHeading___Toc15161"/>
      <w:bookmarkEnd w:id="2"/>
      <w:r>
        <w:rPr>
          <w:rFonts w:ascii="Times New Roman" w:hAnsi="Times New Roman" w:cs="Times New Roman" w:hint="eastAsia" w:eastAsia="方正黑体_GBK"/>
          <w:color w:val="000000"/>
          <w:sz w:val="32"/>
          <w:szCs w:val="32"/>
        </w:rPr>
        <w:t>三</w:t>
      </w:r>
      <w:r>
        <w:rPr>
          <w:rFonts w:ascii="Times New Roman" w:hAnsi="Times New Roman" w:cs="Times New Roman" w:eastAsia="方正黑体_GBK"/>
          <w:color w:val="000000"/>
          <w:sz w:val="32"/>
          <w:szCs w:val="32"/>
        </w:rPr>
        <w:t>、应急响应</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消防救援队伍接到地下建筑火警后，应立即启动应急响应和会商研判机制，调集灭火救援力量处置，跟踪了解灾情发展，视情提升响应等级，随时做好跨区域救援准备。地下建筑火警分为二、三、四、五级（详见附件</w:t>
      </w: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w:t>
      </w:r>
    </w:p>
    <w:p>
      <w:pPr>
        <w:pStyle w:val="Normal"/>
        <w:spacing w:lineRule="exact" w:line="600"/>
        <w:ind w:firstLineChars="200" w:startChars="0" w:start="0" w:endChars="0" w:end="0"/>
        <w:rPr>
          <w:rFonts w:ascii="Times New Roman" w:hAnsi="Times New Roman" w:cs="Times New Roman"/>
          <w:color w:val="000000"/>
          <w:sz w:val="32"/>
          <w:szCs w:val="32"/>
        </w:rPr>
      </w:pPr>
      <w:r>
        <w:rPr>
          <w:rFonts w:ascii="Times New Roman" w:hAnsi="Times New Roman" w:cs="Times New Roman" w:eastAsia="方正楷体_GBK"/>
          <w:color w:val="000000"/>
          <w:sz w:val="32"/>
          <w:szCs w:val="32"/>
        </w:rPr>
        <w:t>（一）二级火警响应</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大队全勤指挥部到场指挥处置，至少调派辖区</w:t>
      </w: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支站级地下建筑灭火救援作战力量，携行灭火救援装备器材，赶赴现场处置；当地政府及相关联动单位到场协助处置。</w:t>
      </w:r>
    </w:p>
    <w:p>
      <w:pPr>
        <w:pStyle w:val="Normal"/>
        <w:spacing w:lineRule="exact" w:line="600"/>
        <w:ind w:firstLineChars="200" w:startChars="0" w:start="0" w:endChars="0" w:end="0"/>
        <w:rPr>
          <w:rFonts w:ascii="Times New Roman" w:hAnsi="Times New Roman" w:eastAsia="方正楷体_GBK" w:cs="Times New Roman"/>
          <w:color w:val="000000"/>
          <w:sz w:val="32"/>
          <w:szCs w:val="32"/>
        </w:rPr>
      </w:pPr>
      <w:r>
        <w:rPr>
          <w:rFonts w:ascii="Times New Roman" w:hAnsi="Times New Roman" w:cs="Times New Roman" w:eastAsia="方正楷体_GBK"/>
          <w:color w:val="000000"/>
          <w:sz w:val="32"/>
          <w:szCs w:val="32"/>
        </w:rPr>
        <w:t>（二）三级火警响应</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支队全勤指挥部或协作区指挥小组到场指挥处置，并立即向总队报告，提升地下建筑火灾处置响应等级。至少调派辖区</w:t>
      </w: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支站级地下建筑灭火救援作战力量，携行灭火救援装备器材赶赴现场处置，当地政府及相关联动单位到场协助处置。总队根据火场实际需要，视情调集属地协作区单位地下建筑灭火救援作战力量，携行灭火救援装备器材前往增援。</w:t>
      </w:r>
    </w:p>
    <w:p>
      <w:pPr>
        <w:pStyle w:val="Normal"/>
        <w:spacing w:lineRule="exact" w:line="600"/>
        <w:ind w:firstLineChars="200" w:startChars="0" w:start="0" w:endChars="0" w:end="0"/>
        <w:rPr>
          <w:rFonts w:ascii="Times New Roman" w:hAnsi="Times New Roman" w:eastAsia="方正楷体_GBK" w:cs="Times New Roman"/>
          <w:color w:val="000000"/>
          <w:sz w:val="32"/>
          <w:szCs w:val="32"/>
        </w:rPr>
      </w:pPr>
      <w:r>
        <w:rPr>
          <w:rFonts w:ascii="Times New Roman" w:hAnsi="Times New Roman" w:cs="Times New Roman" w:eastAsia="方正楷体_GBK"/>
          <w:color w:val="000000"/>
          <w:sz w:val="32"/>
          <w:szCs w:val="32"/>
        </w:rPr>
        <w:t>（三）四级火警响应</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总队全勤指挥部到场指挥处置并成立前方指挥部，至少调派辖区</w:t>
      </w: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支站级地下建筑灭火救援作战力量，携行灭火救援装备器材赶赴现场处置</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当地政府及相关联动单位到场协助处置。总队根据火场实际需要，调集属地</w:t>
      </w:r>
      <w:r>
        <w:rPr>
          <w:rFonts w:ascii="Times New Roman" w:hAnsi="Times New Roman" w:cs="Times New Roman" w:hint="eastAsia" w:eastAsia="方正仿宋_GBK"/>
          <w:color w:val="000000"/>
          <w:sz w:val="32"/>
          <w:szCs w:val="32"/>
        </w:rPr>
        <w:t>及</w:t>
      </w:r>
      <w:r>
        <w:rPr>
          <w:rFonts w:ascii="Times New Roman" w:hAnsi="Times New Roman" w:cs="Times New Roman" w:eastAsia="方正仿宋_GBK"/>
          <w:color w:val="000000"/>
          <w:sz w:val="32"/>
          <w:szCs w:val="32"/>
        </w:rPr>
        <w:t>周边协作区地下建筑灭火救援作战力量，携行灭火救援装备器材前往增援</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总队</w:t>
      </w:r>
      <w:r>
        <w:rPr>
          <w:rFonts w:ascii="Times New Roman" w:hAnsi="Times New Roman" w:cs="Times New Roman" w:hint="eastAsia" w:eastAsia="方正仿宋_GBK"/>
          <w:color w:val="000000"/>
          <w:sz w:val="32"/>
          <w:szCs w:val="32"/>
        </w:rPr>
        <w:t>及时</w:t>
      </w:r>
      <w:r>
        <w:rPr>
          <w:rFonts w:ascii="Times New Roman" w:hAnsi="Times New Roman" w:cs="Times New Roman" w:eastAsia="方正仿宋_GBK"/>
          <w:color w:val="000000"/>
          <w:sz w:val="32"/>
          <w:szCs w:val="32"/>
        </w:rPr>
        <w:t>向消防救援局报告队伍出动、参与扑救等情况，根据火场</w:t>
      </w:r>
      <w:r>
        <w:rPr>
          <w:rFonts w:ascii="Times New Roman" w:hAnsi="Times New Roman" w:cs="Times New Roman" w:hint="eastAsia" w:eastAsia="方正仿宋_GBK"/>
          <w:color w:val="000000"/>
          <w:sz w:val="32"/>
          <w:szCs w:val="32"/>
        </w:rPr>
        <w:t>变化</w:t>
      </w:r>
      <w:r>
        <w:rPr>
          <w:rFonts w:ascii="Times New Roman" w:hAnsi="Times New Roman" w:cs="Times New Roman" w:eastAsia="方正仿宋_GBK"/>
          <w:color w:val="000000"/>
          <w:sz w:val="32"/>
          <w:szCs w:val="32"/>
        </w:rPr>
        <w:t>情况，</w:t>
      </w:r>
      <w:r>
        <w:rPr>
          <w:rFonts w:ascii="Times New Roman" w:hAnsi="Times New Roman" w:cs="Times New Roman" w:hint="eastAsia" w:eastAsia="方正仿宋_GBK"/>
          <w:color w:val="000000"/>
          <w:sz w:val="32"/>
          <w:szCs w:val="32"/>
        </w:rPr>
        <w:t>视情请求</w:t>
      </w:r>
      <w:r>
        <w:rPr>
          <w:rFonts w:ascii="Times New Roman" w:hAnsi="Times New Roman" w:cs="Times New Roman" w:eastAsia="方正仿宋_GBK"/>
          <w:color w:val="000000"/>
          <w:sz w:val="32"/>
          <w:szCs w:val="32"/>
        </w:rPr>
        <w:t>消防救援局</w:t>
      </w:r>
      <w:r>
        <w:rPr>
          <w:rFonts w:ascii="Times New Roman" w:hAnsi="Times New Roman" w:cs="Times New Roman" w:hint="eastAsia" w:eastAsia="方正仿宋_GBK"/>
          <w:color w:val="000000"/>
          <w:sz w:val="32"/>
          <w:szCs w:val="32"/>
        </w:rPr>
        <w:t>启动跨省增援预案</w:t>
      </w:r>
      <w:r>
        <w:rPr>
          <w:rFonts w:ascii="Times New Roman" w:hAnsi="Times New Roman" w:cs="Times New Roman" w:eastAsia="方正仿宋_GBK"/>
          <w:color w:val="000000"/>
          <w:sz w:val="32"/>
          <w:szCs w:val="32"/>
        </w:rPr>
        <w:t>。</w:t>
      </w:r>
    </w:p>
    <w:p>
      <w:pPr>
        <w:pStyle w:val="Normal"/>
        <w:spacing w:lineRule="exact" w:line="600"/>
        <w:ind w:firstLineChars="200" w:startChars="0" w:start="0" w:endChars="0" w:end="0"/>
        <w:rPr>
          <w:rFonts w:ascii="Times New Roman" w:hAnsi="Times New Roman" w:eastAsia="方正楷体_GBK" w:cs="Times New Roman"/>
          <w:color w:val="000000"/>
          <w:sz w:val="32"/>
          <w:szCs w:val="32"/>
        </w:rPr>
      </w:pPr>
      <w:r>
        <w:rPr>
          <w:rFonts w:ascii="Times New Roman" w:hAnsi="Times New Roman" w:cs="Times New Roman" w:eastAsia="方正楷体_GBK"/>
          <w:color w:val="000000"/>
          <w:sz w:val="32"/>
          <w:szCs w:val="32"/>
        </w:rPr>
        <w:t>（四）五级火警响应</w:t>
      </w:r>
    </w:p>
    <w:p>
      <w:pPr>
        <w:pStyle w:val="Normal"/>
        <w:spacing w:lineRule="exact" w:line="600"/>
        <w:ind w:firstLineChars="200" w:startChars="0" w:start="0" w:endChars="0" w:end="0"/>
        <w:rPr>
          <w:rFonts w:ascii="Times New Roman" w:hAnsi="Times New Roman" w:cs="Times New Roman"/>
          <w:color w:val="000000"/>
        </w:rPr>
      </w:pPr>
      <w:r>
        <w:rPr>
          <w:rFonts w:ascii="Times New Roman" w:hAnsi="Times New Roman" w:cs="Times New Roman" w:eastAsia="方正仿宋_GBK"/>
          <w:color w:val="000000"/>
          <w:sz w:val="32"/>
          <w:szCs w:val="32"/>
        </w:rPr>
        <w:t>总队全勤指挥部到场指挥处置并成立前方指挥部，至少调派</w:t>
      </w:r>
      <w:r>
        <w:rPr>
          <w:rFonts w:eastAsia="方正仿宋_GBK" w:cs="Times New Roman" w:ascii="Times New Roman" w:hAnsi="Times New Roman"/>
          <w:color w:val="000000"/>
          <w:sz w:val="32"/>
          <w:szCs w:val="32"/>
        </w:rPr>
        <w:t>4</w:t>
      </w:r>
      <w:r>
        <w:rPr>
          <w:rFonts w:ascii="Times New Roman" w:hAnsi="Times New Roman" w:cs="Times New Roman" w:eastAsia="方正仿宋_GBK"/>
          <w:color w:val="000000"/>
          <w:sz w:val="32"/>
          <w:szCs w:val="32"/>
        </w:rPr>
        <w:t>支站级地下建筑灭火救援作战力量，携行灭火救援装备器材赶赴现场处置</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当地政府及相关联动单位到场协助处置。总队根据火场实际需要，</w:t>
      </w:r>
      <w:r>
        <w:rPr>
          <w:rFonts w:ascii="Times New Roman" w:hAnsi="Times New Roman" w:cs="Times New Roman" w:hint="eastAsia" w:eastAsia="方正仿宋_GBK"/>
          <w:color w:val="000000"/>
          <w:sz w:val="32"/>
          <w:szCs w:val="32"/>
        </w:rPr>
        <w:t>统筹调集全省</w:t>
      </w:r>
      <w:r>
        <w:rPr>
          <w:rFonts w:ascii="Times New Roman" w:hAnsi="Times New Roman" w:cs="Times New Roman" w:eastAsia="方正仿宋_GBK"/>
          <w:color w:val="000000"/>
          <w:sz w:val="32"/>
          <w:szCs w:val="32"/>
        </w:rPr>
        <w:t>地下建筑灭火救援作战力量，携行灭火救援装备器材前往增援，</w:t>
      </w:r>
      <w:r>
        <w:rPr>
          <w:rFonts w:ascii="Times New Roman" w:hAnsi="Times New Roman" w:cs="Times New Roman" w:hint="eastAsia" w:eastAsia="方正仿宋_GBK"/>
          <w:color w:val="000000"/>
          <w:sz w:val="32"/>
          <w:szCs w:val="32"/>
        </w:rPr>
        <w:t>省级</w:t>
      </w:r>
      <w:r>
        <w:rPr>
          <w:rFonts w:ascii="Times New Roman" w:hAnsi="Times New Roman" w:cs="Times New Roman" w:eastAsia="方正仿宋_GBK"/>
          <w:color w:val="000000"/>
          <w:sz w:val="32"/>
          <w:szCs w:val="32"/>
        </w:rPr>
        <w:t>灭火救援专家组成员到场协助指挥，省政府及相关联动单位到场协助处置。及时向消防救援局上报火情，请求启动跨省增援预案，由消防救援局指挥或授权指挥。</w:t>
      </w:r>
    </w:p>
    <w:p>
      <w:pPr>
        <w:pStyle w:val="Normal"/>
        <w:numPr>
          <w:ilvl w:val="0"/>
          <w:numId w:val="0"/>
        </w:numPr>
        <w:spacing w:lineRule="exact" w:line="600"/>
        <w:ind w:firstLineChars="200" w:startChars="0" w:start="0" w:endChars="0" w:end="0"/>
        <w:outlineLvl w:val="1"/>
        <w:rPr>
          <w:rFonts w:ascii="Times New Roman" w:hAnsi="Times New Roman" w:eastAsia="方正黑体_GBK" w:cs="Times New Roman"/>
          <w:color w:val="000000"/>
          <w:sz w:val="32"/>
          <w:szCs w:val="32"/>
        </w:rPr>
      </w:pPr>
      <w:bookmarkStart w:id="3" w:name="__RefHeading___Toc6208"/>
      <w:bookmarkEnd w:id="3"/>
      <w:r>
        <w:rPr>
          <w:rFonts w:ascii="Times New Roman" w:hAnsi="Times New Roman" w:cs="Times New Roman" w:hint="eastAsia" w:eastAsia="方正黑体_GBK"/>
          <w:color w:val="000000"/>
          <w:sz w:val="32"/>
          <w:szCs w:val="32"/>
        </w:rPr>
        <w:t>四</w:t>
      </w:r>
      <w:r>
        <w:rPr>
          <w:rFonts w:ascii="Times New Roman" w:hAnsi="Times New Roman" w:cs="Times New Roman" w:eastAsia="方正黑体_GBK"/>
          <w:color w:val="000000"/>
          <w:sz w:val="32"/>
          <w:szCs w:val="32"/>
        </w:rPr>
        <w:t>、组织指挥</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发生四级及四级以上地下建筑火警时，总队按照“一部六组”的应急救援指挥体系组建前方指挥部，下设综合信息、指挥协调、应急通信、战地政工、战勤保障、新闻宣传等</w:t>
      </w:r>
      <w:r>
        <w:rPr>
          <w:rFonts w:eastAsia="方正仿宋_GBK" w:cs="Times New Roman" w:ascii="Times New Roman" w:hAnsi="Times New Roman"/>
          <w:color w:val="000000"/>
          <w:sz w:val="32"/>
          <w:szCs w:val="32"/>
        </w:rPr>
        <w:t>6</w:t>
      </w:r>
      <w:r>
        <w:rPr>
          <w:rFonts w:ascii="Times New Roman" w:hAnsi="Times New Roman" w:cs="Times New Roman" w:eastAsia="方正仿宋_GBK"/>
          <w:color w:val="000000"/>
          <w:sz w:val="32"/>
          <w:szCs w:val="32"/>
        </w:rPr>
        <w:t>个工作组，人员由当日全勤作战值班遂行出动的指挥长、指挥助理、信息助理、保障助理、通信助理、应急通信保障分队、政工助理、宣传助理、专家技术人员、增援力量负责人及属地相关人员组成。主要任务是纵向对接应急管理部和消防救援局</w:t>
      </w:r>
      <w:r>
        <w:rPr>
          <w:rFonts w:ascii="Times New Roman" w:hAnsi="Times New Roman" w:cs="Times New Roman" w:hint="eastAsia" w:eastAsia="方正仿宋_GBK"/>
          <w:color w:val="000000"/>
          <w:sz w:val="32"/>
          <w:szCs w:val="32"/>
        </w:rPr>
        <w:t>，汇报灾情、传达指令</w:t>
      </w:r>
      <w:r>
        <w:rPr>
          <w:rFonts w:ascii="Times New Roman" w:hAnsi="Times New Roman" w:cs="Times New Roman" w:eastAsia="方正仿宋_GBK"/>
          <w:color w:val="000000"/>
          <w:sz w:val="32"/>
          <w:szCs w:val="32"/>
        </w:rPr>
        <w:t>，指导当地及增援消防救援队伍</w:t>
      </w:r>
      <w:r>
        <w:rPr>
          <w:rFonts w:ascii="Times New Roman" w:hAnsi="Times New Roman" w:cs="Times New Roman" w:hint="eastAsia" w:eastAsia="方正仿宋_GBK"/>
          <w:color w:val="000000"/>
          <w:sz w:val="32"/>
          <w:szCs w:val="32"/>
        </w:rPr>
        <w:t>积极参与灭火战斗</w:t>
      </w:r>
      <w:r>
        <w:rPr>
          <w:rFonts w:ascii="Times New Roman" w:hAnsi="Times New Roman" w:cs="Times New Roman" w:eastAsia="方正仿宋_GBK"/>
          <w:color w:val="000000"/>
          <w:sz w:val="32"/>
          <w:szCs w:val="32"/>
        </w:rPr>
        <w:t>；横向联系协调地方政府有关部门、专业力量和社会应急救援队伍等，确保作战行动集中统一、快速反应、协同有序、机动灵活、精准高效。</w:t>
      </w:r>
    </w:p>
    <w:p>
      <w:pPr>
        <w:pStyle w:val="Normal"/>
        <w:spacing w:lineRule="exact" w:line="600"/>
        <w:ind w:firstLineChars="200" w:startChars="0" w:start="0" w:endChars="0" w:end="0"/>
        <w:rPr>
          <w:rFonts w:ascii="Times New Roman" w:hAnsi="Times New Roman" w:eastAsia="方正楷体_GBK" w:cs="Times New Roman"/>
          <w:color w:val="000000"/>
          <w:sz w:val="32"/>
          <w:szCs w:val="32"/>
        </w:rPr>
      </w:pPr>
      <w:r>
        <w:rPr>
          <w:rFonts w:ascii="Times New Roman" w:hAnsi="Times New Roman" w:cs="Times New Roman" w:eastAsia="方正楷体_GBK"/>
          <w:color w:val="000000"/>
          <w:sz w:val="32"/>
          <w:szCs w:val="32"/>
        </w:rPr>
        <w:t>（一）总队前方指挥部（遂行到场）</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总 指 挥：总队长或总队政治委员</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副总指挥：副总队长兼灭火救援指挥部部长</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职  责：</w:t>
      </w:r>
      <w:r>
        <w:rPr>
          <w:rFonts w:ascii="Times New Roman" w:hAnsi="Times New Roman" w:cs="Times New Roman" w:hint="eastAsia" w:eastAsia="方正仿宋_GBK"/>
          <w:color w:val="000000"/>
          <w:sz w:val="32"/>
          <w:szCs w:val="32"/>
        </w:rPr>
        <w:t>传达贯彻各级领导的重要指示批示精神和有关部署要求，</w:t>
      </w:r>
      <w:r>
        <w:rPr>
          <w:rFonts w:ascii="Times New Roman" w:hAnsi="Times New Roman" w:cs="Times New Roman" w:eastAsia="方正仿宋_GBK"/>
          <w:color w:val="000000"/>
          <w:sz w:val="32"/>
          <w:szCs w:val="32"/>
        </w:rPr>
        <w:t>主持或协助主持前方指挥部工作，统一指挥现场消防救援力量，统筹协调地方政府及其他参战力量，督促各职能组开展工作；指导各级队伍做好会商研判、力量调整、作战指挥、安全管控、讲评总结等工作。</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．综合信息组（遂行到场）</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组长：总队办公室、指挥中心负责人或总指挥指定人选。</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成员：由</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办公室、指挥中心助理，全勤指挥部信息助理及属地支（大）队相关人员组成。</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职责：负责跨区域消防救援力量调动，保持前后方联络畅通；接报处理各类信息，组织会商研判、舆情监测，汇总统计参战力量、战斗成果、典型战例及编拟战报；起草汇报、报告相关材料，做好大事记记录；联络协调地方政府，及时报告救援动态、作战成果，向指挥部传达上级相关指示要求。</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．指挥协调组（遂行到场）</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组长：</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战训练处负责人或总指挥指定人选。</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成员：由</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作战训练处、属地支（大）队相关人员组成。</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职责：组织协调参战消防救援队伍落实前方指挥部作战命令和力量部署安排，提供力量布防和处置对策建议；根据灾害事故处置需要，现场指导消防救援队伍开展救援行动，督促落实作战安全措施；及时调度有关专家、技术设备和应急物资，协调指挥其他力量协同配合和参与救援行动。</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．应急通信组（遂行到场）</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组长：</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信息通信处负责人或总指挥指定人选任。</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成员：由</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信息通信处、应急通信与车辆勤务大队及属地支（大）队相关人员组成。</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职责：</w:t>
      </w:r>
      <w:r>
        <w:rPr>
          <w:rFonts w:ascii="Times New Roman" w:hAnsi="Times New Roman" w:cs="Times New Roman" w:hint="eastAsia" w:eastAsia="方正仿宋_GBK"/>
          <w:color w:val="000000"/>
          <w:sz w:val="32"/>
          <w:szCs w:val="32"/>
        </w:rPr>
        <w:t>搭建</w:t>
      </w:r>
      <w:r>
        <w:rPr>
          <w:rFonts w:ascii="Times New Roman" w:hAnsi="Times New Roman" w:cs="Times New Roman" w:eastAsia="方正仿宋_GBK"/>
          <w:color w:val="000000"/>
          <w:sz w:val="32"/>
          <w:szCs w:val="32"/>
        </w:rPr>
        <w:t>各参战力量通信指挥网络，</w:t>
      </w:r>
      <w:r>
        <w:rPr>
          <w:rFonts w:ascii="Times New Roman" w:hAnsi="Times New Roman" w:cs="Times New Roman" w:hint="eastAsia" w:eastAsia="方正仿宋_GBK"/>
          <w:color w:val="000000"/>
          <w:sz w:val="32"/>
          <w:szCs w:val="32"/>
        </w:rPr>
        <w:t>配合战勤保障组</w:t>
      </w:r>
      <w:r>
        <w:rPr>
          <w:rFonts w:ascii="Times New Roman" w:hAnsi="Times New Roman" w:cs="Times New Roman" w:eastAsia="方正仿宋_GBK"/>
          <w:color w:val="000000"/>
          <w:sz w:val="32"/>
          <w:szCs w:val="32"/>
        </w:rPr>
        <w:t>搭建前方指挥部</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实现语音、文字、数据、图像实时传输，与部、局指挥中心建立可视化指挥调度体系，提供决策评估信息支撑，辅助指挥调度，确保各类文字、图像、命令等信息有效传递</w:t>
      </w:r>
      <w:r>
        <w:rPr>
          <w:rFonts w:ascii="Times New Roman" w:hAnsi="Times New Roman" w:cs="Times New Roman" w:hint="eastAsia" w:eastAsia="方正仿宋_GBK"/>
          <w:color w:val="000000"/>
          <w:sz w:val="32"/>
          <w:szCs w:val="32"/>
        </w:rPr>
        <w:t>；指导各参战单位</w:t>
      </w:r>
      <w:r>
        <w:rPr>
          <w:rFonts w:ascii="Times New Roman" w:hAnsi="Times New Roman" w:cs="Times New Roman" w:eastAsia="方正仿宋_GBK"/>
          <w:color w:val="000000"/>
          <w:sz w:val="32"/>
          <w:szCs w:val="32"/>
        </w:rPr>
        <w:t>做好应急通信保障工作。</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4</w:t>
      </w:r>
      <w:r>
        <w:rPr>
          <w:rFonts w:ascii="Times New Roman" w:hAnsi="Times New Roman" w:cs="Times New Roman" w:eastAsia="方正仿宋_GBK"/>
          <w:color w:val="000000"/>
          <w:sz w:val="32"/>
          <w:szCs w:val="32"/>
        </w:rPr>
        <w:t>．战地政工组（遂行到场）</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组长：</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组织教育处负责人或总指挥指定人选任。</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成员：由</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组织教育处、属地支（大）队相关人员组成。</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职责：建立健全临时党组织，指导规范运行发挥作用；围绕工作任务，坚定各级指战员的作战决心，组织指导政治动员、思想教育、心理疏导、典型宣传、表彰奖励、慰问优抚等工作，指导保持队伍良好纪律作风形象。</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5</w:t>
      </w:r>
      <w:r>
        <w:rPr>
          <w:rFonts w:ascii="Times New Roman" w:hAnsi="Times New Roman" w:cs="Times New Roman" w:eastAsia="方正仿宋_GBK"/>
          <w:color w:val="000000"/>
          <w:sz w:val="32"/>
          <w:szCs w:val="32"/>
        </w:rPr>
        <w:t>．战勤保障组（遂行到场）</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组长：</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后勤装备处负责人、训练与战勤保障支队主官或总指挥指定人选。</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成员：由</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后勤装备处、训练与战勤保障支队及属地支（大）队相关人员组成。</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职责：搭建前方指挥部</w:t>
      </w:r>
      <w:r>
        <w:rPr>
          <w:rFonts w:ascii="Times New Roman" w:hAnsi="Times New Roman" w:cs="Times New Roman" w:hint="eastAsia" w:eastAsia="方正仿宋_GBK"/>
          <w:color w:val="000000"/>
          <w:sz w:val="32"/>
          <w:szCs w:val="32"/>
        </w:rPr>
        <w:t>，</w:t>
      </w:r>
      <w:r>
        <w:rPr>
          <w:rFonts w:ascii="Times New Roman" w:hAnsi="Times New Roman" w:cs="Times New Roman" w:eastAsia="方正仿宋_GBK"/>
          <w:color w:val="000000"/>
          <w:sz w:val="32"/>
          <w:szCs w:val="32"/>
        </w:rPr>
        <w:t>组织协调做好应急救援相关的装备、物资、驻防、饮食、卫勤和技术支持等保障工作，根据救援需要及时调拨补充救援装备和物资。</w:t>
      </w:r>
      <w:r>
        <w:rPr>
          <w:rFonts w:ascii="Times New Roman" w:hAnsi="Times New Roman" w:cs="Times New Roman" w:hint="eastAsia" w:eastAsia="方正仿宋_GBK"/>
          <w:color w:val="000000"/>
          <w:sz w:val="32"/>
          <w:szCs w:val="32"/>
        </w:rPr>
        <w:t>防止发生</w:t>
      </w:r>
      <w:r>
        <w:rPr>
          <w:rFonts w:ascii="Times New Roman" w:hAnsi="Times New Roman" w:cs="Times New Roman" w:eastAsia="方正仿宋_GBK"/>
          <w:color w:val="000000"/>
          <w:sz w:val="32"/>
          <w:szCs w:val="32"/>
        </w:rPr>
        <w:t>中毒、防疫</w:t>
      </w:r>
      <w:r>
        <w:rPr>
          <w:rFonts w:ascii="Times New Roman" w:hAnsi="Times New Roman" w:cs="Times New Roman" w:hint="eastAsia" w:eastAsia="方正仿宋_GBK"/>
          <w:color w:val="000000"/>
          <w:sz w:val="32"/>
          <w:szCs w:val="32"/>
        </w:rPr>
        <w:t>等</w:t>
      </w:r>
      <w:r>
        <w:rPr>
          <w:rFonts w:ascii="Times New Roman" w:hAnsi="Times New Roman" w:cs="Times New Roman" w:eastAsia="方正仿宋_GBK"/>
          <w:color w:val="000000"/>
          <w:sz w:val="32"/>
          <w:szCs w:val="32"/>
        </w:rPr>
        <w:t>事件，及时开展</w:t>
      </w:r>
      <w:r>
        <w:rPr>
          <w:rFonts w:ascii="Times New Roman" w:hAnsi="Times New Roman" w:cs="Times New Roman" w:hint="eastAsia" w:eastAsia="方正仿宋_GBK"/>
          <w:color w:val="000000"/>
          <w:sz w:val="32"/>
          <w:szCs w:val="32"/>
        </w:rPr>
        <w:t>事后</w:t>
      </w:r>
      <w:r>
        <w:rPr>
          <w:rFonts w:ascii="Times New Roman" w:hAnsi="Times New Roman" w:cs="Times New Roman" w:eastAsia="方正仿宋_GBK"/>
          <w:color w:val="000000"/>
          <w:sz w:val="32"/>
          <w:szCs w:val="32"/>
        </w:rPr>
        <w:t>人员身体检查和康复工作。</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w:t>
      </w:r>
      <w:r>
        <w:rPr>
          <w:rFonts w:ascii="Times New Roman" w:hAnsi="Times New Roman" w:cs="Times New Roman" w:eastAsia="方正仿宋_GBK"/>
          <w:color w:val="000000"/>
          <w:sz w:val="32"/>
          <w:szCs w:val="32"/>
        </w:rPr>
        <w:t>．新闻宣传组（遂行到场）</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组长：</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新闻宣传处负责人或总指挥指定人选。</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成员：由</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新闻宣传处、属地支（大）队相关人员组成。</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职责：负责以文字记录、录音、视频、照片等方式记录现场状态、救援行动</w:t>
      </w:r>
      <w:r>
        <w:rPr>
          <w:rFonts w:ascii="Times New Roman" w:hAnsi="Times New Roman" w:cs="Times New Roman" w:hint="eastAsia" w:eastAsia="方正仿宋_GBK"/>
          <w:color w:val="000000"/>
          <w:sz w:val="32"/>
          <w:szCs w:val="32"/>
        </w:rPr>
        <w:t>进程</w:t>
      </w:r>
      <w:r>
        <w:rPr>
          <w:rFonts w:ascii="Times New Roman" w:hAnsi="Times New Roman" w:cs="Times New Roman" w:eastAsia="方正仿宋_GBK"/>
          <w:color w:val="000000"/>
          <w:sz w:val="32"/>
          <w:szCs w:val="32"/>
        </w:rPr>
        <w:t>等情况，制作相关新闻宣传作品，</w:t>
      </w:r>
      <w:r>
        <w:rPr>
          <w:rFonts w:ascii="Times New Roman" w:hAnsi="Times New Roman" w:cs="Times New Roman" w:hint="eastAsia" w:eastAsia="方正仿宋_GBK"/>
          <w:color w:val="000000"/>
          <w:sz w:val="32"/>
          <w:szCs w:val="32"/>
        </w:rPr>
        <w:t>配合政府相关部门指导</w:t>
      </w:r>
      <w:r>
        <w:rPr>
          <w:rFonts w:ascii="Times New Roman" w:hAnsi="Times New Roman" w:cs="Times New Roman" w:eastAsia="方正仿宋_GBK"/>
          <w:color w:val="000000"/>
          <w:sz w:val="32"/>
          <w:szCs w:val="32"/>
        </w:rPr>
        <w:t>做好现场发布会和新闻媒体服务管理，统筹舆情管控；组织指导现场采访和宣传报道，对接中央和地方主流媒体、新媒体和消防宣传平台，深入报道消防救援动态、典型战例、先进集体和个人。</w:t>
      </w:r>
    </w:p>
    <w:p>
      <w:pPr>
        <w:pStyle w:val="Normal"/>
        <w:spacing w:lineRule="exact" w:line="600"/>
        <w:ind w:firstLineChars="200" w:startChars="0" w:start="0" w:endChars="0" w:end="0"/>
        <w:rPr>
          <w:rFonts w:ascii="Times New Roman" w:hAnsi="Times New Roman" w:eastAsia="方正楷体_GBK" w:cs="Times New Roman"/>
          <w:color w:val="000000"/>
          <w:sz w:val="32"/>
          <w:szCs w:val="32"/>
        </w:rPr>
      </w:pPr>
      <w:r>
        <w:rPr>
          <w:rFonts w:ascii="Times New Roman" w:hAnsi="Times New Roman" w:cs="Times New Roman" w:eastAsia="方正楷体_GBK"/>
          <w:color w:val="000000"/>
          <w:sz w:val="32"/>
          <w:szCs w:val="32"/>
        </w:rPr>
        <w:t>（二）总队后方指挥部</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总指挥：总队长或总队政治委员</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副总指挥：全勤值班或备勤总队级副职领导</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成员：当日</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全勤作战值班备勤人员，以及</w:t>
      </w:r>
      <w:r>
        <w:rPr>
          <w:rFonts w:ascii="Times New Roman" w:hAnsi="Times New Roman" w:cs="Times New Roman" w:hint="eastAsia" w:eastAsia="方正仿宋_GBK"/>
          <w:color w:val="000000"/>
          <w:sz w:val="32"/>
          <w:szCs w:val="32"/>
        </w:rPr>
        <w:t>总队</w:t>
      </w:r>
      <w:r>
        <w:rPr>
          <w:rFonts w:ascii="Times New Roman" w:hAnsi="Times New Roman" w:cs="Times New Roman" w:eastAsia="方正仿宋_GBK"/>
          <w:color w:val="000000"/>
          <w:sz w:val="32"/>
          <w:szCs w:val="32"/>
        </w:rPr>
        <w:t>办公室、指挥中心、作战训练处、组织教育处、信息通信处、新闻宣传处、后勤装备处等相关人员。</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职责：总队后方指挥部设在总队指挥中心，主要负责联络协调地方政府，主动与相关单位开展会商研判，研究可能产生的影响以及防御对策，为前方指挥部指挥决策提供相关情况依据，统筹调派装备物资和增援力量。指导灾害事故发生地消防救援工作，视情请示消防救援局跨区域调派力量、物资支援，协调驻军、武警部队力量增援；协调人员、装备、物资投送绿色通道。对接前方指挥部和辖区指挥中心，了解灾情处置情况和发展趋势；根据上级调度和工作需要，连线应急管理部、消防救援局、省政府、应急管理厅，贯彻领导指示、批示和命令，汇报灾情处置情况。收集汇总灾情处置全过程信息，整理编辑报送相关材料并总结归档。做好舆情监测、舆论引导和舆情处置工作，对接主流媒体和网络平台，做好灾情处置后续报道。提示归建安全和注意事项，跟踪归建情况，恢复备勤状态。</w:t>
      </w:r>
    </w:p>
    <w:p>
      <w:pPr>
        <w:pStyle w:val="Normal"/>
        <w:numPr>
          <w:ilvl w:val="0"/>
          <w:numId w:val="0"/>
        </w:numPr>
        <w:spacing w:lineRule="exact" w:line="600"/>
        <w:ind w:firstLineChars="200" w:startChars="0" w:start="0" w:endChars="0" w:end="0"/>
        <w:outlineLvl w:val="1"/>
        <w:rPr>
          <w:rFonts w:ascii="Times New Roman" w:hAnsi="Times New Roman" w:eastAsia="方正黑体_GBK" w:cs="Times New Roman"/>
          <w:color w:val="000000"/>
          <w:sz w:val="32"/>
          <w:szCs w:val="32"/>
        </w:rPr>
      </w:pPr>
      <w:bookmarkStart w:id="4" w:name="__RefHeading___Toc9560"/>
      <w:bookmarkEnd w:id="4"/>
      <w:r>
        <w:rPr>
          <w:rFonts w:ascii="Times New Roman" w:hAnsi="Times New Roman" w:cs="Times New Roman" w:hint="eastAsia" w:eastAsia="方正黑体_GBK"/>
          <w:color w:val="000000"/>
          <w:sz w:val="32"/>
          <w:szCs w:val="32"/>
        </w:rPr>
        <w:t>五</w:t>
      </w:r>
      <w:r>
        <w:rPr>
          <w:rFonts w:ascii="Times New Roman" w:hAnsi="Times New Roman" w:cs="Times New Roman" w:eastAsia="方正黑体_GBK"/>
          <w:color w:val="000000"/>
          <w:sz w:val="32"/>
          <w:szCs w:val="32"/>
        </w:rPr>
        <w:t>、力量调集</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（一）结合</w:t>
      </w:r>
      <w:r>
        <w:rPr>
          <w:rFonts w:ascii="Times New Roman" w:hAnsi="Times New Roman" w:cs="Times New Roman" w:hint="eastAsia" w:eastAsia="方正仿宋_GBK"/>
          <w:color w:val="000000"/>
          <w:sz w:val="32"/>
          <w:szCs w:val="32"/>
        </w:rPr>
        <w:t>地下建筑</w:t>
      </w:r>
      <w:r>
        <w:rPr>
          <w:rFonts w:ascii="Times New Roman" w:hAnsi="Times New Roman" w:cs="Times New Roman" w:eastAsia="方正仿宋_GBK"/>
          <w:color w:val="000000"/>
          <w:sz w:val="32"/>
          <w:szCs w:val="32"/>
        </w:rPr>
        <w:t>使用性质、实际情况，制定</w:t>
      </w:r>
      <w:r>
        <w:rPr>
          <w:rFonts w:ascii="Times New Roman" w:hAnsi="Times New Roman" w:cs="Times New Roman" w:hint="eastAsia" w:eastAsia="方正仿宋_GBK"/>
          <w:color w:val="000000"/>
          <w:sz w:val="32"/>
          <w:szCs w:val="32"/>
        </w:rPr>
        <w:t>地下建筑</w:t>
      </w:r>
      <w:r>
        <w:rPr>
          <w:rFonts w:ascii="Times New Roman" w:hAnsi="Times New Roman" w:cs="Times New Roman" w:eastAsia="方正仿宋_GBK"/>
          <w:color w:val="000000"/>
          <w:sz w:val="32"/>
          <w:szCs w:val="32"/>
        </w:rPr>
        <w:t>火灾扑救力量编成。</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（二）优先调集水罐消防车、泡沫消防车、抢险救援消防车、排烟消防车、照明消防车、细水雾消防车、充气消防车、战勤保障等车辆器材。</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（三）根据火灾对象（地下仓库、商场、车库</w:t>
      </w:r>
      <w:r>
        <w:rPr>
          <w:rFonts w:ascii="Times New Roman" w:hAnsi="Times New Roman" w:cs="Times New Roman" w:hint="eastAsia" w:eastAsia="方正仿宋_GBK"/>
          <w:color w:val="000000"/>
          <w:sz w:val="32"/>
          <w:szCs w:val="32"/>
        </w:rPr>
        <w:t>等</w:t>
      </w:r>
      <w:r>
        <w:rPr>
          <w:rFonts w:ascii="Times New Roman" w:hAnsi="Times New Roman" w:cs="Times New Roman" w:eastAsia="方正仿宋_GBK"/>
          <w:color w:val="000000"/>
          <w:sz w:val="32"/>
          <w:szCs w:val="32"/>
        </w:rPr>
        <w:t>）和灾情，确定力量调集的数量和规模。</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（四）根据现场需要，调集公安、供水、供电、供气、医疗救护、民防等应急联动力量以及建筑设计人员、建筑结构专家到场配合处置。</w:t>
      </w:r>
    </w:p>
    <w:p>
      <w:pPr>
        <w:pStyle w:val="Normal"/>
        <w:numPr>
          <w:ilvl w:val="0"/>
          <w:numId w:val="0"/>
        </w:numPr>
        <w:spacing w:lineRule="exact" w:line="600"/>
        <w:ind w:firstLineChars="200" w:startChars="0" w:start="0" w:endChars="0" w:end="0"/>
        <w:outlineLvl w:val="1"/>
        <w:rPr>
          <w:rFonts w:ascii="Times New Roman" w:hAnsi="Times New Roman" w:eastAsia="方正黑体_GBK" w:cs="Times New Roman"/>
          <w:color w:val="000000"/>
          <w:sz w:val="32"/>
          <w:szCs w:val="32"/>
        </w:rPr>
      </w:pPr>
      <w:bookmarkStart w:id="5" w:name="__RefHeading___Toc28139"/>
      <w:bookmarkEnd w:id="5"/>
      <w:r>
        <w:rPr>
          <w:rFonts w:ascii="Times New Roman" w:hAnsi="Times New Roman" w:cs="Times New Roman" w:hint="eastAsia" w:eastAsia="方正黑体_GBK"/>
          <w:color w:val="000000"/>
          <w:sz w:val="32"/>
          <w:szCs w:val="32"/>
        </w:rPr>
        <w:t>六</w:t>
      </w:r>
      <w:r>
        <w:rPr>
          <w:rFonts w:ascii="Times New Roman" w:hAnsi="Times New Roman" w:cs="Times New Roman" w:eastAsia="方正黑体_GBK"/>
          <w:color w:val="000000"/>
          <w:sz w:val="32"/>
          <w:szCs w:val="32"/>
        </w:rPr>
        <w:t>、应急保障</w:t>
      </w:r>
    </w:p>
    <w:p>
      <w:pPr>
        <w:pStyle w:val="Normal"/>
        <w:spacing w:lineRule="exact" w:line="600"/>
        <w:ind w:firstLineChars="200" w:startChars="0" w:start="0" w:endChars="0" w:end="0"/>
        <w:rPr>
          <w:rFonts w:ascii="Times New Roman" w:hAnsi="Times New Roman" w:eastAsia="方正楷体_GBK" w:cs="Times New Roman"/>
          <w:color w:val="000000"/>
          <w:sz w:val="32"/>
          <w:szCs w:val="32"/>
        </w:rPr>
      </w:pPr>
      <w:r>
        <w:rPr>
          <w:rFonts w:ascii="Times New Roman" w:hAnsi="Times New Roman" w:cs="Times New Roman" w:eastAsia="方正楷体_GBK"/>
          <w:color w:val="000000"/>
          <w:sz w:val="32"/>
          <w:szCs w:val="32"/>
        </w:rPr>
        <w:t>（一）通信保障</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．辖区消防救援支（大）队要第一时间启动直调直报、前突通信、跨区域增援和联勤联动响应机制，多点响应、多线并进，一次性、整建制调派通信力量，以及三大电信运营商等协作单位快速赶赴事故现场。</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综合利用有线通信、无线通信、卫星通信、计算机通信、卫星通信等手段和双光无人机、轻型卫星便携站等设备，采集传输图像，建立通信联络，构建前、后方指挥部与消防救援局指挥中心、各增援单位、各联动单位稳定的指挥通信体系，确保指令传递和语音图像畅通。</w:t>
      </w:r>
    </w:p>
    <w:p>
      <w:pPr>
        <w:pStyle w:val="Normal"/>
        <w:spacing w:lineRule="exact" w:line="600"/>
        <w:ind w:firstLineChars="200" w:startChars="0" w:start="0" w:endChars="0" w:end="0"/>
        <w:rPr>
          <w:rFonts w:ascii="Times New Roman" w:hAnsi="Times New Roman" w:eastAsia="方正楷体_GBK" w:cs="Times New Roman"/>
          <w:color w:val="000000"/>
          <w:sz w:val="32"/>
          <w:szCs w:val="32"/>
        </w:rPr>
      </w:pPr>
      <w:r>
        <w:rPr>
          <w:rFonts w:ascii="Times New Roman" w:hAnsi="Times New Roman" w:cs="Times New Roman" w:eastAsia="方正楷体_GBK"/>
          <w:color w:val="000000"/>
          <w:sz w:val="32"/>
          <w:szCs w:val="32"/>
        </w:rPr>
        <w:t>（二）战勤保障</w:t>
      </w:r>
    </w:p>
    <w:p>
      <w:pPr>
        <w:pStyle w:val="Default"/>
        <w:tabs>
          <w:tab w:val="clear" w:pos="420"/>
          <w:tab w:val="left" w:pos="774" w:leader="none"/>
        </w:tabs>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装备物资。参照专业救援力量体系构成参考标准，优化调整地下建筑灭火救援作战力量装备配备，配备必要的热成像仪、测温仪、排烟机、消防机器人、救生照明线等装备器材，配齐配强移动水炮、手抬机动泵、长距离水带、异形接口、水带推车等各类灭火和供水器材以及水带铺设器具。充分利用车泵远距离、车泵与手抬机动泵、移动水囊串联接力供水等方式，全力保障现场灭火供水需要</w:t>
      </w:r>
      <w:r>
        <w:rPr>
          <w:rFonts w:ascii="Times New Roman" w:hAnsi="Times New Roman" w:cs="Times New Roman" w:eastAsia="方正仿宋_GBK"/>
          <w:color w:val="000000"/>
          <w:sz w:val="32"/>
          <w:szCs w:val="32"/>
        </w:rPr>
        <w:t>；利用供气消防车现场给气瓶充气，保障灭火现场空气呼吸器气瓶供应充足。</w:t>
      </w:r>
    </w:p>
    <w:p>
      <w:pPr>
        <w:pStyle w:val="Default"/>
        <w:tabs>
          <w:tab w:val="clear" w:pos="420"/>
          <w:tab w:val="left" w:pos="774" w:leader="none"/>
        </w:tabs>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生活保障。坚持自我保障和地方保障相结合的原则，依据战勤保障力量体系构成参考标准，结合救援力量规模，调集充足的运兵车、宿营车、饮食保障车、淋浴车等装物资遂行保障，并与地方政府及有关部门建立沟通协调机制，确保救援行动有力开展。</w:t>
      </w:r>
    </w:p>
    <w:p>
      <w:pPr>
        <w:pStyle w:val="Default"/>
        <w:tabs>
          <w:tab w:val="clear" w:pos="420"/>
          <w:tab w:val="left" w:pos="774" w:leader="none"/>
        </w:tabs>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．医疗保障。依托随队医务人员及地方政府有关部门，在现场设置医疗救助站点，及时开展受伤群众和消防救援人员的医疗救治工作。</w:t>
      </w:r>
    </w:p>
    <w:p>
      <w:pPr>
        <w:pStyle w:val="Normal"/>
        <w:spacing w:lineRule="exact" w:line="600"/>
        <w:ind w:firstLineChars="200" w:startChars="0" w:start="0" w:endChars="0" w:end="0"/>
        <w:rPr>
          <w:rFonts w:ascii="Times New Roman" w:hAnsi="Times New Roman" w:eastAsia="方正楷体_GBK" w:cs="Times New Roman" w:hint="eastAsia"/>
          <w:color w:val="000000"/>
          <w:sz w:val="32"/>
          <w:szCs w:val="32"/>
        </w:rPr>
      </w:pPr>
      <w:r>
        <w:rPr>
          <w:rFonts w:ascii="Times New Roman" w:hAnsi="Times New Roman" w:cs="Times New Roman" w:eastAsia="方正楷体_GBK"/>
          <w:color w:val="000000"/>
          <w:sz w:val="32"/>
          <w:szCs w:val="32"/>
        </w:rPr>
        <w:t>（三）宣传遂行</w:t>
      </w:r>
      <w:r>
        <w:rPr>
          <w:rFonts w:ascii="Times New Roman" w:hAnsi="Times New Roman" w:cs="Times New Roman" w:hint="eastAsia" w:eastAsia="方正楷体_GBK"/>
          <w:color w:val="000000"/>
          <w:sz w:val="32"/>
          <w:szCs w:val="32"/>
        </w:rPr>
        <w:t>保障</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宣传</w:t>
      </w:r>
      <w:r>
        <w:rPr>
          <w:rFonts w:ascii="Times New Roman" w:hAnsi="Times New Roman" w:cs="Times New Roman" w:hint="eastAsia" w:eastAsia="方正仿宋_GBK"/>
          <w:color w:val="000000"/>
          <w:sz w:val="32"/>
          <w:szCs w:val="32"/>
        </w:rPr>
        <w:t>遂行保障</w:t>
      </w:r>
      <w:r>
        <w:rPr>
          <w:rFonts w:ascii="Times New Roman" w:hAnsi="Times New Roman" w:cs="Times New Roman" w:eastAsia="方正仿宋_GBK"/>
          <w:color w:val="000000"/>
          <w:sz w:val="32"/>
          <w:szCs w:val="32"/>
        </w:rPr>
        <w:t>力量要按照宣传遂行保障力量体系建设要求遂行出动，了解灾害动态和救援情况，对救援情况进行实时报道，及时将前方相关宣传资料传回后方指挥部。确定对外宣传口径，协调本地主流媒体及时编发新闻稿件，同时收集信息，及时上报消防救援局指挥中心和其他主流媒体，第一时间抢占宣传阵地。</w:t>
      </w:r>
    </w:p>
    <w:p>
      <w:pPr>
        <w:pStyle w:val="Normal"/>
        <w:spacing w:lineRule="exact" w:line="600"/>
        <w:ind w:firstLineChars="200" w:startChars="0" w:start="0" w:endChars="0" w:end="0"/>
        <w:rPr>
          <w:rFonts w:ascii="Times New Roman" w:hAnsi="Times New Roman" w:eastAsia="方正楷体_GBK" w:cs="Times New Roman" w:hint="eastAsia"/>
          <w:color w:val="000000"/>
          <w:sz w:val="32"/>
          <w:szCs w:val="32"/>
        </w:rPr>
      </w:pPr>
      <w:r>
        <w:rPr>
          <w:rFonts w:ascii="Times New Roman" w:hAnsi="Times New Roman" w:cs="Times New Roman" w:eastAsia="方正楷体_GBK"/>
          <w:color w:val="000000"/>
          <w:sz w:val="32"/>
          <w:szCs w:val="32"/>
        </w:rPr>
        <w:t>（四）政工遂行</w:t>
      </w:r>
      <w:r>
        <w:rPr>
          <w:rFonts w:ascii="Times New Roman" w:hAnsi="Times New Roman" w:cs="Times New Roman" w:hint="eastAsia" w:eastAsia="方正楷体_GBK"/>
          <w:color w:val="000000"/>
          <w:sz w:val="32"/>
          <w:szCs w:val="32"/>
        </w:rPr>
        <w:t>保障</w:t>
      </w:r>
    </w:p>
    <w:p>
      <w:pPr>
        <w:pStyle w:val="Default"/>
        <w:spacing w:lineRule="exact" w:line="600"/>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方正仿宋_GBK"/>
          <w:color w:val="000000"/>
          <w:sz w:val="32"/>
          <w:szCs w:val="32"/>
        </w:rPr>
        <w:t>政工遂行</w:t>
      </w:r>
      <w:r>
        <w:rPr>
          <w:rFonts w:ascii="Times New Roman" w:hAnsi="Times New Roman" w:cs="Times New Roman" w:hint="eastAsia" w:eastAsia="方正仿宋_GBK"/>
          <w:color w:val="000000"/>
          <w:sz w:val="32"/>
          <w:szCs w:val="32"/>
        </w:rPr>
        <w:t>保障</w:t>
      </w:r>
      <w:r>
        <w:rPr>
          <w:rFonts w:ascii="Times New Roman" w:hAnsi="Times New Roman" w:cs="Times New Roman" w:eastAsia="方正仿宋_GBK"/>
          <w:color w:val="000000"/>
          <w:sz w:val="32"/>
          <w:szCs w:val="32"/>
        </w:rPr>
        <w:t>力量要按照政工遂行保障力量体系建设要求遂行出动，做好战前动员和战地宣传鼓动，激发队伍士气；及时调整、健全一线党组织，加强队伍教育管理，严守作战纪律和群众纪律；开展立功创模和火线入党活动，加强典型宣传，调动参战指战员积极性；做好战后表彰及战斗骨</w:t>
      </w:r>
      <w:r>
        <w:rPr>
          <w:rFonts w:ascii="Times New Roman" w:hAnsi="Times New Roman" w:cs="Times New Roman" w:eastAsia="方正仿宋_GBK"/>
          <w:color w:val="000000"/>
          <w:kern w:val="0"/>
          <w:sz w:val="32"/>
          <w:szCs w:val="32"/>
        </w:rPr>
        <w:t>干保留和培养。</w:t>
      </w:r>
      <w:bookmarkStart w:id="6" w:name="__RefHeading___Toc16188"/>
    </w:p>
    <w:p>
      <w:pPr>
        <w:pStyle w:val="Default"/>
        <w:spacing w:lineRule="exact" w:line="600"/>
        <w:ind w:firstLineChars="200" w:startChars="0" w:start="0" w:endChars="0" w:end="0"/>
        <w:rPr>
          <w:rFonts w:ascii="Times New Roman" w:hAnsi="Times New Roman" w:eastAsia="方正黑体_GBK" w:cs="Times New Roman"/>
          <w:color w:val="000000"/>
          <w:sz w:val="32"/>
          <w:szCs w:val="32"/>
        </w:rPr>
      </w:pPr>
      <w:r>
        <w:rPr>
          <w:rFonts w:ascii="Times New Roman" w:hAnsi="Times New Roman" w:cs="Times New Roman" w:hint="eastAsia" w:eastAsia="方正黑体_GBK"/>
          <w:color w:val="000000"/>
          <w:sz w:val="32"/>
          <w:szCs w:val="32"/>
        </w:rPr>
        <w:t>七</w:t>
      </w:r>
      <w:r>
        <w:rPr>
          <w:rFonts w:ascii="Times New Roman" w:hAnsi="Times New Roman" w:cs="Times New Roman" w:eastAsia="方正黑体_GBK"/>
          <w:color w:val="000000"/>
          <w:sz w:val="32"/>
          <w:szCs w:val="32"/>
        </w:rPr>
        <w:t>、</w:t>
      </w:r>
      <w:r>
        <w:rPr>
          <w:rFonts w:ascii="Times New Roman" w:hAnsi="Times New Roman" w:cs="Times New Roman" w:hint="eastAsia" w:eastAsia="方正黑体_GBK"/>
          <w:color w:val="000000"/>
          <w:sz w:val="32"/>
          <w:szCs w:val="32"/>
        </w:rPr>
        <w:t>安全提示</w:t>
      </w:r>
      <w:bookmarkEnd w:id="6"/>
    </w:p>
    <w:p>
      <w:pPr>
        <w:pStyle w:val="Normal"/>
        <w:widowControl/>
        <w:spacing w:lineRule="exact" w:line="600"/>
        <w:ind w:firstLineChars="200" w:startChars="0" w:start="0" w:endChars="0" w:end="0"/>
        <w:jc w:val="start"/>
        <w:rPr>
          <w:rFonts w:ascii="Times New Roman" w:hAnsi="Times New Roman" w:eastAsia="方正仿宋_GBK" w:cs="Times New Roman"/>
          <w:color w:val="000000"/>
          <w:kern w:val="0"/>
          <w:sz w:val="32"/>
          <w:szCs w:val="32"/>
        </w:rPr>
      </w:pPr>
      <w:r>
        <w:rPr>
          <w:rFonts w:ascii="Times New Roman" w:hAnsi="Times New Roman" w:cs="Times New Roman" w:hint="eastAsia" w:eastAsia="方正楷体_GBK"/>
          <w:color w:val="000000"/>
          <w:kern w:val="0"/>
          <w:sz w:val="32"/>
          <w:szCs w:val="32"/>
        </w:rPr>
        <w:t>（一）</w:t>
      </w:r>
      <w:r>
        <w:rPr>
          <w:rFonts w:ascii="Times New Roman" w:hAnsi="Times New Roman" w:cs="Times New Roman" w:eastAsia="方正楷体_GBK"/>
          <w:color w:val="000000"/>
          <w:kern w:val="0"/>
          <w:sz w:val="32"/>
          <w:szCs w:val="32"/>
        </w:rPr>
        <w:t>必须编组开展作业。</w:t>
      </w:r>
      <w:r>
        <w:rPr>
          <w:rFonts w:ascii="Times New Roman" w:hAnsi="Times New Roman" w:cs="Times New Roman" w:eastAsia="方正仿宋_GBK"/>
          <w:color w:val="000000"/>
          <w:kern w:val="0"/>
          <w:sz w:val="32"/>
          <w:szCs w:val="32"/>
        </w:rPr>
        <w:t>内攻人员必须编组行动，落实出入口安全管控，记录进出人员、时间、气瓶压力等信息，提醒安全注意事项。</w:t>
      </w:r>
    </w:p>
    <w:p>
      <w:pPr>
        <w:pStyle w:val="Normal"/>
        <w:widowControl/>
        <w:spacing w:lineRule="exact" w:line="600"/>
        <w:ind w:firstLineChars="200" w:startChars="0" w:start="0" w:endChars="0" w:end="0"/>
        <w:jc w:val="start"/>
        <w:rPr>
          <w:rFonts w:ascii="Times New Roman" w:hAnsi="Times New Roman" w:eastAsia="方正仿宋_GBK" w:cs="Times New Roman"/>
          <w:color w:val="000000"/>
          <w:kern w:val="0"/>
          <w:sz w:val="32"/>
          <w:szCs w:val="32"/>
        </w:rPr>
      </w:pPr>
      <w:r>
        <w:rPr>
          <w:rFonts w:ascii="Times New Roman" w:hAnsi="Times New Roman" w:cs="Times New Roman" w:hint="eastAsia" w:eastAsia="方正楷体_GBK"/>
          <w:color w:val="000000"/>
          <w:kern w:val="0"/>
          <w:sz w:val="32"/>
          <w:szCs w:val="32"/>
        </w:rPr>
        <w:t>（二）</w:t>
      </w:r>
      <w:r>
        <w:rPr>
          <w:rFonts w:ascii="Times New Roman" w:hAnsi="Times New Roman" w:cs="Times New Roman" w:eastAsia="方正楷体_GBK"/>
          <w:color w:val="000000"/>
          <w:kern w:val="0"/>
          <w:sz w:val="32"/>
          <w:szCs w:val="32"/>
        </w:rPr>
        <w:t>加强个人安全防护。</w:t>
      </w:r>
      <w:r>
        <w:rPr>
          <w:rFonts w:ascii="Times New Roman" w:hAnsi="Times New Roman" w:cs="Times New Roman" w:eastAsia="方正仿宋_GBK"/>
          <w:color w:val="000000"/>
          <w:kern w:val="0"/>
          <w:sz w:val="32"/>
          <w:szCs w:val="32"/>
        </w:rPr>
        <w:t>进入内部人员应严格落实安全防护措施，佩戴空（氧）气呼吸器，铺设水带或敷设救生照明线，使用安全绳等器材装备，携带热成像仪，穿着降温背心，必要时设置水枪同步跟进，梯次掩护。</w:t>
      </w:r>
    </w:p>
    <w:p>
      <w:pPr>
        <w:pStyle w:val="Normal"/>
        <w:widowControl/>
        <w:spacing w:lineRule="exact" w:line="600"/>
        <w:ind w:firstLineChars="200" w:startChars="0" w:start="0" w:endChars="0" w:end="0"/>
        <w:jc w:val="start"/>
        <w:rPr>
          <w:rFonts w:ascii="Times New Roman" w:hAnsi="Times New Roman" w:eastAsia="方正仿宋_GBK" w:cs="Times New Roman"/>
          <w:color w:val="000000"/>
          <w:kern w:val="0"/>
          <w:sz w:val="32"/>
          <w:szCs w:val="32"/>
        </w:rPr>
      </w:pPr>
      <w:r>
        <w:rPr>
          <w:rFonts w:ascii="Times New Roman" w:hAnsi="Times New Roman" w:cs="Times New Roman" w:hint="eastAsia" w:eastAsia="方正楷体_GBK"/>
          <w:color w:val="000000"/>
          <w:kern w:val="0"/>
          <w:sz w:val="32"/>
          <w:szCs w:val="32"/>
        </w:rPr>
        <w:t>（三）</w:t>
      </w:r>
      <w:r>
        <w:rPr>
          <w:rFonts w:ascii="Times New Roman" w:hAnsi="Times New Roman" w:cs="Times New Roman" w:eastAsia="方正楷体_GBK"/>
          <w:color w:val="000000"/>
          <w:kern w:val="0"/>
          <w:sz w:val="32"/>
          <w:szCs w:val="32"/>
        </w:rPr>
        <w:t>做好紧急</w:t>
      </w:r>
      <w:r>
        <w:rPr>
          <w:rFonts w:ascii="Times New Roman" w:hAnsi="Times New Roman" w:cs="Times New Roman" w:hint="eastAsia" w:eastAsia="方正楷体_GBK"/>
          <w:color w:val="000000"/>
          <w:kern w:val="0"/>
          <w:sz w:val="32"/>
          <w:szCs w:val="32"/>
        </w:rPr>
        <w:t>救援</w:t>
      </w:r>
      <w:r>
        <w:rPr>
          <w:rFonts w:ascii="Times New Roman" w:hAnsi="Times New Roman" w:cs="Times New Roman" w:eastAsia="方正楷体_GBK"/>
          <w:color w:val="000000"/>
          <w:kern w:val="0"/>
          <w:sz w:val="32"/>
          <w:szCs w:val="32"/>
        </w:rPr>
        <w:t>准备。</w:t>
      </w:r>
      <w:r>
        <w:rPr>
          <w:rFonts w:ascii="Times New Roman" w:hAnsi="Times New Roman" w:cs="Times New Roman" w:eastAsia="方正仿宋_GBK"/>
          <w:color w:val="000000"/>
          <w:kern w:val="0"/>
          <w:sz w:val="32"/>
          <w:szCs w:val="32"/>
        </w:rPr>
        <w:t>内攻小组必须同进同出；外部设立紧急</w:t>
      </w:r>
      <w:r>
        <w:rPr>
          <w:rFonts w:ascii="Times New Roman" w:hAnsi="Times New Roman" w:cs="Times New Roman" w:hint="eastAsia" w:eastAsia="方正仿宋_GBK"/>
          <w:color w:val="000000"/>
          <w:kern w:val="0"/>
          <w:sz w:val="32"/>
          <w:szCs w:val="32"/>
        </w:rPr>
        <w:t>救援</w:t>
      </w:r>
      <w:r>
        <w:rPr>
          <w:rFonts w:ascii="Times New Roman" w:hAnsi="Times New Roman" w:cs="Times New Roman" w:eastAsia="方正仿宋_GBK"/>
          <w:color w:val="000000"/>
          <w:kern w:val="0"/>
          <w:sz w:val="32"/>
          <w:szCs w:val="32"/>
        </w:rPr>
        <w:t>小组，做好紧急</w:t>
      </w:r>
      <w:r>
        <w:rPr>
          <w:rFonts w:ascii="Times New Roman" w:hAnsi="Times New Roman" w:cs="Times New Roman" w:hint="eastAsia" w:eastAsia="方正仿宋_GBK"/>
          <w:color w:val="000000"/>
          <w:kern w:val="0"/>
          <w:sz w:val="32"/>
          <w:szCs w:val="32"/>
        </w:rPr>
        <w:t>救援</w:t>
      </w:r>
      <w:r>
        <w:rPr>
          <w:rFonts w:ascii="Times New Roman" w:hAnsi="Times New Roman" w:cs="Times New Roman" w:eastAsia="方正仿宋_GBK"/>
          <w:color w:val="000000"/>
          <w:kern w:val="0"/>
          <w:sz w:val="32"/>
          <w:szCs w:val="32"/>
        </w:rPr>
        <w:t>准备。</w:t>
      </w:r>
    </w:p>
    <w:p>
      <w:pPr>
        <w:pStyle w:val="Normal"/>
        <w:widowControl/>
        <w:spacing w:lineRule="exact" w:line="600"/>
        <w:ind w:firstLineChars="200" w:startChars="0" w:start="0" w:endChars="0" w:end="0"/>
        <w:jc w:val="start"/>
        <w:rPr>
          <w:rFonts w:ascii="Times New Roman" w:hAnsi="Times New Roman" w:eastAsia="方正仿宋_GBK" w:cs="Times New Roman"/>
          <w:color w:val="000000"/>
          <w:kern w:val="0"/>
          <w:sz w:val="32"/>
          <w:szCs w:val="32"/>
        </w:rPr>
      </w:pPr>
      <w:r>
        <w:rPr>
          <w:rFonts w:ascii="Times New Roman" w:hAnsi="Times New Roman" w:cs="Times New Roman" w:hint="eastAsia" w:eastAsia="方正楷体_GBK"/>
          <w:color w:val="000000"/>
          <w:kern w:val="0"/>
          <w:sz w:val="32"/>
          <w:szCs w:val="32"/>
        </w:rPr>
        <w:t>（四）</w:t>
      </w:r>
      <w:r>
        <w:rPr>
          <w:rFonts w:ascii="Times New Roman" w:hAnsi="Times New Roman" w:cs="Times New Roman" w:eastAsia="方正楷体_GBK"/>
          <w:color w:val="000000"/>
          <w:kern w:val="0"/>
          <w:sz w:val="32"/>
          <w:szCs w:val="32"/>
        </w:rPr>
        <w:t>合理选择进攻路线。</w:t>
      </w:r>
      <w:r>
        <w:rPr>
          <w:rFonts w:ascii="Times New Roman" w:hAnsi="Times New Roman" w:cs="Times New Roman" w:eastAsia="方正仿宋_GBK"/>
          <w:color w:val="000000"/>
          <w:kern w:val="0"/>
          <w:sz w:val="32"/>
          <w:szCs w:val="32"/>
        </w:rPr>
        <w:t>内攻灭火前应熟悉地下建筑内部结构、布局等情况，内攻路线尽量选择上风、进风口或烟量少的出入口进攻，减少烟气对指战员的伤害。</w:t>
      </w:r>
    </w:p>
    <w:p>
      <w:pPr>
        <w:pStyle w:val="Normal"/>
        <w:widowControl/>
        <w:spacing w:lineRule="exact" w:line="600"/>
        <w:ind w:firstLineChars="200" w:startChars="0" w:start="0" w:endChars="0" w:end="0"/>
        <w:jc w:val="start"/>
        <w:rPr>
          <w:rFonts w:ascii="Times New Roman" w:hAnsi="Times New Roman" w:eastAsia="方正仿宋_GBK" w:cs="Times New Roman"/>
          <w:color w:val="000000"/>
          <w:kern w:val="0"/>
          <w:sz w:val="32"/>
          <w:szCs w:val="32"/>
        </w:rPr>
      </w:pPr>
      <w:r>
        <w:rPr>
          <w:rFonts w:ascii="Times New Roman" w:hAnsi="Times New Roman" w:cs="Times New Roman" w:hint="eastAsia" w:eastAsia="方正楷体_GBK"/>
          <w:color w:val="000000"/>
          <w:kern w:val="0"/>
          <w:sz w:val="32"/>
          <w:szCs w:val="32"/>
        </w:rPr>
        <w:t>（五）</w:t>
      </w:r>
      <w:r>
        <w:rPr>
          <w:rFonts w:ascii="Times New Roman" w:hAnsi="Times New Roman" w:cs="Times New Roman" w:eastAsia="方正楷体_GBK"/>
          <w:color w:val="000000"/>
          <w:kern w:val="0"/>
          <w:sz w:val="32"/>
          <w:szCs w:val="32"/>
        </w:rPr>
        <w:t>防止爆炸造成伤害。</w:t>
      </w:r>
      <w:r>
        <w:rPr>
          <w:rFonts w:ascii="Times New Roman" w:hAnsi="Times New Roman" w:cs="Times New Roman" w:eastAsia="方正仿宋_GBK"/>
          <w:color w:val="000000"/>
          <w:kern w:val="0"/>
          <w:sz w:val="32"/>
          <w:szCs w:val="32"/>
        </w:rPr>
        <w:t>扑救地下车库火灾，应加强对油箱和汽车轮胎的冷却保护，避免发生爆炸造成灾情扩大和人员伤害。</w:t>
      </w:r>
    </w:p>
    <w:p>
      <w:pPr>
        <w:pStyle w:val="Normal"/>
        <w:widowControl/>
        <w:spacing w:lineRule="exact" w:line="600"/>
        <w:ind w:firstLineChars="200" w:startChars="0" w:start="0" w:endChars="0" w:end="0"/>
        <w:jc w:val="start"/>
        <w:rPr>
          <w:rFonts w:ascii="Times New Roman" w:hAnsi="Times New Roman" w:eastAsia="方正仿宋_GBK" w:cs="Times New Roman"/>
          <w:color w:val="000000"/>
          <w:kern w:val="0"/>
          <w:sz w:val="32"/>
          <w:szCs w:val="32"/>
        </w:rPr>
      </w:pPr>
      <w:r>
        <w:rPr>
          <w:rFonts w:ascii="Times New Roman" w:hAnsi="Times New Roman" w:cs="Times New Roman" w:hint="eastAsia" w:eastAsia="方正楷体_GBK"/>
          <w:color w:val="000000"/>
          <w:kern w:val="0"/>
          <w:sz w:val="32"/>
          <w:szCs w:val="32"/>
        </w:rPr>
        <w:t>（六）</w:t>
      </w:r>
      <w:r>
        <w:rPr>
          <w:rFonts w:ascii="Times New Roman" w:hAnsi="Times New Roman" w:cs="Times New Roman" w:eastAsia="方正楷体_GBK"/>
          <w:color w:val="000000"/>
          <w:kern w:val="0"/>
          <w:sz w:val="32"/>
          <w:szCs w:val="32"/>
        </w:rPr>
        <w:t>保持通信联络畅通。</w:t>
      </w:r>
      <w:r>
        <w:rPr>
          <w:rFonts w:ascii="Times New Roman" w:hAnsi="Times New Roman" w:cs="Times New Roman" w:eastAsia="方正仿宋_GBK"/>
          <w:color w:val="000000"/>
          <w:kern w:val="0"/>
          <w:sz w:val="32"/>
          <w:szCs w:val="32"/>
        </w:rPr>
        <w:t>对信号干扰大，影响内外通信的，应设置中继装置，保障通信联络不间断，全程掌握内攻人员情况。</w:t>
      </w:r>
    </w:p>
    <w:p>
      <w:pPr>
        <w:pStyle w:val="Normal"/>
        <w:widowControl/>
        <w:spacing w:lineRule="exact" w:line="600"/>
        <w:ind w:firstLineChars="200" w:startChars="0" w:start="0" w:endChars="0" w:end="0"/>
        <w:jc w:val="start"/>
        <w:rPr>
          <w:rFonts w:ascii="Times New Roman" w:hAnsi="Times New Roman" w:eastAsia="方正仿宋_GBK" w:cs="Times New Roman"/>
          <w:color w:val="000000"/>
          <w:kern w:val="0"/>
          <w:sz w:val="32"/>
          <w:szCs w:val="32"/>
        </w:rPr>
        <w:sectPr>
          <w:footerReference w:type="default" r:id="rId3"/>
          <w:footerReference w:type="first" r:id="rId4"/>
          <w:type w:val="nextPage"/>
          <w:pgSz w:w="11906" w:h="16838"/>
          <w:pgMar w:left="1587" w:right="1474" w:gutter="0" w:header="0" w:top="2098" w:footer="1417" w:bottom="1984"/>
          <w:pgNumType w:start="1" w:fmt="decimal"/>
          <w:formProt w:val="false"/>
          <w:textDirection w:val="lrTb"/>
          <w:docGrid w:type="lines" w:linePitch="312" w:charSpace="0"/>
        </w:sectPr>
      </w:pPr>
      <w:r>
        <w:rPr>
          <w:rFonts w:ascii="Times New Roman" w:hAnsi="Times New Roman" w:cs="Times New Roman" w:hint="eastAsia" w:eastAsia="方正楷体_GBK"/>
          <w:color w:val="000000"/>
          <w:kern w:val="0"/>
          <w:sz w:val="32"/>
          <w:szCs w:val="32"/>
        </w:rPr>
        <w:t>（七）</w:t>
      </w:r>
      <w:r>
        <w:rPr>
          <w:rFonts w:ascii="Times New Roman" w:hAnsi="Times New Roman" w:cs="Times New Roman" w:eastAsia="方正楷体_GBK"/>
          <w:color w:val="000000"/>
          <w:kern w:val="0"/>
          <w:sz w:val="32"/>
          <w:szCs w:val="32"/>
        </w:rPr>
        <w:t>谨慎实施内攻行动。</w:t>
      </w:r>
      <w:r>
        <w:rPr>
          <w:rFonts w:ascii="Times New Roman" w:hAnsi="Times New Roman" w:cs="Times New Roman" w:eastAsia="方正仿宋_GBK"/>
          <w:color w:val="000000"/>
          <w:kern w:val="0"/>
          <w:sz w:val="32"/>
          <w:szCs w:val="32"/>
        </w:rPr>
        <w:t>对高温浓烟积聚、内部情况不明时，应采取灭火机器人开辟通道等方式，枪炮协同推进灭火。</w:t>
      </w:r>
    </w:p>
    <w:p>
      <w:pPr>
        <w:pStyle w:val="Normal"/>
        <w:widowControl/>
        <w:spacing w:lineRule="exact" w:line="600"/>
        <w:ind w:firstLineChars="200" w:startChars="0" w:start="0" w:endChars="0" w:end="0"/>
        <w:jc w:val="start"/>
        <w:rPr>
          <w:rFonts w:ascii="Times New Roman" w:hAnsi="Times New Roman" w:eastAsia="方正仿宋_GBK" w:cs="Times New Roman"/>
          <w:color w:val="000000"/>
          <w:kern w:val="0"/>
          <w:sz w:val="32"/>
          <w:szCs w:val="32"/>
        </w:rPr>
      </w:pPr>
      <w:r>
        <w:rPr>
          <w:rFonts w:ascii="Times New Roman" w:hAnsi="Times New Roman" w:cs="Times New Roman" w:hint="eastAsia" w:eastAsia="方正楷体_GBK"/>
          <w:color w:val="000000"/>
          <w:kern w:val="0"/>
          <w:sz w:val="32"/>
          <w:szCs w:val="32"/>
        </w:rPr>
        <w:t>（八）</w:t>
      </w:r>
      <w:r>
        <w:rPr>
          <w:rFonts w:ascii="Times New Roman" w:hAnsi="Times New Roman" w:cs="Times New Roman" w:eastAsia="方正楷体_GBK"/>
          <w:color w:val="000000"/>
          <w:kern w:val="0"/>
          <w:sz w:val="32"/>
          <w:szCs w:val="32"/>
        </w:rPr>
        <w:t>确保封堵区域安全。</w:t>
      </w:r>
      <w:r>
        <w:rPr>
          <w:rFonts w:ascii="Times New Roman" w:hAnsi="Times New Roman" w:cs="Times New Roman" w:eastAsia="方正仿宋_GBK"/>
          <w:color w:val="000000"/>
          <w:kern w:val="0"/>
          <w:sz w:val="32"/>
          <w:szCs w:val="32"/>
        </w:rPr>
        <w:t>使用高倍数泡沫窒息灭火前，必须确认灌注、封堵区域人员已全部撤离。</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kern w:val="0"/>
          <w:sz w:val="32"/>
          <w:szCs w:val="32"/>
        </w:rPr>
      </w:r>
    </w:p>
    <w:p>
      <w:pPr>
        <w:pStyle w:val="Default"/>
        <w:spacing w:lineRule="exact" w:line="600"/>
        <w:ind w:firstLineChars="200" w:startChars="0" w:start="0" w:endChars="0" w:end="0"/>
        <w:rPr>
          <w:rFonts w:ascii="Times New Roman" w:hAnsi="Times New Roman" w:eastAsia="方正仿宋_GBK" w:cs="Times New Roman" w:hint="eastAsia"/>
          <w:color w:val="000000"/>
          <w:sz w:val="32"/>
          <w:szCs w:val="32"/>
        </w:rPr>
      </w:pPr>
      <w:r>
        <w:rPr>
          <w:rFonts w:ascii="Times New Roman" w:hAnsi="Times New Roman" w:cs="Times New Roman" w:eastAsia="方正仿宋_GBK"/>
          <w:color w:val="000000"/>
          <w:sz w:val="32"/>
          <w:szCs w:val="32"/>
        </w:rPr>
        <w:t>附件：</w:t>
      </w: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w:t>
      </w:r>
      <w:r>
        <w:rPr>
          <w:rFonts w:ascii="Times New Roman" w:hAnsi="Times New Roman" w:cs="Times New Roman" w:eastAsia="方正仿宋_GBK"/>
          <w:color w:val="000000"/>
          <w:sz w:val="32"/>
          <w:szCs w:val="32"/>
        </w:rPr>
        <w:t>地下建筑火灾基本要素统计表</w:t>
      </w:r>
      <w:r>
        <w:rPr>
          <w:rFonts w:ascii="Times New Roman" w:hAnsi="Times New Roman" w:cs="Times New Roman" w:hint="eastAsia" w:eastAsia="方正仿宋_GBK"/>
          <w:color w:val="000000"/>
          <w:sz w:val="32"/>
          <w:szCs w:val="32"/>
        </w:rPr>
        <w:t>（参考）</w:t>
      </w:r>
    </w:p>
    <w:p>
      <w:pPr>
        <w:pStyle w:val="Default"/>
        <w:numPr>
          <w:ilvl w:val="0"/>
          <w:numId w:val="0"/>
        </w:numPr>
        <w:spacing w:lineRule="exact" w:line="600"/>
        <w:ind w:firstLineChars="0" w:firstLine="0" w:startChars="0" w:start="0" w:endChars="0" w:end="0"/>
        <w:rPr>
          <w:rFonts w:ascii="Times New Roman" w:hAnsi="Times New Roman" w:eastAsia="方正仿宋_GBK" w:cs="Times New Roman"/>
          <w:color w:val="000000"/>
          <w:sz w:val="32"/>
          <w:szCs w:val="32"/>
        </w:rPr>
      </w:pPr>
      <w:r>
        <w:rPr>
          <w:rFonts w:eastAsia="方正仿宋_GBK" w:cs="Times New Roman" w:hint="eastAsia" w:ascii="Times New Roman" w:hAnsi="Times New Roman"/>
          <w:color w:val="000000"/>
          <w:sz w:val="32"/>
          <w:szCs w:val="32"/>
        </w:rPr>
        <w:t>2</w:t>
      </w:r>
      <w:r>
        <w:rPr>
          <w:rFonts w:ascii="Times New Roman" w:hAnsi="Times New Roman" w:cs="Times New Roman" w:eastAsia="方正仿宋_GBK"/>
          <w:color w:val="000000"/>
          <w:sz w:val="32"/>
          <w:szCs w:val="32"/>
        </w:rPr>
        <w:t>．</w:t>
      </w:r>
      <w:r>
        <w:rPr>
          <w:rFonts w:ascii="Times New Roman" w:hAnsi="Times New Roman" w:cs="Times New Roman" w:eastAsia="方正仿宋_GBK"/>
          <w:color w:val="000000"/>
          <w:sz w:val="32"/>
          <w:szCs w:val="32"/>
        </w:rPr>
        <w:t>地下建筑火灾火警分级</w:t>
      </w:r>
    </w:p>
    <w:p>
      <w:pPr>
        <w:pStyle w:val="Default"/>
        <w:numPr>
          <w:ilvl w:val="0"/>
          <w:numId w:val="0"/>
        </w:numPr>
        <w:spacing w:lineRule="exact" w:line="600"/>
        <w:ind w:firstLineChars="0" w:firstLine="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w:t>
      </w:r>
      <w:r>
        <w:rPr>
          <w:rFonts w:ascii="Times New Roman" w:hAnsi="Times New Roman" w:cs="Times New Roman" w:eastAsia="方正仿宋_GBK"/>
          <w:color w:val="000000"/>
          <w:sz w:val="32"/>
          <w:szCs w:val="32"/>
        </w:rPr>
        <w:t>地下建筑火灾灭火救援处置程序</w:t>
      </w:r>
    </w:p>
    <w:p>
      <w:pPr>
        <w:pStyle w:val="Default"/>
        <w:numPr>
          <w:ilvl w:val="0"/>
          <w:numId w:val="0"/>
        </w:numPr>
        <w:spacing w:lineRule="exact" w:line="600"/>
        <w:ind w:firstLineChars="0" w:firstLine="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4</w:t>
      </w:r>
      <w:r>
        <w:rPr>
          <w:rFonts w:ascii="Times New Roman" w:hAnsi="Times New Roman" w:cs="Times New Roman" w:eastAsia="方正仿宋_GBK"/>
          <w:color w:val="000000"/>
          <w:sz w:val="32"/>
          <w:szCs w:val="32"/>
        </w:rPr>
        <w:t>．</w:t>
      </w:r>
      <w:r>
        <w:rPr>
          <w:rFonts w:ascii="Times New Roman" w:hAnsi="Times New Roman" w:cs="Times New Roman" w:eastAsia="方正仿宋_GBK"/>
          <w:color w:val="000000"/>
          <w:sz w:val="32"/>
          <w:szCs w:val="32"/>
        </w:rPr>
        <w:t>全省地下建筑火灾灭火救援力量编成</w:t>
      </w:r>
    </w:p>
    <w:p>
      <w:pPr>
        <w:pStyle w:val="Default"/>
        <w:numPr>
          <w:ilvl w:val="0"/>
          <w:numId w:val="0"/>
        </w:numPr>
        <w:spacing w:lineRule="exact" w:line="600"/>
        <w:ind w:firstLineChars="0" w:firstLine="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5</w:t>
      </w:r>
      <w:r>
        <w:rPr>
          <w:rFonts w:ascii="Times New Roman" w:hAnsi="Times New Roman" w:cs="Times New Roman" w:eastAsia="方正仿宋_GBK"/>
          <w:color w:val="000000"/>
          <w:sz w:val="32"/>
          <w:szCs w:val="32"/>
        </w:rPr>
        <w:t>．</w:t>
      </w:r>
      <w:r>
        <w:rPr>
          <w:rFonts w:ascii="Times New Roman" w:hAnsi="Times New Roman" w:cs="Times New Roman" w:eastAsia="方正仿宋_GBK"/>
          <w:color w:val="000000"/>
          <w:sz w:val="32"/>
          <w:szCs w:val="32"/>
        </w:rPr>
        <w:t>全省地下建筑火灾灭火救援力量</w:t>
      </w:r>
      <w:r>
        <w:rPr>
          <w:rFonts w:ascii="Times New Roman" w:hAnsi="Times New Roman" w:cs="Times New Roman" w:eastAsia="方正仿宋_GBK"/>
          <w:color w:val="000000"/>
          <w:sz w:val="32"/>
          <w:szCs w:val="32"/>
        </w:rPr>
        <w:t>分布图</w:t>
      </w:r>
    </w:p>
    <w:p>
      <w:pPr>
        <w:pStyle w:val="Default"/>
        <w:numPr>
          <w:ilvl w:val="0"/>
          <w:numId w:val="0"/>
        </w:numPr>
        <w:spacing w:lineRule="exact" w:line="600"/>
        <w:ind w:firstLineChars="0" w:firstLine="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w:t>
      </w:r>
      <w:r>
        <w:rPr>
          <w:rFonts w:ascii="Times New Roman" w:hAnsi="Times New Roman" w:cs="Times New Roman" w:eastAsia="方正仿宋_GBK"/>
          <w:color w:val="000000"/>
          <w:sz w:val="32"/>
          <w:szCs w:val="32"/>
        </w:rPr>
        <w:t>．省级相关联动单位联系表</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hint="eastAsia" w:eastAsia="方正仿宋_GBK"/>
          <w:color w:val="000000"/>
          <w:sz w:val="32"/>
          <w:szCs w:val="32"/>
        </w:rPr>
        <w:t xml:space="preserve">      </w:t>
      </w:r>
      <w:r>
        <w:rPr>
          <w:rFonts w:eastAsia="方正仿宋_GBK" w:cs="Times New Roman" w:hint="eastAsia" w:ascii="Times New Roman" w:hAnsi="Times New Roman"/>
          <w:color w:val="000000"/>
          <w:sz w:val="32"/>
          <w:szCs w:val="32"/>
        </w:rPr>
        <w:t>7</w:t>
      </w:r>
      <w:r>
        <w:rPr>
          <w:rFonts w:ascii="Times New Roman" w:hAnsi="Times New Roman" w:cs="Times New Roman" w:eastAsia="方正仿宋_GBK"/>
          <w:color w:val="000000"/>
          <w:sz w:val="32"/>
          <w:szCs w:val="32"/>
        </w:rPr>
        <w:t>．</w:t>
      </w:r>
      <w:r>
        <w:rPr>
          <w:rFonts w:ascii="Times New Roman" w:hAnsi="Times New Roman" w:cs="Times New Roman" w:hint="eastAsia" w:eastAsia="方正仿宋_GBK"/>
          <w:color w:val="000000"/>
          <w:sz w:val="32"/>
          <w:szCs w:val="32"/>
        </w:rPr>
        <w:t>建筑火灾灭火救援专家组</w:t>
      </w:r>
    </w:p>
    <w:p>
      <w:pPr>
        <w:pStyle w:val="Default"/>
        <w:spacing w:lineRule="exact" w:line="600"/>
        <w:ind w:firstLineChars="500" w:startChars="0" w:start="0" w:endChars="0" w:end="0"/>
        <w:rPr>
          <w:rFonts w:ascii="Times New Roman" w:hAnsi="Times New Roman" w:eastAsia="方正仿宋_GBK" w:cs="Times New Roman"/>
          <w:color w:val="000000"/>
          <w:sz w:val="32"/>
          <w:szCs w:val="32"/>
        </w:rPr>
      </w:pPr>
      <w:r>
        <w:rPr>
          <w:rFonts w:eastAsia="方正仿宋_GBK" w:cs="Times New Roman" w:hint="eastAsia" w:ascii="Times New Roman" w:hAnsi="Times New Roman"/>
          <w:color w:val="000000"/>
          <w:sz w:val="32"/>
          <w:szCs w:val="32"/>
        </w:rPr>
        <w:t>8</w:t>
      </w:r>
      <w:r>
        <w:rPr>
          <w:rFonts w:ascii="Times New Roman" w:hAnsi="Times New Roman" w:cs="Times New Roman" w:eastAsia="方正仿宋_GBK"/>
          <w:color w:val="000000"/>
          <w:sz w:val="32"/>
          <w:szCs w:val="32"/>
        </w:rPr>
        <w:t>．全省地下建筑统计表</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TOC3"/>
        <w:tabs>
          <w:tab w:val="clear" w:pos="420"/>
          <w:tab w:val="right" w:pos="8845" w:leader="dot"/>
        </w:tabs>
        <w:rPr/>
        <w:sectPr>
          <w:footerReference w:type="default" r:id="rId5"/>
          <w:footerReference w:type="first" r:id="rId6"/>
          <w:type w:val="nextPage"/>
          <w:pgSz w:w="11906" w:h="16838"/>
          <w:pgMar w:left="1587" w:right="1474" w:gutter="0" w:header="0" w:top="2098" w:footer="1417" w:bottom="1984"/>
          <w:pgNumType w:fmt="decimal"/>
          <w:formProt w:val="false"/>
          <w:textDirection w:val="lrTb"/>
          <w:docGrid w:type="lines" w:linePitch="312" w:charSpace="0"/>
        </w:sectPr>
      </w:pPr>
      <w:r>
        <w:rPr>
          <w:rFonts w:eastAsia="方正仿宋_GBK" w:cs="Times New Roman" w:ascii="Times New Roman" w:hAnsi="Times New Roman"/>
          <w:color w:val="000000"/>
          <w:sz w:val="32"/>
          <w:szCs w:val="32"/>
        </w:rPr>
      </w:r>
    </w:p>
    <w:p>
      <w:pPr>
        <w:pStyle w:val="Normal"/>
        <w:numPr>
          <w:ilvl w:val="0"/>
          <w:numId w:val="0"/>
        </w:numPr>
        <w:spacing w:lineRule="exact" w:line="460"/>
        <w:jc w:val="start"/>
        <w:outlineLvl w:val="2"/>
        <w:rPr>
          <w:rFonts w:ascii="Times New Roman" w:hAnsi="Times New Roman" w:eastAsia="方正黑体_GBK" w:cs="Times New Roman"/>
          <w:color w:val="000000"/>
          <w:sz w:val="32"/>
          <w:szCs w:val="32"/>
        </w:rPr>
      </w:pPr>
      <w:r>
        <w:rPr>
          <w:rFonts w:ascii="Times New Roman" w:hAnsi="Times New Roman" w:cs="Times New Roman" w:eastAsia="方正黑体_GBK"/>
          <w:color w:val="000000"/>
          <w:sz w:val="32"/>
          <w:szCs w:val="32"/>
        </w:rPr>
        <w:t>附件</w:t>
      </w:r>
      <w:r>
        <w:rPr>
          <w:rFonts w:eastAsia="方正黑体_GBK" w:cs="Times New Roman" w:ascii="Times New Roman" w:hAnsi="Times New Roman"/>
          <w:color w:val="000000"/>
          <w:sz w:val="32"/>
          <w:szCs w:val="32"/>
        </w:rPr>
        <w:t>1</w:t>
      </w:r>
    </w:p>
    <w:p>
      <w:pPr>
        <w:pStyle w:val="Normal"/>
        <w:numPr>
          <w:ilvl w:val="0"/>
          <w:numId w:val="0"/>
        </w:numPr>
        <w:spacing w:lineRule="exact" w:line="460"/>
        <w:jc w:val="center"/>
        <w:outlineLvl w:val="2"/>
        <w:rPr>
          <w:rFonts w:ascii="Times New Roman" w:hAnsi="Times New Roman" w:eastAsia="方正小标宋_GBK" w:cs="Times New Roman"/>
          <w:color w:val="000000"/>
          <w:sz w:val="36"/>
          <w:szCs w:val="36"/>
        </w:rPr>
      </w:pPr>
      <w:bookmarkStart w:id="7" w:name="__RefHeading___Toc5434"/>
      <w:bookmarkEnd w:id="7"/>
      <w:r>
        <w:rPr>
          <w:rFonts w:ascii="Times New Roman" w:hAnsi="Times New Roman" w:cs="Times New Roman" w:eastAsia="方正小标宋_GBK"/>
          <w:color w:val="000000"/>
          <w:sz w:val="36"/>
          <w:szCs w:val="36"/>
        </w:rPr>
        <w:t>地下建筑火灾基本要素统计表（参考）</w:t>
      </w:r>
    </w:p>
    <w:p>
      <w:pPr>
        <w:pStyle w:val="Default"/>
        <w:ind w:firstLineChars="1900" w:startChars="0" w:start="0" w:endChars="0" w:end="0"/>
        <w:rPr>
          <w:rFonts w:ascii="Times New Roman" w:hAnsi="Times New Roman" w:cs="Times New Roman"/>
          <w:color w:val="000000"/>
        </w:rPr>
      </w:pPr>
      <w:r>
        <w:rPr>
          <w:rFonts w:ascii="Times New Roman" w:hAnsi="Times New Roman" w:cs="Times New Roman"/>
          <w:color w:val="000000"/>
          <w:sz w:val="18"/>
          <w:szCs w:val="18"/>
        </w:rPr>
        <w:t>（此表由前方指挥部到场后专人填写，作为现场信息收集时使用）         填报时间：   年   月   日   时   分</w:t>
      </w:r>
    </w:p>
    <w:tbl>
      <w:tblPr>
        <w:tblW w:w="14180" w:type="dxa"/>
        <w:jc w:val="center"/>
        <w:tblInd w:w="0" w:type="dxa"/>
        <w:tblLayout w:type="fixed"/>
        <w:tblCellMar>
          <w:top w:w="0" w:type="dxa"/>
          <w:start w:w="108" w:type="dxa"/>
          <w:bottom w:w="0" w:type="dxa"/>
          <w:end w:w="108" w:type="dxa"/>
        </w:tblCellMar>
      </w:tblPr>
      <w:tblGrid>
        <w:gridCol w:w="582"/>
        <w:gridCol w:w="12"/>
        <w:gridCol w:w="483"/>
        <w:gridCol w:w="389"/>
        <w:gridCol w:w="643"/>
        <w:gridCol w:w="101"/>
        <w:gridCol w:w="326"/>
        <w:gridCol w:w="426"/>
        <w:gridCol w:w="27"/>
        <w:gridCol w:w="345"/>
        <w:gridCol w:w="55"/>
        <w:gridCol w:w="276"/>
        <w:gridCol w:w="151"/>
        <w:gridCol w:w="427"/>
        <w:gridCol w:w="95"/>
        <w:gridCol w:w="331"/>
        <w:gridCol w:w="268"/>
        <w:gridCol w:w="159"/>
        <w:gridCol w:w="426"/>
        <w:gridCol w:w="427"/>
        <w:gridCol w:w="427"/>
        <w:gridCol w:w="9"/>
        <w:gridCol w:w="50"/>
        <w:gridCol w:w="367"/>
        <w:gridCol w:w="393"/>
        <w:gridCol w:w="34"/>
        <w:gridCol w:w="286"/>
        <w:gridCol w:w="141"/>
        <w:gridCol w:w="288"/>
        <w:gridCol w:w="138"/>
        <w:gridCol w:w="427"/>
        <w:gridCol w:w="223"/>
        <w:gridCol w:w="63"/>
        <w:gridCol w:w="93"/>
        <w:gridCol w:w="48"/>
        <w:gridCol w:w="426"/>
        <w:gridCol w:w="403"/>
        <w:gridCol w:w="24"/>
        <w:gridCol w:w="426"/>
        <w:gridCol w:w="427"/>
        <w:gridCol w:w="427"/>
        <w:gridCol w:w="426"/>
        <w:gridCol w:w="69"/>
        <w:gridCol w:w="358"/>
        <w:gridCol w:w="427"/>
        <w:gridCol w:w="36"/>
        <w:gridCol w:w="390"/>
        <w:gridCol w:w="347"/>
        <w:gridCol w:w="80"/>
        <w:gridCol w:w="426"/>
        <w:gridCol w:w="195"/>
        <w:gridCol w:w="337"/>
        <w:gridCol w:w="20"/>
      </w:tblGrid>
      <w:tr>
        <w:trPr>
          <w:trHeight w:val="306" w:hRule="exact"/>
        </w:trPr>
        <w:tc>
          <w:tcPr>
            <w:tcW w:w="5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火灾</w:t>
            </w:r>
          </w:p>
          <w:p>
            <w:pPr>
              <w:pStyle w:val="Norma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基本</w:t>
            </w:r>
          </w:p>
          <w:p>
            <w:pPr>
              <w:pStyle w:val="Norma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情况</w:t>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发生时间</w:t>
            </w:r>
          </w:p>
        </w:tc>
        <w:tc>
          <w:tcPr>
            <w:tcW w:w="2727"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end"/>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年   月   日    时    分</w:t>
            </w:r>
          </w:p>
        </w:tc>
        <w:tc>
          <w:tcPr>
            <w:tcW w:w="1498"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起火单位地址</w:t>
            </w:r>
          </w:p>
        </w:tc>
        <w:tc>
          <w:tcPr>
            <w:tcW w:w="4634" w:type="dxa"/>
            <w:gridSpan w:val="18"/>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firstLineChars="400" w:startChars="0" w:start="0" w:endChars="0" w:end="0"/>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市     县（市、区）       街（路）    号</w:t>
            </w:r>
          </w:p>
        </w:tc>
        <w:tc>
          <w:tcPr>
            <w:tcW w:w="1316"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起火单位名称</w:t>
            </w:r>
          </w:p>
        </w:tc>
        <w:tc>
          <w:tcPr>
            <w:tcW w:w="179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ind w:firstLineChars="300" w:startChars="0" w:start="0" w:endChars="0" w:end="0"/>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接警时间</w:t>
            </w:r>
          </w:p>
        </w:tc>
        <w:tc>
          <w:tcPr>
            <w:tcW w:w="2727" w:type="dxa"/>
            <w:gridSpan w:val="11"/>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end"/>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年   月   日    时    分</w:t>
            </w:r>
          </w:p>
        </w:tc>
        <w:tc>
          <w:tcPr>
            <w:tcW w:w="1498"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主要燃烧物质</w:t>
            </w:r>
          </w:p>
        </w:tc>
        <w:tc>
          <w:tcPr>
            <w:tcW w:w="760"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3"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燃烧区域（层数）</w:t>
            </w:r>
          </w:p>
        </w:tc>
        <w:tc>
          <w:tcPr>
            <w:tcW w:w="877"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304"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蔓延方向</w:t>
            </w:r>
          </w:p>
        </w:tc>
        <w:tc>
          <w:tcPr>
            <w:tcW w:w="1316"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43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过火面积（</w:t>
            </w:r>
            <w:r>
              <w:rPr>
                <w:rFonts w:eastAsia="方正小标宋_GBK" w:cs="Times New Roman" w:ascii="Times New Roman" w:hAnsi="Times New Roman"/>
                <w:color w:val="000000"/>
                <w:kern w:val="0"/>
                <w:sz w:val="18"/>
                <w:szCs w:val="18"/>
              </w:rPr>
              <w:t>m</w:t>
            </w:r>
            <w:r>
              <w:rPr>
                <w:rFonts w:eastAsia="方正小标宋_GBK" w:cs="Times New Roman" w:ascii="Times New Roman" w:hAnsi="Times New Roman"/>
                <w:color w:val="000000"/>
                <w:kern w:val="0"/>
                <w:sz w:val="18"/>
                <w:szCs w:val="18"/>
                <w:vertAlign w:val="superscript"/>
              </w:rPr>
              <w:t>2</w:t>
            </w:r>
            <w:r>
              <w:rPr>
                <w:rFonts w:ascii="Times New Roman" w:hAnsi="Times New Roman" w:cs="Times New Roman" w:eastAsia="方正小标宋_GBK"/>
                <w:color w:val="000000"/>
                <w:kern w:val="0"/>
                <w:sz w:val="18"/>
                <w:szCs w:val="18"/>
              </w:rPr>
              <w:t>）</w:t>
            </w:r>
          </w:p>
        </w:tc>
        <w:tc>
          <w:tcPr>
            <w:tcW w:w="35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伤亡人员数量</w:t>
            </w:r>
          </w:p>
        </w:tc>
        <w:tc>
          <w:tcPr>
            <w:tcW w:w="2727"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伤：    人     亡：  人 </w:t>
            </w:r>
          </w:p>
        </w:tc>
        <w:tc>
          <w:tcPr>
            <w:tcW w:w="2258" w:type="dxa"/>
            <w:gridSpan w:val="8"/>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ind w:firstLineChars="100" w:startChars="0" w:start="0" w:endChars="0" w:end="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已疏散人员数量</w:t>
            </w:r>
          </w:p>
        </w:tc>
        <w:tc>
          <w:tcPr>
            <w:tcW w:w="1693"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181"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ind w:firstLineChars="100" w:startChars="0" w:start="0" w:endChars="0" w:end="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尚未疏散人员数量</w:t>
            </w:r>
          </w:p>
        </w:tc>
        <w:tc>
          <w:tcPr>
            <w:tcW w:w="3111"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23"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发生爆炸</w:t>
            </w:r>
          </w:p>
        </w:tc>
        <w:tc>
          <w:tcPr>
            <w:tcW w:w="2727"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有（ ）   无（ ）</w:t>
            </w:r>
          </w:p>
        </w:tc>
        <w:tc>
          <w:tcPr>
            <w:tcW w:w="2258" w:type="dxa"/>
            <w:gridSpan w:val="8"/>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发生坍塌</w:t>
            </w:r>
          </w:p>
        </w:tc>
        <w:tc>
          <w:tcPr>
            <w:tcW w:w="2570" w:type="dxa"/>
            <w:gridSpan w:val="1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有（ ）  无（ ）</w:t>
            </w:r>
          </w:p>
        </w:tc>
        <w:tc>
          <w:tcPr>
            <w:tcW w:w="130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其    他</w:t>
            </w:r>
          </w:p>
        </w:tc>
        <w:tc>
          <w:tcPr>
            <w:tcW w:w="3111"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23"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气象情况</w:t>
            </w:r>
          </w:p>
        </w:tc>
        <w:tc>
          <w:tcPr>
            <w:tcW w:w="779"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天气</w:t>
            </w:r>
          </w:p>
        </w:tc>
        <w:tc>
          <w:tcPr>
            <w:tcW w:w="1349"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59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温度</w:t>
            </w:r>
          </w:p>
        </w:tc>
        <w:tc>
          <w:tcPr>
            <w:tcW w:w="2258" w:type="dxa"/>
            <w:gridSpan w:val="8"/>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749"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湿度</w:t>
            </w:r>
          </w:p>
        </w:tc>
        <w:tc>
          <w:tcPr>
            <w:tcW w:w="944"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87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风向</w:t>
            </w:r>
          </w:p>
        </w:tc>
        <w:tc>
          <w:tcPr>
            <w:tcW w:w="130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316"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风力</w:t>
            </w:r>
          </w:p>
        </w:tc>
        <w:tc>
          <w:tcPr>
            <w:tcW w:w="179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06" w:hRule="exact"/>
        </w:trPr>
        <w:tc>
          <w:tcPr>
            <w:tcW w:w="5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起火</w:t>
            </w:r>
          </w:p>
          <w:p>
            <w:pPr>
              <w:pStyle w:val="Normal"/>
              <w:widowContro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单位</w:t>
            </w:r>
          </w:p>
          <w:p>
            <w:pPr>
              <w:pStyle w:val="Norma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基本</w:t>
            </w:r>
          </w:p>
          <w:p>
            <w:pPr>
              <w:pStyle w:val="Norma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情况</w:t>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毗邻情况</w:t>
            </w:r>
          </w:p>
        </w:tc>
        <w:tc>
          <w:tcPr>
            <w:tcW w:w="779"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东</w:t>
            </w:r>
          </w:p>
        </w:tc>
        <w:tc>
          <w:tcPr>
            <w:tcW w:w="1948" w:type="dxa"/>
            <w:gridSpan w:val="8"/>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12"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南</w:t>
            </w:r>
          </w:p>
        </w:tc>
        <w:tc>
          <w:tcPr>
            <w:tcW w:w="1246"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749"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西</w:t>
            </w:r>
          </w:p>
        </w:tc>
        <w:tc>
          <w:tcPr>
            <w:tcW w:w="3125" w:type="dxa"/>
            <w:gridSpan w:val="1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9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北</w:t>
            </w:r>
          </w:p>
        </w:tc>
        <w:tc>
          <w:tcPr>
            <w:tcW w:w="2616"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占地面积（</w:t>
            </w:r>
            <w:r>
              <w:rPr>
                <w:rFonts w:eastAsia="方正小标宋_GBK" w:cs="Times New Roman" w:ascii="Times New Roman" w:hAnsi="Times New Roman"/>
                <w:color w:val="000000"/>
                <w:kern w:val="0"/>
                <w:sz w:val="18"/>
                <w:szCs w:val="18"/>
              </w:rPr>
              <w:t>m</w:t>
            </w:r>
            <w:r>
              <w:rPr>
                <w:rFonts w:eastAsia="方正小标宋_GBK" w:cs="Times New Roman" w:ascii="Times New Roman" w:hAnsi="Times New Roman"/>
                <w:color w:val="000000"/>
                <w:kern w:val="0"/>
                <w:sz w:val="18"/>
                <w:szCs w:val="18"/>
                <w:vertAlign w:val="superscript"/>
              </w:rPr>
              <w:t>2</w:t>
            </w:r>
            <w:r>
              <w:rPr>
                <w:rFonts w:ascii="Times New Roman" w:hAnsi="Times New Roman" w:cs="Times New Roman" w:eastAsia="方正小标宋_GBK"/>
                <w:color w:val="000000"/>
                <w:kern w:val="0"/>
                <w:sz w:val="18"/>
                <w:szCs w:val="18"/>
              </w:rPr>
              <w:t>）</w:t>
            </w:r>
          </w:p>
        </w:tc>
        <w:tc>
          <w:tcPr>
            <w:tcW w:w="145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272"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建筑面积</w:t>
            </w:r>
            <w:r>
              <w:rPr>
                <w:rFonts w:ascii="Times New Roman" w:hAnsi="Times New Roman" w:cs="Times New Roman" w:eastAsia="方正小标宋_GBK"/>
                <w:color w:val="000000"/>
                <w:kern w:val="0"/>
                <w:sz w:val="15"/>
                <w:szCs w:val="15"/>
              </w:rPr>
              <w:t>（</w:t>
            </w:r>
            <w:r>
              <w:rPr>
                <w:rFonts w:eastAsia="方正小标宋_GBK" w:cs="Times New Roman" w:ascii="Times New Roman" w:hAnsi="Times New Roman"/>
                <w:color w:val="000000"/>
                <w:kern w:val="0"/>
                <w:sz w:val="15"/>
                <w:szCs w:val="15"/>
              </w:rPr>
              <w:t>m</w:t>
            </w:r>
            <w:r>
              <w:rPr>
                <w:rFonts w:eastAsia="方正小标宋_GBK" w:cs="Times New Roman" w:ascii="Times New Roman" w:hAnsi="Times New Roman"/>
                <w:color w:val="000000"/>
                <w:kern w:val="0"/>
                <w:sz w:val="15"/>
                <w:szCs w:val="15"/>
                <w:vertAlign w:val="superscript"/>
              </w:rPr>
              <w:t>2</w:t>
            </w:r>
            <w:r>
              <w:rPr>
                <w:rFonts w:ascii="Times New Roman" w:hAnsi="Times New Roman" w:cs="Times New Roman" w:eastAsia="方正小标宋_GBK"/>
                <w:color w:val="000000"/>
                <w:kern w:val="0"/>
                <w:sz w:val="15"/>
                <w:szCs w:val="15"/>
              </w:rPr>
              <w:t>）</w:t>
            </w:r>
          </w:p>
        </w:tc>
        <w:tc>
          <w:tcPr>
            <w:tcW w:w="1498"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509"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建筑结构</w:t>
            </w:r>
          </w:p>
        </w:tc>
        <w:tc>
          <w:tcPr>
            <w:tcW w:w="1821" w:type="dxa"/>
            <w:gridSpan w:val="8"/>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30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耐火等级</w:t>
            </w:r>
          </w:p>
        </w:tc>
        <w:tc>
          <w:tcPr>
            <w:tcW w:w="3111"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地下深度（</w:t>
            </w:r>
            <w:r>
              <w:rPr>
                <w:rFonts w:eastAsia="方正小标宋_GBK" w:cs="Times New Roman" w:ascii="Times New Roman" w:hAnsi="Times New Roman"/>
                <w:color w:val="000000"/>
                <w:kern w:val="0"/>
                <w:sz w:val="18"/>
                <w:szCs w:val="18"/>
              </w:rPr>
              <w:t>m</w:t>
            </w:r>
            <w:r>
              <w:rPr>
                <w:rFonts w:ascii="Times New Roman" w:hAnsi="Times New Roman" w:cs="Times New Roman" w:eastAsia="方正小标宋_GBK"/>
                <w:color w:val="000000"/>
                <w:kern w:val="0"/>
                <w:sz w:val="18"/>
                <w:szCs w:val="18"/>
              </w:rPr>
              <w:t>）</w:t>
            </w:r>
          </w:p>
        </w:tc>
        <w:tc>
          <w:tcPr>
            <w:tcW w:w="145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272"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层数</w:t>
            </w:r>
          </w:p>
        </w:tc>
        <w:tc>
          <w:tcPr>
            <w:tcW w:w="3007" w:type="dxa"/>
            <w:gridSpan w:val="1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地下：  层      地上：  层</w:t>
            </w:r>
          </w:p>
        </w:tc>
        <w:tc>
          <w:tcPr>
            <w:tcW w:w="1821" w:type="dxa"/>
            <w:gridSpan w:val="8"/>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使用性质</w:t>
            </w:r>
          </w:p>
        </w:tc>
        <w:tc>
          <w:tcPr>
            <w:tcW w:w="130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316"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防火分区数量</w:t>
            </w:r>
          </w:p>
        </w:tc>
        <w:tc>
          <w:tcPr>
            <w:tcW w:w="179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重点部位</w:t>
            </w:r>
          </w:p>
        </w:tc>
        <w:tc>
          <w:tcPr>
            <w:tcW w:w="145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名称</w:t>
            </w:r>
          </w:p>
        </w:tc>
        <w:tc>
          <w:tcPr>
            <w:tcW w:w="2770"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 </w:t>
            </w:r>
            <w:r>
              <w:rPr>
                <w:rFonts w:ascii="Times New Roman" w:hAnsi="Times New Roman" w:cs="Times New Roman" w:eastAsia="方正小标宋_GBK"/>
                <w:color w:val="000000"/>
                <w:kern w:val="0"/>
                <w:sz w:val="18"/>
                <w:szCs w:val="18"/>
              </w:rPr>
              <w:t xml:space="preserve">位置 </w:t>
            </w:r>
          </w:p>
        </w:tc>
        <w:tc>
          <w:tcPr>
            <w:tcW w:w="2297"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使用性质</w:t>
            </w:r>
          </w:p>
        </w:tc>
        <w:tc>
          <w:tcPr>
            <w:tcW w:w="3653" w:type="dxa"/>
            <w:gridSpan w:val="1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主要危险性</w:t>
            </w:r>
          </w:p>
        </w:tc>
        <w:tc>
          <w:tcPr>
            <w:tcW w:w="1795" w:type="dxa"/>
            <w:gridSpan w:val="6"/>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180"/>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重点部位指机房、库房、配电室、档案室等要害部位</w:t>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45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770"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297"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653" w:type="dxa"/>
            <w:gridSpan w:val="1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795"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45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770"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297"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653" w:type="dxa"/>
            <w:gridSpan w:val="1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795"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 </w:t>
            </w:r>
            <w:r>
              <w:rPr>
                <w:rFonts w:ascii="Times New Roman" w:hAnsi="Times New Roman" w:cs="Times New Roman" w:eastAsia="方正小标宋_GBK"/>
                <w:color w:val="000000"/>
                <w:kern w:val="0"/>
                <w:sz w:val="18"/>
                <w:szCs w:val="18"/>
              </w:rPr>
              <w:t>消防控制室位置</w:t>
            </w:r>
          </w:p>
        </w:tc>
        <w:tc>
          <w:tcPr>
            <w:tcW w:w="2727"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4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498"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水泵接合器</w:t>
            </w:r>
          </w:p>
        </w:tc>
        <w:tc>
          <w:tcPr>
            <w:tcW w:w="3330" w:type="dxa"/>
            <w:gridSpan w:val="1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ind w:firstLineChars="200" w:startChars="0" w:start="0" w:endChars="0" w:end="0"/>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数量：      个    位置：</w:t>
            </w:r>
          </w:p>
        </w:tc>
        <w:tc>
          <w:tcPr>
            <w:tcW w:w="130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消防电梯</w:t>
            </w:r>
          </w:p>
        </w:tc>
        <w:tc>
          <w:tcPr>
            <w:tcW w:w="3111"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数量：   个 位置：</w:t>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安全出口</w:t>
            </w:r>
          </w:p>
        </w:tc>
        <w:tc>
          <w:tcPr>
            <w:tcW w:w="4225" w:type="dxa"/>
            <w:gridSpan w:val="17"/>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数量：    个  位置：</w:t>
            </w:r>
          </w:p>
        </w:tc>
        <w:tc>
          <w:tcPr>
            <w:tcW w:w="2360"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疏散楼梯</w:t>
            </w:r>
          </w:p>
        </w:tc>
        <w:tc>
          <w:tcPr>
            <w:tcW w:w="5385" w:type="dxa"/>
            <w:gridSpan w:val="19"/>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ind w:firstLineChars="200" w:startChars="0" w:start="0" w:endChars="0" w:end="0"/>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数量：      个  位置：</w:t>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 </w:t>
            </w:r>
            <w:r>
              <w:rPr>
                <w:rFonts w:ascii="Times New Roman" w:hAnsi="Times New Roman" w:cs="Times New Roman" w:eastAsia="方正小标宋_GBK"/>
                <w:color w:val="000000"/>
                <w:kern w:val="0"/>
                <w:sz w:val="18"/>
                <w:szCs w:val="18"/>
              </w:rPr>
              <w:t>自动喷水系统</w:t>
            </w:r>
          </w:p>
        </w:tc>
        <w:tc>
          <w:tcPr>
            <w:tcW w:w="2727"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启动（）  未启动（） 损坏（）</w:t>
            </w:r>
          </w:p>
        </w:tc>
        <w:tc>
          <w:tcPr>
            <w:tcW w:w="1498"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防排烟系统</w:t>
            </w:r>
          </w:p>
        </w:tc>
        <w:tc>
          <w:tcPr>
            <w:tcW w:w="2360"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启动（）未启动（）损坏（）</w:t>
            </w:r>
          </w:p>
        </w:tc>
        <w:tc>
          <w:tcPr>
            <w:tcW w:w="2769"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自动报警系统</w:t>
            </w:r>
          </w:p>
        </w:tc>
        <w:tc>
          <w:tcPr>
            <w:tcW w:w="2616"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ind w:firstLineChars="200" w:startChars="0" w:start="0" w:endChars="0" w:end="0"/>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有（ ）     无（ ）</w:t>
            </w:r>
          </w:p>
        </w:tc>
      </w:tr>
      <w:tr>
        <w:trPr>
          <w:trHeight w:val="328"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应急广播系统</w:t>
            </w:r>
          </w:p>
        </w:tc>
        <w:tc>
          <w:tcPr>
            <w:tcW w:w="2727"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有（ ）     无（ ）</w:t>
            </w:r>
          </w:p>
        </w:tc>
        <w:tc>
          <w:tcPr>
            <w:tcW w:w="1498"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消火栓泵</w:t>
            </w:r>
          </w:p>
        </w:tc>
        <w:tc>
          <w:tcPr>
            <w:tcW w:w="2360"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扬程：  </w:t>
            </w:r>
            <w:r>
              <w:rPr>
                <w:rFonts w:eastAsia="方正小标宋_GBK" w:cs="Times New Roman" w:ascii="Times New Roman" w:hAnsi="Times New Roman"/>
                <w:color w:val="000000"/>
                <w:kern w:val="0"/>
                <w:sz w:val="18"/>
                <w:szCs w:val="18"/>
              </w:rPr>
              <w:t xml:space="preserve">m   </w:t>
            </w:r>
            <w:r>
              <w:rPr>
                <w:rFonts w:ascii="Times New Roman" w:hAnsi="Times New Roman" w:cs="Times New Roman" w:eastAsia="方正小标宋_GBK"/>
                <w:color w:val="000000"/>
                <w:kern w:val="0"/>
                <w:sz w:val="18"/>
                <w:szCs w:val="18"/>
              </w:rPr>
              <w:t xml:space="preserve">流量：  </w:t>
            </w:r>
            <w:r>
              <w:rPr>
                <w:rFonts w:eastAsia="方正小标宋_GBK" w:cs="Times New Roman" w:ascii="Times New Roman" w:hAnsi="Times New Roman"/>
                <w:color w:val="000000"/>
                <w:kern w:val="0"/>
                <w:sz w:val="18"/>
                <w:szCs w:val="18"/>
              </w:rPr>
              <w:t>L/s</w:t>
            </w:r>
          </w:p>
        </w:tc>
        <w:tc>
          <w:tcPr>
            <w:tcW w:w="970"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喷淋泵</w:t>
            </w:r>
          </w:p>
        </w:tc>
        <w:tc>
          <w:tcPr>
            <w:tcW w:w="4415" w:type="dxa"/>
            <w:gridSpan w:val="1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ind w:firstLineChars="400" w:startChars="0" w:start="0" w:endChars="0" w:end="0"/>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扬程：  </w:t>
            </w:r>
            <w:r>
              <w:rPr>
                <w:rFonts w:eastAsia="方正小标宋_GBK" w:cs="Times New Roman" w:ascii="Times New Roman" w:hAnsi="Times New Roman"/>
                <w:color w:val="000000"/>
                <w:kern w:val="0"/>
                <w:sz w:val="18"/>
                <w:szCs w:val="18"/>
              </w:rPr>
              <w:t xml:space="preserve">m     </w:t>
            </w:r>
            <w:r>
              <w:rPr>
                <w:rFonts w:ascii="Times New Roman" w:hAnsi="Times New Roman" w:cs="Times New Roman" w:eastAsia="方正小标宋_GBK"/>
                <w:color w:val="000000"/>
                <w:kern w:val="0"/>
                <w:sz w:val="18"/>
                <w:szCs w:val="18"/>
              </w:rPr>
              <w:t xml:space="preserve">流量：  </w:t>
            </w:r>
            <w:r>
              <w:rPr>
                <w:rFonts w:eastAsia="方正小标宋_GBK" w:cs="Times New Roman" w:ascii="Times New Roman" w:hAnsi="Times New Roman"/>
                <w:color w:val="000000"/>
                <w:kern w:val="0"/>
                <w:sz w:val="18"/>
                <w:szCs w:val="18"/>
              </w:rPr>
              <w:t>L/s</w:t>
            </w:r>
          </w:p>
        </w:tc>
      </w:tr>
      <w:tr>
        <w:trPr>
          <w:trHeight w:val="328"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室内消火栓数量</w:t>
            </w:r>
          </w:p>
        </w:tc>
        <w:tc>
          <w:tcPr>
            <w:tcW w:w="2727"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4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498"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室外消火栓数量</w:t>
            </w:r>
          </w:p>
        </w:tc>
        <w:tc>
          <w:tcPr>
            <w:tcW w:w="2360"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4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970"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消防水池</w:t>
            </w:r>
          </w:p>
        </w:tc>
        <w:tc>
          <w:tcPr>
            <w:tcW w:w="4415" w:type="dxa"/>
            <w:gridSpan w:val="1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40"/>
              <w:ind w:firstLineChars="400" w:startChars="0" w:start="0" w:endChars="0" w:end="0"/>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数量：  个     总容积：   </w:t>
            </w:r>
            <w:r>
              <w:rPr>
                <w:rFonts w:eastAsia="方正小标宋_GBK" w:cs="Times New Roman" w:ascii="Times New Roman" w:hAnsi="Times New Roman"/>
                <w:color w:val="000000"/>
                <w:kern w:val="0"/>
                <w:sz w:val="18"/>
                <w:szCs w:val="18"/>
              </w:rPr>
              <w:t>m³</w:t>
            </w:r>
          </w:p>
        </w:tc>
      </w:tr>
      <w:tr>
        <w:trPr>
          <w:trHeight w:val="306" w:hRule="exact"/>
        </w:trPr>
        <w:tc>
          <w:tcPr>
            <w:tcW w:w="5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水源</w:t>
            </w:r>
          </w:p>
          <w:p>
            <w:pPr>
              <w:pStyle w:val="Normal"/>
              <w:widowContro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情况</w:t>
            </w:r>
          </w:p>
        </w:tc>
        <w:tc>
          <w:tcPr>
            <w:tcW w:w="2407" w:type="dxa"/>
            <w:gridSpan w:val="8"/>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t>1000m</w:t>
            </w:r>
            <w:r>
              <w:rPr>
                <w:rFonts w:ascii="Times New Roman" w:hAnsi="Times New Roman" w:cs="Times New Roman" w:eastAsia="方正小标宋_GBK"/>
                <w:color w:val="000000"/>
                <w:kern w:val="0"/>
                <w:sz w:val="18"/>
                <w:szCs w:val="18"/>
              </w:rPr>
              <w:t>以内市政消火栓数量</w:t>
            </w:r>
          </w:p>
        </w:tc>
        <w:tc>
          <w:tcPr>
            <w:tcW w:w="67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770" w:type="dxa"/>
            <w:gridSpan w:val="11"/>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t>1000m</w:t>
            </w:r>
            <w:r>
              <w:rPr>
                <w:rFonts w:ascii="Times New Roman" w:hAnsi="Times New Roman" w:cs="Times New Roman" w:eastAsia="方正小标宋_GBK"/>
                <w:color w:val="000000"/>
                <w:kern w:val="0"/>
                <w:sz w:val="18"/>
                <w:szCs w:val="18"/>
              </w:rPr>
              <w:t>以内市政消防水鹤数量</w:t>
            </w:r>
          </w:p>
        </w:tc>
        <w:tc>
          <w:tcPr>
            <w:tcW w:w="1509"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620" w:type="dxa"/>
            <w:gridSpan w:val="1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t>1000m</w:t>
            </w:r>
            <w:r>
              <w:rPr>
                <w:rFonts w:ascii="Times New Roman" w:hAnsi="Times New Roman" w:cs="Times New Roman" w:eastAsia="方正小标宋_GBK"/>
                <w:color w:val="000000"/>
                <w:kern w:val="0"/>
                <w:sz w:val="18"/>
                <w:szCs w:val="18"/>
              </w:rPr>
              <w:t>以内其他单位可利用的消防水池</w:t>
            </w:r>
          </w:p>
        </w:tc>
        <w:tc>
          <w:tcPr>
            <w:tcW w:w="2616"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数量：  个   总容积：   </w:t>
            </w:r>
            <w:r>
              <w:rPr>
                <w:rFonts w:eastAsia="方正小标宋_GBK" w:cs="Times New Roman" w:ascii="Times New Roman" w:hAnsi="Times New Roman"/>
                <w:color w:val="000000"/>
                <w:kern w:val="0"/>
                <w:sz w:val="18"/>
                <w:szCs w:val="18"/>
              </w:rPr>
              <w:t>m³</w:t>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火场周边可利用的天然水源</w:t>
            </w:r>
          </w:p>
        </w:tc>
        <w:tc>
          <w:tcPr>
            <w:tcW w:w="112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名  称</w:t>
            </w:r>
          </w:p>
        </w:tc>
        <w:tc>
          <w:tcPr>
            <w:tcW w:w="1603"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池    塘</w:t>
            </w:r>
          </w:p>
        </w:tc>
        <w:tc>
          <w:tcPr>
            <w:tcW w:w="2578"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河    流</w:t>
            </w:r>
          </w:p>
        </w:tc>
        <w:tc>
          <w:tcPr>
            <w:tcW w:w="2250"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湖    泊</w:t>
            </w:r>
          </w:p>
        </w:tc>
        <w:tc>
          <w:tcPr>
            <w:tcW w:w="1799"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水    库</w:t>
            </w:r>
          </w:p>
        </w:tc>
        <w:tc>
          <w:tcPr>
            <w:tcW w:w="2616"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 </w:t>
            </w:r>
            <w:r>
              <w:rPr>
                <w:rFonts w:ascii="Times New Roman" w:hAnsi="Times New Roman" w:cs="Times New Roman" w:eastAsia="方正小标宋_GBK"/>
                <w:color w:val="000000"/>
                <w:kern w:val="0"/>
                <w:sz w:val="18"/>
                <w:szCs w:val="18"/>
              </w:rPr>
              <w:t>其    他</w:t>
            </w:r>
          </w:p>
        </w:tc>
      </w:tr>
      <w:tr>
        <w:trPr>
          <w:trHeight w:val="306"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12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位  置</w:t>
            </w:r>
          </w:p>
        </w:tc>
        <w:tc>
          <w:tcPr>
            <w:tcW w:w="1603"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578"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250"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799"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616"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17" w:hRule="exac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28" w:type="dxa"/>
            <w:gridSpan w:val="5"/>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12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容 量（</w:t>
            </w:r>
            <w:r>
              <w:rPr>
                <w:rFonts w:eastAsia="方正小标宋_GBK" w:cs="Times New Roman" w:ascii="Times New Roman" w:hAnsi="Times New Roman"/>
                <w:color w:val="000000"/>
                <w:kern w:val="0"/>
                <w:sz w:val="18"/>
                <w:szCs w:val="18"/>
              </w:rPr>
              <w:t>m³</w:t>
            </w:r>
            <w:r>
              <w:rPr>
                <w:rFonts w:ascii="Times New Roman" w:hAnsi="Times New Roman" w:cs="Times New Roman" w:eastAsia="方正小标宋_GBK"/>
                <w:color w:val="000000"/>
                <w:kern w:val="0"/>
                <w:sz w:val="18"/>
                <w:szCs w:val="18"/>
              </w:rPr>
              <w:t>）</w:t>
            </w:r>
          </w:p>
        </w:tc>
        <w:tc>
          <w:tcPr>
            <w:tcW w:w="1603"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578"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250"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799"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616"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299" w:hRule="exact"/>
        </w:trPr>
        <w:tc>
          <w:tcPr>
            <w:tcW w:w="5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当前任务落实情况</w:t>
            </w:r>
          </w:p>
        </w:tc>
        <w:tc>
          <w:tcPr>
            <w:tcW w:w="162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到场时间</w:t>
            </w:r>
          </w:p>
        </w:tc>
        <w:tc>
          <w:tcPr>
            <w:tcW w:w="112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辖区消防站</w:t>
            </w:r>
          </w:p>
        </w:tc>
        <w:tc>
          <w:tcPr>
            <w:tcW w:w="1603"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44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辖区大队</w:t>
            </w:r>
          </w:p>
        </w:tc>
        <w:tc>
          <w:tcPr>
            <w:tcW w:w="1130"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250" w:type="dxa"/>
            <w:gridSpan w:val="10"/>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属地支队前方指挥部</w:t>
            </w:r>
          </w:p>
        </w:tc>
        <w:tc>
          <w:tcPr>
            <w:tcW w:w="1799"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55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tabs>
                <w:tab w:val="clear" w:pos="420"/>
                <w:tab w:val="left" w:pos="416" w:leader="none"/>
              </w:tabs>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总队前方指挥部</w:t>
            </w:r>
          </w:p>
        </w:tc>
        <w:tc>
          <w:tcPr>
            <w:tcW w:w="1058"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274" w:hRule="atLeas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00"/>
              <w:jc w:val="center"/>
              <w:rPr>
                <w:rFonts w:ascii="Times New Roman" w:hAnsi="Times New Roman" w:eastAsia="方正小标宋_GBK" w:cs="Times New Roman"/>
                <w:b/>
                <w:bCs/>
                <w:color w:val="000000"/>
                <w:kern w:val="0"/>
                <w:sz w:val="18"/>
                <w:szCs w:val="18"/>
              </w:rPr>
            </w:pPr>
            <w:r>
              <w:rPr>
                <w:rFonts w:eastAsia="方正小标宋_GBK" w:cs="Times New Roman" w:ascii="Times New Roman" w:hAnsi="Times New Roman"/>
                <w:b/>
                <w:bCs/>
                <w:color w:val="000000"/>
                <w:kern w:val="0"/>
                <w:sz w:val="18"/>
                <w:szCs w:val="18"/>
              </w:rPr>
            </w:r>
          </w:p>
        </w:tc>
        <w:tc>
          <w:tcPr>
            <w:tcW w:w="2752"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作战区域</w:t>
            </w:r>
          </w:p>
        </w:tc>
        <w:tc>
          <w:tcPr>
            <w:tcW w:w="3051" w:type="dxa"/>
            <w:gridSpan w:val="1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作战单位</w:t>
            </w:r>
          </w:p>
        </w:tc>
        <w:tc>
          <w:tcPr>
            <w:tcW w:w="1130"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责任人</w:t>
            </w:r>
          </w:p>
        </w:tc>
        <w:tc>
          <w:tcPr>
            <w:tcW w:w="6665" w:type="dxa"/>
            <w:gridSpan w:val="2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当前主要任务</w:t>
            </w:r>
          </w:p>
        </w:tc>
      </w:tr>
      <w:tr>
        <w:trPr>
          <w:trHeight w:val="274" w:hRule="atLeas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00"/>
              <w:jc w:val="center"/>
              <w:rPr>
                <w:rFonts w:ascii="Times New Roman" w:hAnsi="Times New Roman" w:eastAsia="方正小标宋_GBK" w:cs="Times New Roman"/>
                <w:b/>
                <w:bCs/>
                <w:color w:val="000000"/>
                <w:kern w:val="0"/>
                <w:sz w:val="18"/>
                <w:szCs w:val="18"/>
              </w:rPr>
            </w:pPr>
            <w:r>
              <w:rPr>
                <w:rFonts w:eastAsia="方正小标宋_GBK" w:cs="Times New Roman" w:ascii="Times New Roman" w:hAnsi="Times New Roman"/>
                <w:b/>
                <w:bCs/>
                <w:color w:val="000000"/>
                <w:kern w:val="0"/>
                <w:sz w:val="18"/>
                <w:szCs w:val="18"/>
              </w:rPr>
            </w:r>
          </w:p>
        </w:tc>
        <w:tc>
          <w:tcPr>
            <w:tcW w:w="2752"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b/>
                <w:bCs/>
                <w:color w:val="000000"/>
                <w:kern w:val="0"/>
                <w:sz w:val="18"/>
                <w:szCs w:val="18"/>
              </w:rPr>
            </w:r>
          </w:p>
        </w:tc>
        <w:tc>
          <w:tcPr>
            <w:tcW w:w="3051" w:type="dxa"/>
            <w:gridSpan w:val="1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130"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6665" w:type="dxa"/>
            <w:gridSpan w:val="2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296" w:hRule="atLeast"/>
        </w:trPr>
        <w:tc>
          <w:tcPr>
            <w:tcW w:w="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00"/>
              <w:jc w:val="center"/>
              <w:rPr>
                <w:rFonts w:ascii="Times New Roman" w:hAnsi="Times New Roman" w:eastAsia="方正小标宋_GBK" w:cs="Times New Roman"/>
                <w:b/>
                <w:bCs/>
                <w:color w:val="000000"/>
                <w:kern w:val="0"/>
                <w:sz w:val="18"/>
                <w:szCs w:val="18"/>
              </w:rPr>
            </w:pPr>
            <w:r>
              <w:rPr>
                <w:rFonts w:eastAsia="方正小标宋_GBK" w:cs="Times New Roman" w:ascii="Times New Roman" w:hAnsi="Times New Roman"/>
                <w:b/>
                <w:bCs/>
                <w:color w:val="000000"/>
                <w:kern w:val="0"/>
                <w:sz w:val="18"/>
                <w:szCs w:val="18"/>
              </w:rPr>
            </w:r>
          </w:p>
        </w:tc>
        <w:tc>
          <w:tcPr>
            <w:tcW w:w="2752"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b/>
                <w:bCs/>
                <w:color w:val="000000"/>
                <w:kern w:val="0"/>
                <w:sz w:val="18"/>
                <w:szCs w:val="18"/>
              </w:rPr>
            </w:r>
          </w:p>
        </w:tc>
        <w:tc>
          <w:tcPr>
            <w:tcW w:w="3051" w:type="dxa"/>
            <w:gridSpan w:val="1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130"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6665" w:type="dxa"/>
            <w:gridSpan w:val="2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402" w:hRule="exact"/>
        </w:trPr>
        <w:tc>
          <w:tcPr>
            <w:tcW w:w="594"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力量</w:t>
            </w:r>
          </w:p>
          <w:p>
            <w:pPr>
              <w:pStyle w:val="Norma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调集</w:t>
            </w:r>
          </w:p>
          <w:p>
            <w:pPr>
              <w:pStyle w:val="Normal"/>
              <w:spacing w:lineRule="exact" w:line="300"/>
              <w:jc w:val="center"/>
              <w:rPr>
                <w:rFonts w:ascii="Times New Roman" w:hAnsi="Times New Roman" w:eastAsia="方正黑体_GBK" w:cs="Times New Roman"/>
                <w:color w:val="000000"/>
                <w:kern w:val="0"/>
                <w:sz w:val="18"/>
                <w:szCs w:val="18"/>
              </w:rPr>
            </w:pPr>
            <w:r>
              <w:rPr>
                <w:rFonts w:ascii="Times New Roman" w:hAnsi="Times New Roman" w:cs="Times New Roman" w:eastAsia="方正小标宋_GBK"/>
                <w:color w:val="000000"/>
                <w:kern w:val="0"/>
                <w:sz w:val="18"/>
                <w:szCs w:val="18"/>
              </w:rPr>
              <w:t>情况</w:t>
            </w:r>
          </w:p>
        </w:tc>
        <w:tc>
          <w:tcPr>
            <w:tcW w:w="4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国家综合性消防救援队</w:t>
            </w:r>
          </w:p>
        </w:tc>
        <w:tc>
          <w:tcPr>
            <w:tcW w:w="389"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1"/>
                <w:szCs w:val="11"/>
              </w:rPr>
            </w:pPr>
            <w:r>
              <w:rPr>
                <w:rFonts w:ascii="Times New Roman" w:hAnsi="Times New Roman" w:cs="Times New Roman" w:eastAsia="方正小标宋_GBK"/>
                <w:color w:val="000000"/>
                <w:kern w:val="0"/>
                <w:sz w:val="18"/>
                <w:szCs w:val="18"/>
              </w:rPr>
              <w:t>支队</w:t>
            </w:r>
          </w:p>
        </w:tc>
        <w:tc>
          <w:tcPr>
            <w:tcW w:w="1280"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人数</w:t>
            </w:r>
          </w:p>
        </w:tc>
        <w:tc>
          <w:tcPr>
            <w:tcW w:w="10239" w:type="dxa"/>
            <w:gridSpan w:val="39"/>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车辆</w:t>
            </w:r>
          </w:p>
        </w:tc>
        <w:tc>
          <w:tcPr>
            <w:tcW w:w="532" w:type="dxa"/>
            <w:gridSpan w:val="2"/>
            <w:tcBorders>
              <w:top w:val="single" w:sz="4" w:space="0" w:color="000000"/>
              <w:start w:val="single" w:sz="4" w:space="0" w:color="000000"/>
              <w:bottom w:val="single" w:sz="4" w:space="0" w:color="000000"/>
              <w:end w:val="single" w:sz="4" w:space="0" w:color="000000"/>
            </w:tcBorders>
            <w:textDirection w:val="tbRl"/>
            <w:vAlign w:val="center"/>
          </w:tcPr>
          <w:p>
            <w:pPr>
              <w:pStyle w:val="Normal"/>
              <w:widowControl/>
              <w:spacing w:lineRule="exact" w:line="260"/>
              <w:ind w:start="113" w:end="113"/>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一次载水量（吨）</w:t>
            </w:r>
          </w:p>
        </w:tc>
      </w:tr>
      <w:tr>
        <w:trPr>
          <w:trHeight w:val="1617"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8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小计</w:t>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干部</w:t>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消防员</w:t>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小计</w:t>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通信指挥车</w:t>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水罐车</w:t>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泡沫车</w:t>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压缩空气泡沫车</w:t>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干粉车</w:t>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联用车</w:t>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登高平台车 </w:t>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云梯车 </w:t>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高喷车</w:t>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高喷破拆车</w:t>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抢险救援车</w:t>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排烟车</w:t>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照明车</w:t>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供气车</w:t>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器材车</w:t>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供水车</w:t>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饮食保障车</w:t>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加</w:t>
            </w:r>
          </w:p>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油车</w:t>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宿营车</w:t>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卫勤车</w:t>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96"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8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18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属地</w:t>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285"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89"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首批</w:t>
            </w:r>
          </w:p>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增援</w:t>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r>
      <w:tr>
        <w:trPr>
          <w:trHeight w:val="318"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8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1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r>
      <w:tr>
        <w:trPr>
          <w:trHeight w:val="293"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8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1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r>
      <w:tr>
        <w:trPr>
          <w:trHeight w:val="396"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8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1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小计</w:t>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r>
      <w:tr>
        <w:trPr>
          <w:trHeight w:val="326"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89"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第二批增援</w:t>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01"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8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17"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8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96"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38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小计</w:t>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447"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87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政府专职队</w:t>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438"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87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企业专职队</w:t>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2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396"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87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64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合计</w:t>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2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5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459" w:hRule="exac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社</w:t>
            </w:r>
          </w:p>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会</w:t>
            </w:r>
          </w:p>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联</w:t>
            </w:r>
          </w:p>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动</w:t>
            </w:r>
          </w:p>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力</w:t>
            </w:r>
          </w:p>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量</w:t>
            </w:r>
          </w:p>
        </w:tc>
        <w:tc>
          <w:tcPr>
            <w:tcW w:w="10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单位</w:t>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 xml:space="preserve"> </w:t>
            </w:r>
            <w:r>
              <w:rPr>
                <w:rFonts w:ascii="Times New Roman" w:hAnsi="Times New Roman" w:cs="Times New Roman" w:eastAsia="方正小标宋_GBK"/>
                <w:color w:val="000000"/>
                <w:kern w:val="0"/>
                <w:sz w:val="18"/>
                <w:szCs w:val="18"/>
              </w:rPr>
              <w:t>总计</w:t>
            </w:r>
          </w:p>
        </w:tc>
        <w:tc>
          <w:tcPr>
            <w:tcW w:w="854"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应急</w:t>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住建</w:t>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供水</w:t>
            </w:r>
          </w:p>
        </w:tc>
        <w:tc>
          <w:tcPr>
            <w:tcW w:w="85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供电</w:t>
            </w:r>
          </w:p>
        </w:tc>
        <w:tc>
          <w:tcPr>
            <w:tcW w:w="853"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供气</w:t>
            </w:r>
          </w:p>
        </w:tc>
        <w:tc>
          <w:tcPr>
            <w:tcW w:w="853"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通信</w:t>
            </w:r>
          </w:p>
        </w:tc>
        <w:tc>
          <w:tcPr>
            <w:tcW w:w="854"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医疗</w:t>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环卫</w:t>
            </w:r>
          </w:p>
        </w:tc>
        <w:tc>
          <w:tcPr>
            <w:tcW w:w="85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市政</w:t>
            </w:r>
          </w:p>
        </w:tc>
        <w:tc>
          <w:tcPr>
            <w:tcW w:w="85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公安</w:t>
            </w:r>
          </w:p>
        </w:tc>
        <w:tc>
          <w:tcPr>
            <w:tcW w:w="85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853"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95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424" w:hRule="atLeas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人员</w:t>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4"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4"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95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r>
      <w:tr>
        <w:trPr>
          <w:trHeight w:val="545" w:hRule="atLeast"/>
        </w:trPr>
        <w:tc>
          <w:tcPr>
            <w:tcW w:w="59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黑体_GBK" w:cs="Times New Roman"/>
                <w:color w:val="000000"/>
                <w:kern w:val="0"/>
                <w:sz w:val="18"/>
                <w:szCs w:val="18"/>
              </w:rPr>
            </w:pPr>
            <w:r>
              <w:rPr>
                <w:rFonts w:eastAsia="方正黑体_GBK" w:cs="Times New Roman" w:ascii="Times New Roman" w:hAnsi="Times New Roman"/>
                <w:color w:val="000000"/>
                <w:kern w:val="0"/>
                <w:sz w:val="18"/>
                <w:szCs w:val="18"/>
              </w:rPr>
            </w:r>
          </w:p>
        </w:tc>
        <w:tc>
          <w:tcPr>
            <w:tcW w:w="4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3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车辆</w:t>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4"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4"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853"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c>
          <w:tcPr>
            <w:tcW w:w="958"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5"/>
                <w:szCs w:val="15"/>
              </w:rPr>
            </w:pPr>
            <w:r>
              <w:rPr>
                <w:rFonts w:eastAsia="方正小标宋_GBK" w:cs="Times New Roman" w:ascii="Times New Roman" w:hAnsi="Times New Roman"/>
                <w:color w:val="000000"/>
                <w:kern w:val="0"/>
                <w:sz w:val="15"/>
                <w:szCs w:val="15"/>
              </w:rPr>
            </w:r>
          </w:p>
        </w:tc>
      </w:tr>
      <w:tr>
        <w:trPr>
          <w:trHeight w:val="439" w:hRule="atLeast"/>
        </w:trPr>
        <w:tc>
          <w:tcPr>
            <w:tcW w:w="59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rPr>
                <w:rFonts w:ascii="Times New Roman" w:hAnsi="Times New Roman" w:eastAsia="方正黑体_GBK" w:cs="Times New Roman"/>
                <w:color w:val="000000"/>
                <w:kern w:val="0"/>
                <w:sz w:val="18"/>
                <w:szCs w:val="18"/>
              </w:rPr>
            </w:pPr>
            <w:r>
              <w:rPr>
                <w:rFonts w:ascii="Times New Roman" w:hAnsi="Times New Roman" w:cs="Times New Roman" w:eastAsia="方正小标宋_GBK"/>
                <w:color w:val="000000"/>
                <w:sz w:val="18"/>
                <w:szCs w:val="18"/>
              </w:rPr>
              <w:t>备注</w:t>
            </w:r>
          </w:p>
        </w:tc>
        <w:tc>
          <w:tcPr>
            <w:tcW w:w="13566" w:type="dxa"/>
            <w:gridSpan w:val="50"/>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60"/>
              <w:jc w:val="start"/>
              <w:rPr>
                <w:rFonts w:ascii="Times New Roman" w:hAnsi="Times New Roman" w:eastAsia="方正小标宋_GBK" w:cs="Times New Roman"/>
                <w:color w:val="000000"/>
                <w:kern w:val="0"/>
                <w:sz w:val="15"/>
                <w:szCs w:val="15"/>
              </w:rPr>
            </w:pPr>
            <w:r>
              <w:rPr>
                <w:rFonts w:ascii="Times New Roman" w:hAnsi="Times New Roman" w:cs="Times New Roman" w:eastAsia="方正小标宋_GBK"/>
                <w:color w:val="000000"/>
                <w:sz w:val="18"/>
                <w:szCs w:val="18"/>
              </w:rPr>
              <w:t>其余参战车辆及社会联动力量在对应栏空白处补充</w:t>
            </w:r>
          </w:p>
        </w:tc>
      </w:tr>
    </w:tbl>
    <w:p>
      <w:pPr>
        <w:pStyle w:val="Normal"/>
        <w:rPr>
          <w:rFonts w:ascii="Times New Roman" w:hAnsi="Times New Roman" w:cs="Times New Roman"/>
          <w:color w:val="000000"/>
        </w:rPr>
      </w:pPr>
      <w:r>
        <w:rPr>
          <w:rFonts w:cs="Times New Roman" w:ascii="Times New Roman" w:hAnsi="Times New Roman"/>
          <w:color w:val="000000"/>
        </w:rPr>
      </w:r>
    </w:p>
    <w:tbl>
      <w:tblPr>
        <w:tblW w:w="14197" w:type="dxa"/>
        <w:jc w:val="center"/>
        <w:tblInd w:w="0" w:type="dxa"/>
        <w:tblLayout w:type="fixed"/>
        <w:tblCellMar>
          <w:top w:w="0" w:type="dxa"/>
          <w:start w:w="108" w:type="dxa"/>
          <w:bottom w:w="0" w:type="dxa"/>
          <w:end w:w="108" w:type="dxa"/>
        </w:tblCellMar>
      </w:tblPr>
      <w:tblGrid>
        <w:gridCol w:w="707"/>
        <w:gridCol w:w="2177"/>
        <w:gridCol w:w="1764"/>
        <w:gridCol w:w="4698"/>
        <w:gridCol w:w="1697"/>
        <w:gridCol w:w="2088"/>
        <w:gridCol w:w="1066"/>
      </w:tblGrid>
      <w:tr>
        <w:trPr>
          <w:trHeight w:val="568" w:hRule="exact"/>
        </w:trPr>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政府</w:t>
            </w:r>
          </w:p>
          <w:p>
            <w:pPr>
              <w:pStyle w:val="Norma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现场</w:t>
            </w:r>
          </w:p>
          <w:p>
            <w:pPr>
              <w:pStyle w:val="Norma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指挥部</w:t>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类别</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姓名</w:t>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单位</w:t>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职务</w:t>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电话</w:t>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呼号</w:t>
            </w:r>
          </w:p>
        </w:tc>
      </w:tr>
      <w:tr>
        <w:trPr>
          <w:trHeight w:val="513" w:hRule="exact"/>
        </w:trPr>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总指挥</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530" w:hRule="exact"/>
        </w:trPr>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政府联络人</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522" w:hRule="exact"/>
        </w:trPr>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消防联络人</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549" w:hRule="exact"/>
        </w:trPr>
        <w:tc>
          <w:tcPr>
            <w:tcW w:w="7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总队</w:t>
            </w:r>
          </w:p>
          <w:p>
            <w:pPr>
              <w:pStyle w:val="Normal"/>
              <w:widowContro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前方</w:t>
            </w:r>
          </w:p>
          <w:p>
            <w:pPr>
              <w:pStyle w:val="Normal"/>
              <w:widowContro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指挥部</w:t>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总指挥</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ind w:firstLineChars="100" w:startChars="0" w:start="0" w:endChars="0" w:end="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540" w:hRule="exact"/>
        </w:trPr>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副总指挥</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565" w:hRule="exact"/>
        </w:trPr>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组长</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568" w:hRule="exact"/>
        </w:trPr>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组长</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568" w:hRule="exact"/>
        </w:trPr>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组长</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568" w:hRule="exact"/>
        </w:trPr>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组长</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549" w:hRule="exact"/>
        </w:trPr>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组长</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539" w:hRule="exact"/>
        </w:trPr>
        <w:tc>
          <w:tcPr>
            <w:tcW w:w="7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22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组长</w:t>
            </w:r>
          </w:p>
        </w:tc>
        <w:tc>
          <w:tcPr>
            <w:tcW w:w="1764"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469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2088"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color w:val="000000"/>
                <w:kern w:val="0"/>
                <w:sz w:val="18"/>
                <w:szCs w:val="18"/>
              </w:rPr>
            </w:pPr>
            <w:r>
              <w:rPr>
                <w:rFonts w:eastAsia="方正小标宋_GBK" w:cs="Times New Roman" w:ascii="Times New Roman" w:hAnsi="Times New Roman"/>
                <w:color w:val="000000"/>
                <w:kern w:val="0"/>
                <w:sz w:val="18"/>
                <w:szCs w:val="18"/>
              </w:rPr>
            </w:r>
          </w:p>
        </w:tc>
      </w:tr>
      <w:tr>
        <w:trPr>
          <w:trHeight w:val="1321" w:hRule="exact"/>
        </w:trPr>
        <w:tc>
          <w:tcPr>
            <w:tcW w:w="7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rPr>
                <w:rFonts w:ascii="Times New Roman" w:hAnsi="Times New Roman" w:eastAsia="方正小标宋_GBK" w:cs="Times New Roman"/>
                <w:color w:val="000000"/>
                <w:kern w:val="0"/>
                <w:sz w:val="18"/>
                <w:szCs w:val="18"/>
              </w:rPr>
            </w:pPr>
            <w:r>
              <w:rPr>
                <w:rFonts w:ascii="Times New Roman" w:hAnsi="Times New Roman" w:cs="Times New Roman" w:eastAsia="方正小标宋_GBK"/>
                <w:color w:val="000000"/>
                <w:kern w:val="0"/>
                <w:sz w:val="18"/>
                <w:szCs w:val="18"/>
              </w:rPr>
              <w:t>其他需报事项</w:t>
            </w:r>
          </w:p>
        </w:tc>
        <w:tc>
          <w:tcPr>
            <w:tcW w:w="13490"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260"/>
              <w:jc w:val="center"/>
              <w:rPr>
                <w:rFonts w:ascii="Times New Roman" w:hAnsi="Times New Roman" w:eastAsia="方正小标宋_GBK" w:cs="Times New Roman"/>
                <w:b/>
                <w:bCs/>
                <w:color w:val="000000"/>
                <w:kern w:val="0"/>
                <w:sz w:val="18"/>
                <w:szCs w:val="18"/>
              </w:rPr>
            </w:pPr>
            <w:r>
              <w:rPr>
                <w:rFonts w:eastAsia="方正小标宋_GBK" w:cs="Times New Roman" w:ascii="Times New Roman" w:hAnsi="Times New Roman"/>
                <w:b/>
                <w:bCs/>
                <w:color w:val="000000"/>
                <w:kern w:val="0"/>
                <w:sz w:val="18"/>
                <w:szCs w:val="18"/>
              </w:rPr>
            </w:r>
          </w:p>
        </w:tc>
      </w:tr>
    </w:tbl>
    <w:p>
      <w:pPr>
        <w:pStyle w:val="Normal"/>
        <w:rPr>
          <w:rFonts w:ascii="Times New Roman" w:hAnsi="Times New Roman" w:eastAsia="方正小标宋_GBK" w:cs="Times New Roman"/>
          <w:color w:val="000000"/>
          <w:sz w:val="18"/>
          <w:szCs w:val="18"/>
        </w:rPr>
        <w:sectPr>
          <w:footerReference w:type="default" r:id="rId7"/>
          <w:footerReference w:type="first" r:id="rId8"/>
          <w:type w:val="nextPage"/>
          <w:pgSz w:orient="landscape" w:w="16781" w:h="11849"/>
          <w:pgMar w:left="1984" w:right="2098" w:gutter="0" w:header="0" w:top="1587" w:footer="1134" w:bottom="1474"/>
          <w:pgNumType w:fmt="decimal"/>
          <w:formProt w:val="false"/>
          <w:textDirection w:val="lrTb"/>
          <w:docGrid w:type="lines" w:linePitch="325" w:charSpace="0"/>
        </w:sectPr>
      </w:pPr>
      <w:r>
        <w:rPr>
          <w:rFonts w:ascii="Times New Roman" w:hAnsi="Times New Roman" w:cs="Times New Roman" w:eastAsia="方正小标宋_GBK"/>
          <w:color w:val="000000"/>
          <w:sz w:val="18"/>
          <w:szCs w:val="18"/>
        </w:rPr>
        <w:t>填报单位：                                 填报人：                             联系电话：                        审核人：</w:t>
      </w:r>
    </w:p>
    <w:p>
      <w:pPr>
        <w:pStyle w:val="Normal"/>
        <w:numPr>
          <w:ilvl w:val="0"/>
          <w:numId w:val="0"/>
        </w:numPr>
        <w:spacing w:lineRule="exact" w:line="600"/>
        <w:jc w:val="start"/>
        <w:outlineLvl w:val="2"/>
        <w:rPr>
          <w:rFonts w:ascii="Times New Roman" w:hAnsi="Times New Roman" w:eastAsia="方正黑体_GBK" w:cs="Times New Roman"/>
          <w:color w:val="000000"/>
          <w:sz w:val="32"/>
          <w:szCs w:val="32"/>
        </w:rPr>
      </w:pPr>
      <w:r>
        <w:rPr>
          <w:rFonts w:ascii="Times New Roman" w:hAnsi="Times New Roman" w:cs="Times New Roman" w:eastAsia="方正黑体_GBK"/>
          <w:color w:val="000000"/>
          <w:sz w:val="32"/>
          <w:szCs w:val="32"/>
        </w:rPr>
        <w:t>附件</w:t>
      </w:r>
      <w:r>
        <w:rPr>
          <w:rFonts w:eastAsia="方正黑体_GBK" w:cs="Times New Roman" w:ascii="Times New Roman" w:hAnsi="Times New Roman"/>
          <w:color w:val="000000"/>
          <w:sz w:val="32"/>
          <w:szCs w:val="32"/>
        </w:rPr>
        <w:t>2</w:t>
      </w:r>
    </w:p>
    <w:p>
      <w:pPr>
        <w:pStyle w:val="Normal"/>
        <w:numPr>
          <w:ilvl w:val="0"/>
          <w:numId w:val="0"/>
        </w:numPr>
        <w:spacing w:lineRule="exact" w:line="600"/>
        <w:jc w:val="center"/>
        <w:outlineLvl w:val="2"/>
        <w:rPr>
          <w:rFonts w:ascii="Times New Roman" w:hAnsi="Times New Roman" w:eastAsia="方正小标宋_GBK" w:cs="Times New Roman"/>
          <w:color w:val="000000"/>
          <w:sz w:val="44"/>
          <w:szCs w:val="44"/>
        </w:rPr>
      </w:pPr>
      <w:bookmarkStart w:id="8" w:name="__RefHeading___Toc23644"/>
      <w:bookmarkEnd w:id="8"/>
      <w:r>
        <w:rPr>
          <w:rFonts w:ascii="Times New Roman" w:hAnsi="Times New Roman" w:cs="Times New Roman" w:eastAsia="方正小标宋_GBK"/>
          <w:color w:val="000000"/>
          <w:sz w:val="44"/>
          <w:szCs w:val="44"/>
        </w:rPr>
        <w:t>地下建筑火灾火警分级</w:t>
      </w:r>
    </w:p>
    <w:p>
      <w:pPr>
        <w:pStyle w:val="Default"/>
        <w:spacing w:lineRule="exact" w:line="600"/>
        <w:rPr>
          <w:rFonts w:ascii="Times New Roman" w:hAnsi="Times New Roman" w:cs="Times New Roman"/>
          <w:color w:val="000000"/>
        </w:rPr>
      </w:pPr>
      <w:r>
        <w:rPr>
          <w:rFonts w:eastAsia="方正小标宋_GBK" w:cs="Times New Roman" w:ascii="Times New Roman" w:hAnsi="Times New Roman"/>
          <w:color w:val="000000"/>
          <w:sz w:val="44"/>
          <w:szCs w:val="44"/>
        </w:rPr>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黑体_GBK"/>
          <w:color w:val="000000"/>
          <w:sz w:val="32"/>
          <w:szCs w:val="32"/>
        </w:rPr>
        <w:t>二级火警</w:t>
      </w:r>
      <w:r>
        <w:rPr>
          <w:rFonts w:ascii="Times New Roman" w:hAnsi="Times New Roman" w:cs="Times New Roman" w:eastAsia="方正楷体_GBK"/>
          <w:color w:val="000000"/>
          <w:sz w:val="32"/>
          <w:szCs w:val="32"/>
        </w:rPr>
        <w:t>：</w:t>
      </w:r>
      <w:r>
        <w:rPr>
          <w:rFonts w:ascii="Times New Roman" w:hAnsi="Times New Roman" w:cs="Times New Roman" w:eastAsia="方正仿宋_GBK"/>
          <w:color w:val="000000"/>
          <w:sz w:val="32"/>
          <w:szCs w:val="32"/>
        </w:rPr>
        <w:t>火已燃起，有</w:t>
      </w: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人（含）以下人员伤亡或被困；单层过火且燃烧面积较小地下建筑火警。由辖区消防大队出动地下建筑灭火救援作战力量编成进行处置，由大队主官（或负责人）带领全勤指挥部、大队级通信保障、战勤保障、遂行政工、遂行宣传等力量体系相关人员到场指挥，支队全勤指挥部视情在指挥中心指挥或到场指挥。</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黑体_GBK"/>
          <w:color w:val="000000"/>
          <w:sz w:val="32"/>
          <w:szCs w:val="32"/>
        </w:rPr>
        <w:t>三级火警：</w:t>
      </w:r>
      <w:r>
        <w:rPr>
          <w:rFonts w:ascii="Times New Roman" w:hAnsi="Times New Roman" w:cs="Times New Roman" w:eastAsia="方正仿宋_GBK"/>
          <w:color w:val="000000"/>
          <w:sz w:val="32"/>
          <w:szCs w:val="32"/>
        </w:rPr>
        <w:t>非常明显的火灾，火灾蔓延迅速，有</w:t>
      </w: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至</w:t>
      </w:r>
      <w:r>
        <w:rPr>
          <w:rFonts w:eastAsia="方正仿宋_GBK" w:cs="Times New Roman" w:ascii="Times New Roman" w:hAnsi="Times New Roman"/>
          <w:color w:val="000000"/>
          <w:sz w:val="32"/>
          <w:szCs w:val="32"/>
        </w:rPr>
        <w:t>5</w:t>
      </w:r>
      <w:r>
        <w:rPr>
          <w:rFonts w:ascii="Times New Roman" w:hAnsi="Times New Roman" w:cs="Times New Roman" w:eastAsia="方正仿宋_GBK"/>
          <w:color w:val="000000"/>
          <w:sz w:val="32"/>
          <w:szCs w:val="32"/>
        </w:rPr>
        <w:t>人（含）伤亡或被困的火警；单层过火且燃烧面积较大或多层（区域）过火且燃烧面积小</w:t>
      </w:r>
      <w:r>
        <w:rPr>
          <w:rFonts w:ascii="Times New Roman" w:hAnsi="Times New Roman" w:cs="Times New Roman" w:hint="eastAsia" w:eastAsia="方正仿宋_GBK"/>
          <w:color w:val="000000"/>
          <w:sz w:val="32"/>
          <w:szCs w:val="32"/>
        </w:rPr>
        <w:t>的</w:t>
      </w:r>
      <w:r>
        <w:rPr>
          <w:rFonts w:ascii="Times New Roman" w:hAnsi="Times New Roman" w:cs="Times New Roman" w:eastAsia="方正仿宋_GBK"/>
          <w:color w:val="000000"/>
          <w:sz w:val="32"/>
          <w:szCs w:val="32"/>
        </w:rPr>
        <w:t>地下建筑火警；到场后二级火警力量不能控制的火警。由支队领导带领全勤指挥部到场指挥，总队直属大队由协作区指挥小组到场指挥。总队值班首长或灭火救援指挥部领导、总队全勤指挥部、总队级通信保障、战勤保障、遂行政工、遂行宣传等力量体系相关人员视情在总队指挥中心指挥或到场指挥。</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黑体_GBK"/>
          <w:color w:val="000000"/>
          <w:sz w:val="32"/>
          <w:szCs w:val="32"/>
        </w:rPr>
        <w:t>四级火警：</w:t>
      </w:r>
      <w:r>
        <w:rPr>
          <w:rFonts w:ascii="Times New Roman" w:hAnsi="Times New Roman" w:cs="Times New Roman" w:eastAsia="方正仿宋_GBK"/>
          <w:color w:val="000000"/>
          <w:sz w:val="32"/>
          <w:szCs w:val="32"/>
        </w:rPr>
        <w:t>火势蔓延迅猛，有</w:t>
      </w:r>
      <w:r>
        <w:rPr>
          <w:rFonts w:eastAsia="方正仿宋_GBK" w:cs="Times New Roman" w:ascii="Times New Roman" w:hAnsi="Times New Roman"/>
          <w:color w:val="000000"/>
          <w:sz w:val="32"/>
          <w:szCs w:val="32"/>
        </w:rPr>
        <w:t>6</w:t>
      </w:r>
      <w:r>
        <w:rPr>
          <w:rFonts w:ascii="Times New Roman" w:hAnsi="Times New Roman" w:cs="Times New Roman" w:eastAsia="方正仿宋_GBK"/>
          <w:color w:val="000000"/>
          <w:sz w:val="32"/>
          <w:szCs w:val="32"/>
        </w:rPr>
        <w:t>至</w:t>
      </w:r>
      <w:r>
        <w:rPr>
          <w:rFonts w:eastAsia="方正仿宋_GBK" w:cs="Times New Roman" w:ascii="Times New Roman" w:hAnsi="Times New Roman"/>
          <w:color w:val="000000"/>
          <w:sz w:val="32"/>
          <w:szCs w:val="32"/>
        </w:rPr>
        <w:t>10</w:t>
      </w:r>
      <w:r>
        <w:rPr>
          <w:rFonts w:ascii="Times New Roman" w:hAnsi="Times New Roman" w:cs="Times New Roman" w:eastAsia="方正仿宋_GBK"/>
          <w:color w:val="000000"/>
          <w:sz w:val="32"/>
          <w:szCs w:val="32"/>
        </w:rPr>
        <w:t>人（含）伤亡或被困的火警；多层（区域）着火且燃烧面积较大</w:t>
      </w:r>
      <w:r>
        <w:rPr>
          <w:rFonts w:ascii="Times New Roman" w:hAnsi="Times New Roman" w:cs="Times New Roman" w:hint="eastAsia" w:eastAsia="方正仿宋_GBK"/>
          <w:color w:val="000000"/>
          <w:sz w:val="32"/>
          <w:szCs w:val="32"/>
        </w:rPr>
        <w:t>的</w:t>
      </w:r>
      <w:r>
        <w:rPr>
          <w:rFonts w:ascii="Times New Roman" w:hAnsi="Times New Roman" w:cs="Times New Roman" w:eastAsia="方正仿宋_GBK"/>
          <w:color w:val="000000"/>
          <w:sz w:val="32"/>
          <w:szCs w:val="32"/>
        </w:rPr>
        <w:t>地下建筑火警；到场后三级火警力量不能控制的火警。总队主官分别担任前、后方总指挥，负责统筹决策、调度指挥。分管灭火救援指挥部的总队级副职领导担任前方副总指挥，负责作战指挥工作。全勤值班或备班的总队级副职领导担任后方副总指挥。总队全勤指挥部、总队级通信保障、战勤保障、遂行政工、遂行宣传等力量体系相关负责人及分管领导到场指挥。</w:t>
      </w:r>
    </w:p>
    <w:p>
      <w:pPr>
        <w:pStyle w:val="Normal"/>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黑体_GBK"/>
          <w:color w:val="000000"/>
          <w:sz w:val="32"/>
          <w:szCs w:val="32"/>
        </w:rPr>
        <w:t>五级火警：</w:t>
      </w:r>
      <w:r>
        <w:rPr>
          <w:rFonts w:ascii="Times New Roman" w:hAnsi="Times New Roman" w:cs="Times New Roman" w:eastAsia="方正仿宋_GBK"/>
          <w:color w:val="000000"/>
          <w:sz w:val="32"/>
          <w:szCs w:val="32"/>
        </w:rPr>
        <w:t>重特大恶性火灾，有</w:t>
      </w:r>
      <w:r>
        <w:rPr>
          <w:rFonts w:eastAsia="方正仿宋_GBK" w:cs="Times New Roman" w:ascii="Times New Roman" w:hAnsi="Times New Roman"/>
          <w:color w:val="000000"/>
          <w:sz w:val="32"/>
          <w:szCs w:val="32"/>
        </w:rPr>
        <w:t>10</w:t>
      </w:r>
      <w:r>
        <w:rPr>
          <w:rFonts w:ascii="Times New Roman" w:hAnsi="Times New Roman" w:cs="Times New Roman" w:eastAsia="方正仿宋_GBK"/>
          <w:color w:val="000000"/>
          <w:sz w:val="32"/>
          <w:szCs w:val="32"/>
        </w:rPr>
        <w:t>人以上人员伤亡或被困的火警；蔓延迅速形成立体火灾的地下建筑火警；到场后四级火警到场力量不能控制的火警。在四级火警指挥模式基础上，由消防救援局指挥或授权指挥。</w:t>
      </w:r>
    </w:p>
    <w:p>
      <w:pPr>
        <w:pStyle w:val="Normal"/>
        <w:spacing w:lineRule="exact" w:line="60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Default"/>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Normal"/>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Default"/>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Normal"/>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Default"/>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Normal"/>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Default"/>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Normal"/>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Default"/>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Normal"/>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Default"/>
        <w:rPr>
          <w:rFonts w:ascii="Times New Roman" w:hAnsi="Times New Roman" w:eastAsia="方正仿宋_GBK" w:cs="Times New Roman"/>
          <w:color w:val="000000"/>
          <w:sz w:val="32"/>
          <w:szCs w:val="32"/>
        </w:rPr>
        <w:sectPr>
          <w:footerReference w:type="default" r:id="rId9"/>
          <w:footerReference w:type="first" r:id="rId10"/>
          <w:type w:val="nextPage"/>
          <w:pgSz w:w="11849" w:h="16781"/>
          <w:pgMar w:left="1587" w:right="1474" w:gutter="0" w:header="0" w:top="2098" w:footer="1417" w:bottom="1984"/>
          <w:pgNumType w:fmt="decimal"/>
          <w:formProt w:val="false"/>
          <w:textDirection w:val="lrTb"/>
          <w:docGrid w:type="lines" w:linePitch="325" w:charSpace="0"/>
        </w:sectPr>
      </w:pPr>
      <w:r>
        <w:rPr>
          <w:rFonts w:eastAsia="方正仿宋_GBK" w:cs="Times New Roman" w:ascii="Times New Roman" w:hAnsi="Times New Roman"/>
          <w:color w:val="000000"/>
          <w:sz w:val="32"/>
          <w:szCs w:val="32"/>
        </w:rPr>
      </w:r>
    </w:p>
    <w:p>
      <w:pPr>
        <w:pStyle w:val="Default"/>
        <w:numPr>
          <w:ilvl w:val="0"/>
          <w:numId w:val="0"/>
        </w:numPr>
        <w:spacing w:lineRule="exact" w:line="600"/>
        <w:outlineLvl w:val="2"/>
        <w:rPr>
          <w:rFonts w:ascii="Times New Roman" w:hAnsi="Times New Roman" w:eastAsia="方正黑体_GBK" w:cs="Times New Roman"/>
          <w:color w:val="000000"/>
          <w:sz w:val="32"/>
          <w:szCs w:val="32"/>
        </w:rPr>
      </w:pPr>
      <w:r>
        <w:rPr>
          <w:rFonts w:ascii="Times New Roman" w:hAnsi="Times New Roman" w:cs="Times New Roman" w:eastAsia="方正黑体_GBK"/>
          <w:color w:val="000000"/>
          <w:sz w:val="32"/>
          <w:szCs w:val="32"/>
        </w:rPr>
        <w:t>附件</w:t>
      </w:r>
      <w:r>
        <w:rPr>
          <w:rFonts w:eastAsia="方正黑体_GBK" w:cs="Times New Roman" w:ascii="Times New Roman" w:hAnsi="Times New Roman"/>
          <w:color w:val="000000"/>
          <w:sz w:val="32"/>
          <w:szCs w:val="32"/>
        </w:rPr>
        <w:t>3</w:t>
      </w:r>
    </w:p>
    <w:p>
      <w:pPr>
        <w:pStyle w:val="Normal"/>
        <w:numPr>
          <w:ilvl w:val="0"/>
          <w:numId w:val="0"/>
        </w:numPr>
        <w:spacing w:lineRule="exact" w:line="600"/>
        <w:jc w:val="center"/>
        <w:outlineLvl w:val="2"/>
        <w:rPr>
          <w:rFonts w:ascii="Times New Roman" w:hAnsi="Times New Roman" w:eastAsia="方正小标宋_GBK" w:cs="Times New Roman"/>
          <w:color w:val="000000"/>
          <w:sz w:val="32"/>
          <w:szCs w:val="32"/>
        </w:rPr>
      </w:pPr>
      <w:bookmarkStart w:id="9" w:name="__RefHeading___Toc30712"/>
      <w:r>
        <w:rPr>
          <w:rFonts w:ascii="Times New Roman" w:hAnsi="Times New Roman" w:cs="Times New Roman" w:eastAsia="方正小标宋_GBK"/>
          <w:color w:val="000000"/>
          <w:sz w:val="44"/>
          <w:szCs w:val="44"/>
        </w:rPr>
        <w:t>地下建筑火灾</w:t>
      </w:r>
      <w:bookmarkEnd w:id="9"/>
      <w:r>
        <w:rPr>
          <w:rFonts w:ascii="Times New Roman" w:hAnsi="Times New Roman" w:cs="Times New Roman" w:hint="eastAsia" w:eastAsia="方正小标宋_GBK"/>
          <w:color w:val="000000"/>
          <w:sz w:val="44"/>
          <w:szCs w:val="44"/>
        </w:rPr>
        <w:t>灭火救援处置程序</w:t>
      </w:r>
    </w:p>
    <w:p>
      <w:pPr>
        <w:pStyle w:val="Default"/>
        <w:keepNext w:val="false"/>
        <w:keepLines w:val="false"/>
        <w:pageBreakBefore w:val="false"/>
        <w:widowControl w:val="false"/>
        <w:kinsoku w:val="true"/>
        <w:overflowPunct w:val="true"/>
        <w:autoSpaceDE w:val="false"/>
        <w:bidi w:val="0"/>
        <w:snapToGrid w:val="true"/>
        <w:spacing w:lineRule="exact" w:line="600" w:before="326" w:after="326"/>
        <w:ind w:firstLineChars="200" w:startChars="0" w:start="0" w:endChars="0" w:end="0"/>
        <w:textAlignment w:val="auto"/>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本行动指南作为扑救城市地下工程火灾决策指挥和行动展开的参考依据，非强制性规程。指战员应结合实际灾情、客观环境和作战实力等情况，正确理解并合理运用。</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一、处置难点</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方正楷体_GBK" w:hAnsi="方正楷体_GBK" w:cs="方正楷体_GBK" w:eastAsia="方正楷体_GBK"/>
          <w:color w:val="000000"/>
          <w:sz w:val="32"/>
          <w:szCs w:val="32"/>
        </w:rPr>
        <w:t>（一）温度高，内攻艰难。</w:t>
      </w:r>
      <w:r>
        <w:rPr>
          <w:rFonts w:ascii="Times New Roman" w:hAnsi="Times New Roman" w:cs="Times New Roman" w:eastAsia="方正仿宋_GBK"/>
          <w:color w:val="000000"/>
          <w:sz w:val="32"/>
          <w:szCs w:val="32"/>
        </w:rPr>
        <w:t>地下工程起火后，室内热量积聚形成高温环境，可燃物较多的地下工程火灾易发生轰燃，人员难以进入内攻。</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方正楷体_GBK" w:hAnsi="方正楷体_GBK" w:cs="方正楷体_GBK" w:eastAsia="方正楷体_GBK"/>
          <w:color w:val="000000"/>
          <w:sz w:val="32"/>
          <w:szCs w:val="32"/>
        </w:rPr>
        <w:t>（二）烟雾浓，排烟困难。</w:t>
      </w:r>
      <w:r>
        <w:rPr>
          <w:rFonts w:ascii="Times New Roman" w:hAnsi="Times New Roman" w:cs="Times New Roman" w:eastAsia="方正仿宋_GBK"/>
          <w:color w:val="000000"/>
          <w:sz w:val="32"/>
          <w:szCs w:val="32"/>
        </w:rPr>
        <w:t>地下建筑火灾供氧不足，燃烧不充分，发烟量大，出入口少，浓烟聚集不散。</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方正楷体_GBK" w:hAnsi="方正楷体_GBK" w:cs="方正楷体_GBK" w:eastAsia="方正楷体_GBK"/>
          <w:color w:val="000000"/>
          <w:sz w:val="32"/>
          <w:szCs w:val="32"/>
        </w:rPr>
        <w:t>（三）环境复杂，易迷失方向。</w:t>
      </w:r>
      <w:r>
        <w:rPr>
          <w:rFonts w:ascii="Times New Roman" w:hAnsi="Times New Roman" w:cs="Times New Roman" w:eastAsia="方正仿宋_GBK"/>
          <w:color w:val="000000"/>
          <w:sz w:val="32"/>
          <w:szCs w:val="32"/>
        </w:rPr>
        <w:t>地下工程封闭性强，火场能见度低，结构复杂，使人失去方向感，加之有毒烟气影响，易造成人员窒息中毒。</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w:t>
      </w:r>
      <w:r>
        <w:rPr>
          <w:rFonts w:ascii="方正楷体_GBK" w:hAnsi="方正楷体_GBK" w:cs="方正楷体_GBK" w:eastAsia="方正楷体_GBK"/>
          <w:color w:val="000000"/>
          <w:sz w:val="32"/>
          <w:szCs w:val="32"/>
        </w:rPr>
        <w:t>四）信号屏蔽，通信不畅。</w:t>
      </w:r>
      <w:r>
        <w:rPr>
          <w:rFonts w:ascii="Times New Roman" w:hAnsi="Times New Roman" w:cs="Times New Roman" w:eastAsia="方正仿宋_GBK"/>
          <w:color w:val="000000"/>
          <w:sz w:val="32"/>
          <w:szCs w:val="32"/>
        </w:rPr>
        <w:t>地下工程对通信信号屏蔽作用强，内外信号传递不畅导致通信困难。</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二、力量调集</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（一）结合城市地下工程使用性质、实际情况，制定地下工程火灾扑救力量编成。</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（二）优先调集水罐消防车、泡沫消防车、抢险救援消防车、排烟消防车、照明消防车、细水雾消防车、充气消防车、战勤保障等车辆器材。</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（三）根据火灾对象（地下仓库、商场、车库）和灾情，确定力量调集的数量和规模。</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（四）根据现场需要，调集公安、供水、供电、供气、医疗救护、民防等应急联动力量以及建筑设计人员、建筑结构专家到场配合处置。</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三、途中决策</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（一）途中与指挥中心、报警人联系，了解或核实以下情况：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、出警地址。</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、起火部位、燃烧物质及烟火蔓延情况，是否有仓库及储存物质。</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、人员疏散和被困情况。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4</w:t>
      </w:r>
      <w:r>
        <w:rPr>
          <w:rFonts w:ascii="Times New Roman" w:hAnsi="Times New Roman" w:cs="Times New Roman" w:eastAsia="方正仿宋_GBK"/>
          <w:color w:val="000000"/>
          <w:sz w:val="32"/>
          <w:szCs w:val="32"/>
        </w:rPr>
        <w:t>、增援力量出动和社会应急联动单位调集情况。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（二）接近火场时应加强对以下情况的观察。</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、风向、风力情况。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、地下建筑出入口处火光、烟雾情况。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（三）查阅起火建筑情况、灭火救援预案和地下建筑结构图或火场平面图，了解地下通道及洞室结构布局情况。综合火场信息，预判火灾规模，视情请求调派增援力量。</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（四）出动途中，消防救援站指挥员应向本站出动车辆、增援消防救援站指挥员通报掌握的情况，结合实际预先部署车辆停靠位置和初步作战分工，提示处置安全行动注意事项。</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（五）向单位负责人提供初期处置意见，要求起火单位清理周边车辆和障碍物。</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四、车辆停靠</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（一）作战车辆要合理停靠，所有参战车辆均不得停靠在着火地下建筑上方。</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（二）辖区消防救援站车辆停靠在距起火点最近的上风方向出入口处，增援力量车辆停靠在其他上风方向出入口处；正压排烟车停靠在上风方向出入口处，负压排烟车停靠在下风方向出入口处。</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（三）重型车辆停靠时，充分考虑地面承载能力。</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（四）车辆停靠应留出消防车通行道路，第一出动力量的停靠和水带铺设不得阻碍增援车辆。</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五、灾情评估</w:t>
      </w:r>
    </w:p>
    <w:p>
      <w:pPr>
        <w:pStyle w:val="Default"/>
        <w:spacing w:lineRule="exact" w:line="600"/>
        <w:ind w:firstLineChars="200" w:startChars="0" w:start="0" w:endChars="0" w:end="0"/>
        <w:rPr>
          <w:rFonts w:ascii="方正楷体_GBK" w:hAnsi="方正楷体_GBK" w:eastAsia="方正楷体_GBK" w:cs="方正楷体_GBK"/>
          <w:color w:val="000000"/>
          <w:sz w:val="32"/>
          <w:szCs w:val="32"/>
        </w:rPr>
      </w:pPr>
      <w:r>
        <w:rPr>
          <w:rFonts w:ascii="方正楷体_GBK" w:hAnsi="方正楷体_GBK" w:cs="方正楷体_GBK" w:eastAsia="方正楷体_GBK"/>
          <w:color w:val="000000"/>
          <w:sz w:val="32"/>
          <w:szCs w:val="32"/>
        </w:rPr>
        <w:t>（一）通过外部观察、询问知情人、消防控制室侦察、内部侦察等方式，综合评估灾情。</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、外部观察出入口烟雾浓度和流速、排烟竖井开启和地下工程上部及周边建筑情况。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 xml:space="preserve">、询问知情人了解人员被困、出入口布局、燃烧部位、内部结构布局等情况。 </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、利用消防控制室重点查明：</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）消防应急广播系统引导人员疏散情况。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）燃烧区域防火卷帘动作情况；与毗连的地下建筑连通处的防火卷帘动作情况。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）燃烧区域内的自动喷水灭火系统启动情况。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4</w:t>
      </w:r>
      <w:r>
        <w:rPr>
          <w:rFonts w:ascii="Times New Roman" w:hAnsi="Times New Roman" w:cs="Times New Roman" w:eastAsia="方正仿宋_GBK"/>
          <w:color w:val="000000"/>
          <w:sz w:val="32"/>
          <w:szCs w:val="32"/>
        </w:rPr>
        <w:t>）防排烟系统系统动作情况。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4</w:t>
      </w:r>
      <w:r>
        <w:rPr>
          <w:rFonts w:ascii="Times New Roman" w:hAnsi="Times New Roman" w:cs="Times New Roman" w:eastAsia="方正仿宋_GBK"/>
          <w:color w:val="000000"/>
          <w:sz w:val="32"/>
          <w:szCs w:val="32"/>
        </w:rPr>
        <w:t>、深入内部查明：</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）起火点位置、燃烧物质、烟火蔓延的主要途径和方向。</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）现场被困人员数量、所在位置以及疏散救人路线。</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）有无易燃易爆物品、毒害品。</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4</w:t>
      </w:r>
      <w:r>
        <w:rPr>
          <w:rFonts w:ascii="Times New Roman" w:hAnsi="Times New Roman" w:cs="Times New Roman" w:eastAsia="方正仿宋_GBK"/>
          <w:color w:val="000000"/>
          <w:sz w:val="32"/>
          <w:szCs w:val="32"/>
        </w:rPr>
        <w:t>）地下建筑深度、与其他建筑连通情况。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5</w:t>
      </w:r>
      <w:r>
        <w:rPr>
          <w:rFonts w:ascii="Times New Roman" w:hAnsi="Times New Roman" w:cs="Times New Roman" w:eastAsia="方正仿宋_GBK"/>
          <w:color w:val="000000"/>
          <w:sz w:val="32"/>
          <w:szCs w:val="32"/>
        </w:rPr>
        <w:t>）自动报警和自动喷水灭火系统是否发挥作用。</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5</w:t>
      </w:r>
      <w:r>
        <w:rPr>
          <w:rFonts w:ascii="Times New Roman" w:hAnsi="Times New Roman" w:cs="Times New Roman" w:eastAsia="方正仿宋_GBK"/>
          <w:color w:val="000000"/>
          <w:sz w:val="32"/>
          <w:szCs w:val="32"/>
        </w:rPr>
        <w:t>、检测有毒气体成分与浓度、空气含氧量和现场温度。</w:t>
      </w:r>
    </w:p>
    <w:p>
      <w:pPr>
        <w:pStyle w:val="Default"/>
        <w:spacing w:lineRule="exact" w:line="600"/>
        <w:ind w:firstLineChars="200" w:startChars="0" w:start="0" w:endChars="0" w:end="0"/>
        <w:rPr>
          <w:rFonts w:ascii="方正楷体_GBK" w:hAnsi="方正楷体_GBK" w:eastAsia="方正楷体_GBK" w:cs="方正楷体_GBK"/>
          <w:color w:val="000000"/>
          <w:sz w:val="32"/>
          <w:szCs w:val="32"/>
        </w:rPr>
      </w:pPr>
      <w:r>
        <w:rPr>
          <w:rFonts w:ascii="方正楷体_GBK" w:hAnsi="方正楷体_GBK" w:cs="方正楷体_GBK" w:eastAsia="方正楷体_GBK"/>
          <w:color w:val="000000"/>
          <w:sz w:val="32"/>
          <w:szCs w:val="32"/>
        </w:rPr>
        <w:t>（二）现场研判</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、根据观察出入口烟雾流动方向、浓度和风向，确定进攻入口和排烟出口。</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、根据被困人员位置、数量和营救路线情况，确定搜救组数量和疏散路线。</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、根据火势蔓延情况，确定人员器材编成、灭火组数量、进攻的路线和阵地位置。</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4</w:t>
      </w:r>
      <w:r>
        <w:rPr>
          <w:rFonts w:ascii="Times New Roman" w:hAnsi="Times New Roman" w:cs="Times New Roman" w:eastAsia="方正仿宋_GBK"/>
          <w:color w:val="000000"/>
          <w:sz w:val="32"/>
          <w:szCs w:val="32"/>
        </w:rPr>
        <w:t>、根据着火部位防火分区面积、防火分区数量，地下建筑深度、以及与其他建筑连通情况，划分战斗区段。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5</w:t>
      </w:r>
      <w:r>
        <w:rPr>
          <w:rFonts w:ascii="Times New Roman" w:hAnsi="Times New Roman" w:cs="Times New Roman" w:eastAsia="方正仿宋_GBK"/>
          <w:color w:val="000000"/>
          <w:sz w:val="32"/>
          <w:szCs w:val="32"/>
        </w:rPr>
        <w:t>、根据有无易燃易爆、毒害品情况，确定战术措施及防护等级。</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六、组织指挥</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（一）辖区消防救援站设立地下前沿阵地指挥员和地面指挥员，在火情侦察的基础上，部署灭火救人行动，交代注意事项，落实灭火战斗保障，及时反馈现场情况。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（二）上级指挥员到场前，辖区消防救援站实施属地指挥。增援消防救援站向辖区消防救援站指挥员领受作战任务，指挥本单位作战行动。</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（三）全勤指挥部划分火场战斗区（段），确定专人负责每个战斗区（段）的搜救、灭火、排烟、人员轮换、通信和后勤保障等行动。</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（四）公安、供水、供电等应急力量由政府领导实施统筹指挥或授权指挥。消防指挥员主要负责灭火救援专业指挥，并根据实际提出配合处置的具体需求。</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七、设施应用</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（一）利用防火分区控制火势发展。</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（二）利用应急广播系统稳定被困人员情绪，引导人员疏散。</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（三）利用自动喷水系统进行灭火。</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（四）关闭空调、通风系统。</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（五）启动防排烟设施。</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、单独设置的排烟口，平时处于关闭状态，火灾时应确认或手动开启排烟口。利用排烟口、出入口自然排烟。</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、启动防烟楼梯及其前室或合用前室、避难走道前室的机械加压送风防烟设施。</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、当机械排烟系统设置与工程通风系统合并设置时，应确认将通风系统转换为排烟系统。</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（六）利用消防供水设施。</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w:t>
      </w:r>
      <w:r>
        <w:rPr>
          <w:rFonts w:ascii="Times New Roman" w:hAnsi="Times New Roman" w:cs="Times New Roman" w:eastAsia="方正仿宋_GBK"/>
          <w:color w:val="000000"/>
          <w:sz w:val="32"/>
          <w:szCs w:val="32"/>
        </w:rPr>
        <w:t>、启动消防泵向室内管网供水。</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、利用水泵接合器向地下工程消防管网补水。</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、利用室内消火栓出水枪灭火。</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八、进攻途径</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（一）选择上风方向出入口为灭火进攻及人员疏散通道，下风方向出入口为排烟口。</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（二）通常情况下，防火分区建筑面积</w:t>
      </w:r>
      <w:r>
        <w:rPr>
          <w:rFonts w:eastAsia="方正仿宋_GBK" w:cs="Times New Roman" w:ascii="Times New Roman" w:hAnsi="Times New Roman"/>
          <w:color w:val="000000"/>
          <w:sz w:val="32"/>
          <w:szCs w:val="32"/>
        </w:rPr>
        <w:t>500</w:t>
      </w:r>
      <w:r>
        <w:rPr>
          <w:rFonts w:ascii="Times New Roman" w:hAnsi="Times New Roman" w:cs="Times New Roman" w:eastAsia="方正仿宋_GBK"/>
          <w:color w:val="000000"/>
          <w:sz w:val="32"/>
          <w:szCs w:val="32"/>
        </w:rPr>
        <w:t>㎡以下，设置一个战斗段；防火分区建筑面积</w:t>
      </w:r>
      <w:r>
        <w:rPr>
          <w:rFonts w:eastAsia="方正仿宋_GBK" w:cs="Times New Roman" w:ascii="Times New Roman" w:hAnsi="Times New Roman"/>
          <w:color w:val="000000"/>
          <w:sz w:val="32"/>
          <w:szCs w:val="32"/>
        </w:rPr>
        <w:t>500</w:t>
      </w: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-1000</w:t>
      </w:r>
      <w:r>
        <w:rPr>
          <w:rFonts w:ascii="Times New Roman" w:hAnsi="Times New Roman" w:cs="Times New Roman" w:eastAsia="方正仿宋_GBK"/>
          <w:color w:val="000000"/>
          <w:sz w:val="32"/>
          <w:szCs w:val="32"/>
        </w:rPr>
        <w:t>㎡，设置</w:t>
      </w:r>
      <w:r>
        <w:rPr>
          <w:rFonts w:eastAsia="方正仿宋_GBK" w:cs="Times New Roman" w:ascii="Times New Roman" w:hAnsi="Times New Roman"/>
          <w:color w:val="000000"/>
          <w:sz w:val="32"/>
          <w:szCs w:val="32"/>
        </w:rPr>
        <w:t>2</w:t>
      </w:r>
      <w:r>
        <w:rPr>
          <w:rFonts w:ascii="Times New Roman" w:hAnsi="Times New Roman" w:cs="Times New Roman" w:eastAsia="方正仿宋_GBK"/>
          <w:color w:val="000000"/>
          <w:sz w:val="32"/>
          <w:szCs w:val="32"/>
        </w:rPr>
        <w:t>个战斗段；防火分区建筑面积</w:t>
      </w:r>
      <w:r>
        <w:rPr>
          <w:rFonts w:eastAsia="方正仿宋_GBK" w:cs="Times New Roman" w:ascii="Times New Roman" w:hAnsi="Times New Roman"/>
          <w:color w:val="000000"/>
          <w:sz w:val="32"/>
          <w:szCs w:val="32"/>
        </w:rPr>
        <w:t>1000</w:t>
      </w:r>
      <w:r>
        <w:rPr>
          <w:rFonts w:ascii="Times New Roman" w:hAnsi="Times New Roman" w:cs="Times New Roman" w:eastAsia="方正仿宋_GBK"/>
          <w:color w:val="000000"/>
          <w:sz w:val="32"/>
          <w:szCs w:val="32"/>
        </w:rPr>
        <w:t>㎡</w:t>
      </w:r>
      <w:r>
        <w:rPr>
          <w:rFonts w:eastAsia="方正仿宋_GBK" w:cs="Times New Roman" w:ascii="Times New Roman" w:hAnsi="Times New Roman"/>
          <w:color w:val="000000"/>
          <w:sz w:val="32"/>
          <w:szCs w:val="32"/>
        </w:rPr>
        <w:t>-2000</w:t>
      </w:r>
      <w:r>
        <w:rPr>
          <w:rFonts w:ascii="Times New Roman" w:hAnsi="Times New Roman" w:cs="Times New Roman" w:eastAsia="方正仿宋_GBK"/>
          <w:color w:val="000000"/>
          <w:sz w:val="32"/>
          <w:szCs w:val="32"/>
        </w:rPr>
        <w:t>㎡设置</w:t>
      </w:r>
      <w:r>
        <w:rPr>
          <w:rFonts w:eastAsia="方正仿宋_GBK" w:cs="Times New Roman" w:ascii="Times New Roman" w:hAnsi="Times New Roman"/>
          <w:color w:val="000000"/>
          <w:sz w:val="32"/>
          <w:szCs w:val="32"/>
        </w:rPr>
        <w:t>3</w:t>
      </w:r>
      <w:r>
        <w:rPr>
          <w:rFonts w:ascii="Times New Roman" w:hAnsi="Times New Roman" w:cs="Times New Roman" w:eastAsia="方正仿宋_GBK"/>
          <w:color w:val="000000"/>
          <w:sz w:val="32"/>
          <w:szCs w:val="32"/>
        </w:rPr>
        <w:t>个战斗段。</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九、火场排烟</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（一）火灾初期，在消防控制室及时启动固定排烟设施，提高火场能见度，为人员疏散和自救创造有利条件。</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（二）深入内部进攻前，必须首先实施有效的排烟散热，应利用下风出入口进行排烟，利用上风出入口进行送风并组织进攻。排烟口的数量不应少于送风口数量。</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（三）当火场烟雾温度超过</w:t>
      </w:r>
      <w:r>
        <w:rPr>
          <w:rFonts w:eastAsia="方正仿宋_GBK" w:cs="Times New Roman" w:ascii="Times New Roman" w:hAnsi="Times New Roman"/>
          <w:color w:val="000000"/>
          <w:sz w:val="32"/>
          <w:szCs w:val="32"/>
        </w:rPr>
        <w:t>280℃</w:t>
      </w:r>
      <w:r>
        <w:rPr>
          <w:rFonts w:ascii="Times New Roman" w:hAnsi="Times New Roman" w:cs="Times New Roman" w:eastAsia="方正仿宋_GBK"/>
          <w:color w:val="000000"/>
          <w:sz w:val="32"/>
          <w:szCs w:val="32"/>
        </w:rPr>
        <w:t>时，排烟防火阀自动关闭。此时要充分利用排烟消防车和排烟机，采取在上风方向正压送风、下风方向负压排烟的方式加速烟气排出。同时，利用开花或喷雾射流进行人工排烟，规划排烟路径时，应尽量避免排烟与进攻路径和方向冲突造成进攻困难。</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（四）必要时利用挖掘机和风镐破拆地面进行排烟。</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十、疏散救人</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（一）利用每个防火分区的安全出口疏散。</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（二）利用设置的防烟楼梯间或封闭楼梯间疏散。</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（三）充分利用设置的避难走道疏散。</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（四）搜救按照起火区域、起火相邻区域、其他边缘区域的顺序进行。鉴于地下建筑的封闭性和高温浓烟的流动性及其对人员的危害性，搜救力量充足时应在上述区域同时展开搜救行动。</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（五）携带铁挺、撬门器等破拆器材，热成像仪、红外探测器等侦检器材和救生照明线、通信、标识等工具进行搜救。</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（六）为防止浓烟高温受阻，每个搜救组要与灭火组协同作战。</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（七）搜救组适时向指挥员报告搜索及疏散进度、所处位置，以及区域火势发展情况。</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（八）设定搜救组的纵深长度，搜救组人员要密切留意撤退路线及到达安全地点的距离和所需时间。</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十一、灭火行动</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（一）对于火灾初起阶段和发展阶段，应在实施排烟散热、准备充分的情况下实施内攻；对处于猛烈燃烧的火灾，不能贸然组织内攻，应先排烟排热，待火势减弱、温度下降后再组织内攻。</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（二）利用着火区间出入口处有利地形，设置水枪阵地。</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（三）掌握内攻人员数量和时间，预备机动力量，适时组织力量替换。</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（四）灭火组内攻应形成梯次掩护，采用止水器、多功能水枪等。</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（五）采用直流射流清理进攻入口上方可能掉落的构件，防止人员伤害。</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（六）发挥喷雾射流降低环境温度及排烟的作用，减小、消除进攻路线上高温浓烟的影响。</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（七）当内攻灭火困难，且无人员被困时，可视情采取灌注高倍数泡沫或封闭窒息灭火等方法。</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十二、现场通信</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（一）利用地下工程即设的通信设备进行通信。</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（二）在地下建筑内攻通道上，架设便携式无线通信基站，延长通信距离。</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 xml:space="preserve">（三）除利用对讲机通信外，还可利用通信救生安全绳、扩音设备进行通信。 </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十三、供水保障</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（一）通过消防车直接向前沿阵地供水。</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（二）利用火场附近的消火栓，采取消防车接力或运水等方式供水。</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 xml:space="preserve">（三）启动建筑内部设置的消防泵，向室内消火栓管网供水；启动喷淋泵向室内自动喷水灭火系统管网供水。 </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（四）利用大吨位水罐消防车通过消火栓水泵接合器和喷淋水泵接合器向室内管网供水。</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十四、安全防护</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所有参战单位要设立安全员。安全员负责内攻人员登记，并按程序检查防护装备；所有参战人员均应按各自分工和任务，佩戴空气呼吸器、隔热服、防毒面罩，携带通信、照明、导向绳、呼救器等器材，按照预定的位置进入火场。</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内攻要密切注意进攻路线上的物品等情况，防止货柜等物品坍塌堵塞撤退路线。用喷雾水枪射流组成掩护进攻梯队，确保内攻人员的安全。内攻应低姿态探步前行，采取“前虚后实”的方法，防止被障碍物绊倒。</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（三）对地下封闭空间要谨慎实施破拆，防止新鲜空气进入发生回燃现象。破拆必须在水枪掩护下进行。</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（四）内攻穿着避火服或隔热服的消防员不能长时间停留在火场。</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（五）做好空气呼吸器气瓶保障，可使大容量空气呼吸器延长作业时间，及时做好人员轮换。备足用于内攻轮换使用的空气呼吸器。</w:t>
      </w:r>
    </w:p>
    <w:p>
      <w:pPr>
        <w:pStyle w:val="Default"/>
        <w:spacing w:lineRule="exact" w:line="600"/>
        <w:ind w:firstLineChars="200" w:startChars="0" w:start="0" w:endChars="0" w:end="0"/>
        <w:rPr>
          <w:rFonts w:ascii="方正黑体_GBK" w:hAnsi="方正黑体_GBK" w:eastAsia="方正黑体_GBK" w:cs="方正黑体_GBK"/>
          <w:color w:val="000000"/>
          <w:sz w:val="32"/>
          <w:szCs w:val="32"/>
        </w:rPr>
      </w:pPr>
      <w:r>
        <w:rPr>
          <w:rFonts w:ascii="方正黑体_GBK" w:hAnsi="方正黑体_GBK" w:cs="方正黑体_GBK" w:eastAsia="方正黑体_GBK"/>
          <w:color w:val="000000"/>
          <w:sz w:val="32"/>
          <w:szCs w:val="32"/>
        </w:rPr>
        <w:t>十五、注意事项</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（一）排烟口要设置水枪防护，防止高温烟气引燃排烟口周边可燃物。</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（二）要充分利用消防控制室对火情进行动态侦察，反馈现场情况。消防控制室设备的操作应由其值班员或技术工作人员实施。</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（三）要及时启动起火地下建筑与毗邻建筑间的防火卷帘，防止火势蔓延。</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（四）禁止非战斗人员进入，内攻人员行动中应同进同退，协同配合。</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（五）设置进攻或防御阵地必须确保内攻人员能够顺利撤退到安全地带，在地下拐角处要设有明显标示，防止人员迷失。</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（六）在内攻灭火困难且无人员被困的情况下，可采取灌注高倍数泡沫和封闭灭火等方法。</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（七）预先约定撤离信号，空气呼吸器接近工作时限时，立即通知内攻人员撤出。一旦发生紧急情况，要立即发出撤离信号。</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（八）主攻入口处要停放备用的消防车，随时准备更换出故障的消防车，确保内攻供水不间断。</w:t>
      </w:r>
    </w:p>
    <w:p>
      <w:pPr>
        <w:pStyle w:val="Default"/>
        <w:spacing w:lineRule="exact" w:line="600"/>
        <w:ind w:firstLineChars="200" w:startChars="0" w:start="0" w:endChars="0" w:end="0"/>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（九）做好火场警戒，对火场周边道路实施交通管制。</w:t>
      </w:r>
    </w:p>
    <w:p>
      <w:pPr>
        <w:pStyle w:val="Normal"/>
        <w:spacing w:lineRule="exact" w:line="600"/>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Default"/>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Normal"/>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Default"/>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Normal"/>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Default"/>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Normal"/>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Default"/>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Normal"/>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Default"/>
        <w:rPr>
          <w:color w:val="000000"/>
        </w:rPr>
      </w:pPr>
      <w:r>
        <w:rPr>
          <w:rFonts w:eastAsia="方正黑体_GBK" w:cs="Times New Roman" w:ascii="Times New Roman" w:hAnsi="Times New Roman"/>
          <w:color w:val="000000"/>
          <w:sz w:val="32"/>
          <w:szCs w:val="32"/>
        </w:rPr>
      </w:r>
    </w:p>
    <w:p>
      <w:pPr>
        <w:pStyle w:val="Default"/>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Normal"/>
        <w:numPr>
          <w:ilvl w:val="0"/>
          <w:numId w:val="0"/>
        </w:numPr>
        <w:outlineLvl w:val="2"/>
        <w:rPr>
          <w:rFonts w:ascii="Times New Roman" w:hAnsi="Times New Roman" w:eastAsia="方正黑体_GBK" w:cs="Times New Roman" w:hint="eastAsia"/>
          <w:color w:val="000000"/>
          <w:kern w:val="0"/>
          <w:sz w:val="32"/>
          <w:szCs w:val="32"/>
        </w:rPr>
      </w:pPr>
      <w:r>
        <w:rPr>
          <w:rFonts w:eastAsia="方正黑体_GBK" w:cs="Times New Roman" w:hint="eastAsia" w:ascii="Times New Roman" w:hAnsi="Times New Roman"/>
          <w:color w:val="000000"/>
          <w:kern w:val="0"/>
          <w:sz w:val="32"/>
          <w:szCs w:val="32"/>
        </w:rPr>
      </w:r>
    </w:p>
    <w:p>
      <w:pPr>
        <w:pStyle w:val="Normal"/>
        <w:numPr>
          <w:ilvl w:val="0"/>
          <w:numId w:val="0"/>
        </w:numPr>
        <w:outlineLvl w:val="2"/>
        <w:rPr>
          <w:color w:val="000000"/>
        </w:rPr>
      </w:pPr>
      <w:r>
        <w:rPr>
          <w:rFonts w:ascii="Times New Roman" w:hAnsi="Times New Roman" w:cs="Times New Roman" w:hint="eastAsia" w:eastAsia="方正黑体_GBK"/>
          <w:color w:val="000000"/>
          <w:kern w:val="0"/>
          <w:sz w:val="32"/>
          <w:szCs w:val="32"/>
        </w:rPr>
        <w:t>附件</w:t>
      </w:r>
      <w:r>
        <w:rPr>
          <w:rFonts w:eastAsia="方正黑体_GBK" w:cs="Times New Roman" w:hint="eastAsia" w:ascii="Times New Roman" w:hAnsi="Times New Roman"/>
          <w:color w:val="000000"/>
          <w:kern w:val="0"/>
          <w:sz w:val="32"/>
          <w:szCs w:val="32"/>
        </w:rPr>
        <w:t>4</w:t>
      </w:r>
    </w:p>
    <w:p>
      <w:pPr>
        <w:pStyle w:val="Default"/>
        <w:keepNext w:val="false"/>
        <w:keepLines w:val="false"/>
        <w:pageBreakBefore w:val="false"/>
        <w:widowControl w:val="false"/>
        <w:numPr>
          <w:ilvl w:val="0"/>
          <w:numId w:val="0"/>
        </w:numPr>
        <w:kinsoku w:val="true"/>
        <w:overflowPunct w:val="true"/>
        <w:autoSpaceDE w:val="false"/>
        <w:bidi w:val="0"/>
        <w:snapToGrid w:val="true"/>
        <w:spacing w:lineRule="auto" w:line="240"/>
        <w:jc w:val="center"/>
        <w:textAlignment w:val="auto"/>
        <w:outlineLvl w:val="2"/>
        <w:rPr>
          <w:rFonts w:ascii="Times New Roman" w:hAnsi="Times New Roman" w:cs="Times New Roman"/>
          <w:color w:val="000000"/>
          <w:sz w:val="44"/>
          <w:szCs w:val="44"/>
        </w:rPr>
      </w:pPr>
      <w:bookmarkStart w:id="10" w:name="__RefHeading___Toc15269"/>
      <w:bookmarkEnd w:id="10"/>
      <w:r>
        <w:rPr>
          <w:rFonts w:ascii="Times New Roman" w:hAnsi="Times New Roman" w:cs="Times New Roman"/>
          <w:color w:val="000000"/>
          <w:sz w:val="44"/>
          <w:szCs w:val="44"/>
        </w:rPr>
        <w:t>全省地下建筑火灾灭火救援力量编成</w:t>
      </w:r>
    </w:p>
    <w:tbl>
      <w:tblPr>
        <w:tblW w:w="9662" w:type="dxa"/>
        <w:jc w:val="center"/>
        <w:tblInd w:w="0" w:type="dxa"/>
        <w:tblLayout w:type="fixed"/>
        <w:tblCellMar>
          <w:top w:w="15" w:type="dxa"/>
          <w:start w:w="15" w:type="dxa"/>
          <w:bottom w:w="15" w:type="dxa"/>
          <w:end w:w="15" w:type="dxa"/>
        </w:tblCellMar>
      </w:tblPr>
      <w:tblGrid>
        <w:gridCol w:w="754"/>
        <w:gridCol w:w="1580"/>
        <w:gridCol w:w="2399"/>
        <w:gridCol w:w="4929"/>
      </w:tblGrid>
      <w:tr>
        <w:trPr>
          <w:tblHeader w:val="true"/>
          <w:trHeight w:val="636" w:hRule="atLeast"/>
        </w:trPr>
        <w:tc>
          <w:tcPr>
            <w:tcW w:w="473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黑体_GBK" w:cs="Times New Roman"/>
                <w:color w:val="000000"/>
                <w:sz w:val="24"/>
              </w:rPr>
            </w:pPr>
            <w:r>
              <w:rPr>
                <w:rFonts w:ascii="Times New Roman" w:hAnsi="Times New Roman" w:cs="Times New Roman" w:eastAsia="方正黑体_GBK"/>
                <w:color w:val="000000"/>
                <w:kern w:val="0"/>
                <w:sz w:val="24"/>
                <w:lang w:bidi="ar"/>
              </w:rPr>
              <w:t>单位名称</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黑体_GBK" w:cs="Times New Roman"/>
                <w:color w:val="000000"/>
                <w:sz w:val="24"/>
              </w:rPr>
            </w:pPr>
            <w:r>
              <w:rPr>
                <w:rFonts w:ascii="Times New Roman" w:hAnsi="Times New Roman" w:cs="Times New Roman" w:eastAsia="方正黑体_GBK"/>
                <w:color w:val="000000"/>
                <w:kern w:val="0"/>
                <w:sz w:val="24"/>
                <w:lang w:bidi="ar"/>
              </w:rPr>
              <w:t>力量编成</w:t>
            </w:r>
          </w:p>
        </w:tc>
      </w:tr>
      <w:tr>
        <w:trPr>
          <w:trHeight w:val="23" w:hRule="atLeast"/>
        </w:trPr>
        <w:tc>
          <w:tcPr>
            <w:tcW w:w="754"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琼</w:t>
            </w:r>
          </w:p>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北</w:t>
            </w:r>
          </w:p>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协</w:t>
            </w:r>
          </w:p>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作</w:t>
            </w:r>
          </w:p>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区</w:t>
            </w:r>
          </w:p>
        </w:tc>
        <w:tc>
          <w:tcPr>
            <w:tcW w:w="158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海口支队</w:t>
            </w:r>
          </w:p>
          <w:p>
            <w:pPr>
              <w:pStyle w:val="Normal"/>
              <w:widowControl/>
              <w:spacing w:lineRule="exact" w:line="300"/>
              <w:jc w:val="center"/>
              <w:textAlignment w:val="center"/>
              <w:rPr>
                <w:rFonts w:ascii="Times New Roman" w:hAnsi="Times New Roman" w:eastAsia="方正楷体_GBK" w:cs="Times New Roman"/>
                <w:color w:val="000000"/>
                <w:sz w:val="24"/>
              </w:rPr>
            </w:pPr>
            <w:r>
              <w:rPr>
                <w:rStyle w:val="font51"/>
                <w:rFonts w:hint="eastAsia" w:eastAsia="方正楷体_GBK"/>
                <w:color w:val="000000"/>
                <w:lang w:bidi="ar"/>
              </w:rPr>
              <w:t>（</w:t>
            </w:r>
            <w:r>
              <w:rPr>
                <w:rStyle w:val="font51"/>
                <w:rFonts w:eastAsia="方正楷体_GBK"/>
                <w:color w:val="000000"/>
                <w:lang w:bidi="ar"/>
              </w:rPr>
              <w:t>2</w:t>
            </w:r>
            <w:r>
              <w:rPr>
                <w:rStyle w:val="font51"/>
                <w:rFonts w:eastAsia="方正楷体_GBK" w:hint="eastAsia"/>
                <w:color w:val="000000"/>
                <w:lang w:bidi="ar"/>
              </w:rPr>
              <w:t>2</w:t>
            </w:r>
            <w:r>
              <w:rPr>
                <w:rStyle w:val="font71"/>
                <w:rFonts w:ascii="Times New Roman" w:hAnsi="Times New Roman" w:cs="Times New Roman" w:eastAsia="方正楷体_GBK"/>
                <w:color w:val="000000"/>
                <w:lang w:bidi="ar"/>
              </w:rPr>
              <w:t>车</w:t>
            </w:r>
            <w:r>
              <w:rPr>
                <w:rStyle w:val="font51"/>
                <w:rFonts w:eastAsia="方正楷体_GBK"/>
                <w:color w:val="000000"/>
                <w:lang w:bidi="ar"/>
              </w:rPr>
              <w:t>126</w:t>
            </w:r>
            <w:r>
              <w:rPr>
                <w:rStyle w:val="font111"/>
                <w:rFonts w:ascii="Times New Roman" w:hAnsi="Times New Roman" w:cs="Times New Roman" w:eastAsia="方正楷体_GBK"/>
                <w:color w:val="000000"/>
                <w:lang w:bidi="ar"/>
              </w:rPr>
              <w:t>人</w:t>
            </w:r>
            <w:r>
              <w:rPr>
                <w:rStyle w:val="font111"/>
                <w:rFonts w:eastAsia="方正楷体_GBK" w:cs="Times New Roman" w:ascii="Times New Roman" w:hAnsi="Times New Roman"/>
                <w:color w:val="000000"/>
                <w:lang w:bidi="ar"/>
              </w:rPr>
              <w:t>1</w:t>
            </w:r>
            <w:r>
              <w:rPr>
                <w:rStyle w:val="font111"/>
                <w:rFonts w:ascii="Times New Roman" w:hAnsi="Times New Roman" w:cs="Times New Roman" w:eastAsia="方正楷体_GBK"/>
                <w:color w:val="000000"/>
                <w:lang w:bidi="ar"/>
              </w:rPr>
              <w:t>机器人</w:t>
            </w:r>
            <w:r>
              <w:rPr>
                <w:rStyle w:val="font51"/>
                <w:rFonts w:hint="eastAsia" w:eastAsia="方正楷体_GBK"/>
                <w:color w:val="000000"/>
                <w:lang w:bidi="ar"/>
              </w:rPr>
              <w:t>）</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长堤路消防救援站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4</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21</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搜救单元：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71"/>
                <w:rFonts w:ascii="Times New Roman" w:hAnsi="Times New Roman" w:cs="Times New Roman" w:eastAsia="方正仿宋_GBK"/>
                <w:color w:val="000000"/>
                <w:lang w:bidi="ar"/>
              </w:rPr>
              <w:t>排烟单元：</w:t>
            </w:r>
            <w:r>
              <w:rPr>
                <w:rStyle w:val="font51"/>
                <w:rFonts w:eastAsia="方正仿宋_GBK"/>
                <w:color w:val="000000"/>
                <w:lang w:bidi="ar"/>
              </w:rPr>
              <w:t>3</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白龙消防救援站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搜救单元：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7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金盘消防救援站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搜救单元：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7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国兴消防救援站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搜救单元：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7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特勤一站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hint="eastAsia"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21</w:t>
            </w:r>
            <w:r>
              <w:rPr>
                <w:rFonts w:ascii="Times New Roman" w:hAnsi="Times New Roman" w:cs="Times New Roman" w:eastAsia="方正仿宋_GBK"/>
                <w:color w:val="000000"/>
                <w:kern w:val="0"/>
                <w:sz w:val="24"/>
                <w:lang w:bidi="ar"/>
              </w:rPr>
              <w:t>人</w:t>
            </w:r>
            <w:r>
              <w:rPr>
                <w:rFonts w:eastAsia="方正仿宋_GBK" w:cs="Times New Roman" w:hint="eastAsia" w:ascii="Times New Roman" w:hAnsi="Times New Roman"/>
                <w:color w:val="000000"/>
                <w:kern w:val="0"/>
                <w:sz w:val="24"/>
                <w:lang w:bidi="ar"/>
              </w:rPr>
              <w:t>1</w:t>
            </w:r>
            <w:r>
              <w:rPr>
                <w:rFonts w:ascii="Times New Roman" w:hAnsi="Times New Roman" w:cs="Times New Roman" w:hint="eastAsia" w:eastAsia="方正仿宋_GBK"/>
                <w:color w:val="000000"/>
                <w:kern w:val="0"/>
                <w:sz w:val="24"/>
                <w:lang w:bidi="ar"/>
              </w:rPr>
              <w:t>机器人</w:t>
            </w:r>
            <w:r>
              <w:rPr>
                <w:rFonts w:ascii="Times New Roman" w:hAnsi="Times New Roman" w:cs="Times New Roman" w:eastAsia="方正仿宋_GBK"/>
                <w:color w:val="000000"/>
                <w:kern w:val="0"/>
                <w:sz w:val="24"/>
                <w:lang w:bidi="ar"/>
              </w:rPr>
              <w:t>）</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搜救单元：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71"/>
                <w:rFonts w:ascii="Times New Roman" w:hAnsi="Times New Roman" w:cs="Times New Roman" w:eastAsia="方正仿宋_GBK"/>
                <w:color w:val="000000"/>
                <w:lang w:bidi="ar"/>
              </w:rPr>
              <w:t>排烟单元：</w:t>
            </w:r>
            <w:r>
              <w:rPr>
                <w:rStyle w:val="font51"/>
                <w:rFonts w:eastAsia="方正仿宋_GBK"/>
                <w:color w:val="000000"/>
                <w:lang w:bidi="ar"/>
              </w:rPr>
              <w:t>3</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台排烟机器人</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特勤二站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2</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71"/>
                <w:rFonts w:ascii="Times New Roman" w:hAnsi="Times New Roman" w:cs="Times New Roman" w:eastAsia="方正仿宋_GBK"/>
                <w:color w:val="000000"/>
                <w:lang w:bidi="ar"/>
              </w:rPr>
              <w:t>照明单元：</w:t>
            </w:r>
            <w:r>
              <w:rPr>
                <w:rStyle w:val="font51"/>
                <w:rFonts w:eastAsia="方正仿宋_GBK"/>
                <w:color w:val="000000"/>
                <w:lang w:bidi="ar"/>
              </w:rPr>
              <w:t>3</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71"/>
                <w:rFonts w:ascii="Times New Roman" w:hAnsi="Times New Roman" w:cs="Times New Roman" w:eastAsia="方正仿宋_GBK"/>
                <w:color w:val="000000"/>
                <w:lang w:bidi="ar"/>
              </w:rPr>
              <w:t>排烟单元：</w:t>
            </w:r>
            <w:r>
              <w:rPr>
                <w:rStyle w:val="font51"/>
                <w:rFonts w:eastAsia="方正仿宋_GBK"/>
                <w:color w:val="000000"/>
                <w:lang w:bidi="ar"/>
              </w:rPr>
              <w:t>3</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7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西海岸消防救援站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2</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12</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71"/>
                <w:rFonts w:ascii="Times New Roman" w:hAnsi="Times New Roman" w:cs="Times New Roman" w:eastAsia="方正仿宋_GBK"/>
                <w:color w:val="000000"/>
                <w:lang w:bidi="ar"/>
              </w:rPr>
              <w:t>供排单元：</w:t>
            </w:r>
            <w:r>
              <w:rPr>
                <w:rStyle w:val="font51"/>
                <w:rFonts w:eastAsia="方正仿宋_GBK"/>
                <w:color w:val="000000"/>
                <w:lang w:bidi="ar"/>
              </w:rPr>
              <w:t>12</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2</w:t>
            </w:r>
            <w:r>
              <w:rPr>
                <w:rStyle w:val="font7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桂林洋消防救援站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2</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12</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71"/>
                <w:rFonts w:ascii="Times New Roman" w:hAnsi="Times New Roman" w:cs="Times New Roman" w:eastAsia="方正仿宋_GBK"/>
                <w:color w:val="000000"/>
                <w:lang w:bidi="ar"/>
              </w:rPr>
              <w:t>供排单元：</w:t>
            </w:r>
            <w:r>
              <w:rPr>
                <w:rStyle w:val="font51"/>
                <w:rFonts w:eastAsia="方正仿宋_GBK"/>
                <w:color w:val="000000"/>
                <w:lang w:bidi="ar"/>
              </w:rPr>
              <w:t>12</w:t>
            </w:r>
            <w:r>
              <w:rPr>
                <w:rStyle w:val="font71"/>
                <w:rFonts w:ascii="Times New Roman" w:hAnsi="Times New Roman" w:cs="Times New Roman" w:eastAsia="方正仿宋_GBK"/>
                <w:color w:val="000000"/>
                <w:lang w:bidi="ar"/>
              </w:rPr>
              <w:t>名指战员、</w:t>
            </w:r>
            <w:r>
              <w:rPr>
                <w:rStyle w:val="font51"/>
                <w:rFonts w:eastAsia="方正仿宋_GBK"/>
                <w:color w:val="000000"/>
                <w:lang w:bidi="ar"/>
              </w:rPr>
              <w:t>2</w:t>
            </w:r>
            <w:r>
              <w:rPr>
                <w:rStyle w:val="font7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三沙支队</w:t>
            </w:r>
          </w:p>
          <w:p>
            <w:pPr>
              <w:pStyle w:val="Normal"/>
              <w:widowControl/>
              <w:spacing w:lineRule="exact" w:line="300"/>
              <w:jc w:val="center"/>
              <w:textAlignment w:val="center"/>
              <w:rPr>
                <w:rFonts w:ascii="Times New Roman" w:hAnsi="Times New Roman" w:eastAsia="方正楷体_GBK" w:cs="Times New Roman"/>
                <w:color w:val="000000"/>
                <w:sz w:val="24"/>
              </w:rPr>
            </w:pPr>
            <w:r>
              <w:rPr>
                <w:rFonts w:ascii="Times New Roman" w:hAnsi="Times New Roman" w:cs="Times New Roman" w:hint="eastAsia" w:eastAsia="方正楷体_GBK"/>
                <w:color w:val="000000"/>
                <w:kern w:val="0"/>
                <w:sz w:val="24"/>
                <w:lang w:bidi="ar"/>
              </w:rPr>
              <w:t>（</w:t>
            </w:r>
            <w:r>
              <w:rPr>
                <w:rFonts w:eastAsia="方正楷体_GBK" w:cs="Times New Roman" w:ascii="Times New Roman" w:hAnsi="Times New Roman"/>
                <w:color w:val="000000"/>
                <w:kern w:val="0"/>
                <w:sz w:val="24"/>
                <w:lang w:bidi="ar"/>
              </w:rPr>
              <w:t>3</w:t>
            </w:r>
            <w:r>
              <w:rPr>
                <w:rFonts w:ascii="Times New Roman" w:hAnsi="Times New Roman" w:cs="Times New Roman" w:eastAsia="方正楷体_GBK"/>
                <w:color w:val="000000"/>
                <w:kern w:val="0"/>
                <w:sz w:val="24"/>
                <w:lang w:bidi="ar"/>
              </w:rPr>
              <w:t>车</w:t>
            </w:r>
            <w:r>
              <w:rPr>
                <w:rFonts w:eastAsia="方正楷体_GBK" w:cs="Times New Roman" w:hint="eastAsia" w:ascii="Times New Roman" w:hAnsi="Times New Roman"/>
                <w:color w:val="000000"/>
                <w:kern w:val="0"/>
                <w:sz w:val="24"/>
                <w:lang w:bidi="ar"/>
              </w:rPr>
              <w:t>18</w:t>
            </w:r>
            <w:r>
              <w:rPr>
                <w:rFonts w:ascii="Times New Roman" w:hAnsi="Times New Roman" w:cs="Times New Roman" w:eastAsia="方正楷体_GBK"/>
                <w:color w:val="000000"/>
                <w:kern w:val="0"/>
                <w:sz w:val="24"/>
                <w:lang w:bidi="ar"/>
              </w:rPr>
              <w:t>人</w:t>
            </w:r>
            <w:r>
              <w:rPr>
                <w:rFonts w:ascii="Times New Roman" w:hAnsi="Times New Roman" w:cs="Times New Roman" w:hint="eastAsia" w:eastAsia="方正楷体_GBK"/>
                <w:color w:val="000000"/>
                <w:kern w:val="0"/>
                <w:sz w:val="24"/>
                <w:lang w:bidi="ar"/>
              </w:rPr>
              <w:t>）</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西沙特勤站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hint="eastAsia"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7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
          </w:p>
        </w:tc>
        <w:tc>
          <w:tcPr>
            <w:tcW w:w="158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文昌支队</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6</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36</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文清大道消防救援站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航天城消防救援站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琼</w:t>
            </w:r>
          </w:p>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北</w:t>
            </w:r>
          </w:p>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协</w:t>
            </w:r>
          </w:p>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作</w:t>
            </w:r>
          </w:p>
          <w:p>
            <w:pPr>
              <w:pStyle w:val="Normal"/>
              <w:widowControl/>
              <w:spacing w:lineRule="exact" w:line="300"/>
              <w:jc w:val="center"/>
              <w:rPr>
                <w:rFonts w:ascii="Times New Roman" w:hAnsi="Times New Roman" w:eastAsia="方正楷体_GBK" w:cs="Times New Roman"/>
                <w:color w:val="000000"/>
                <w:sz w:val="24"/>
              </w:rPr>
            </w:pPr>
            <w:r>
              <w:rPr>
                <w:rStyle w:val="font51"/>
                <w:rFonts w:eastAsia="方正楷体_GBK"/>
                <w:color w:val="000000"/>
                <w:lang w:bidi="ar"/>
              </w:rPr>
              <w:t>区</w:t>
            </w:r>
          </w:p>
        </w:tc>
        <w:tc>
          <w:tcPr>
            <w:tcW w:w="158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澄迈大队</w:t>
            </w:r>
          </w:p>
          <w:p>
            <w:pPr>
              <w:pStyle w:val="Normal"/>
              <w:widowControl/>
              <w:spacing w:lineRule="exact" w:line="300"/>
              <w:jc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7</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36</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金江消防救援站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老城特勤站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4</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2</w:t>
            </w:r>
            <w:r>
              <w:rPr>
                <w:rFonts w:ascii="Times New Roman" w:hAnsi="Times New Roman" w:cs="Times New Roman" w:eastAsia="方正仿宋_GBK"/>
                <w:color w:val="000000"/>
                <w:kern w:val="0"/>
                <w:sz w:val="24"/>
                <w:lang w:bidi="ar"/>
              </w:rPr>
              <w:t>辆消防车</w:t>
            </w:r>
          </w:p>
        </w:tc>
      </w:tr>
      <w:tr>
        <w:trPr>
          <w:trHeight w:val="23" w:hRule="atLeast"/>
        </w:trPr>
        <w:tc>
          <w:tcPr>
            <w:tcW w:w="754"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琼</w:t>
            </w:r>
          </w:p>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南</w:t>
            </w:r>
          </w:p>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协</w:t>
            </w:r>
          </w:p>
          <w:p>
            <w:pPr>
              <w:pStyle w:val="Normal"/>
              <w:widowControl/>
              <w:spacing w:lineRule="exact" w:line="300"/>
              <w:jc w:val="center"/>
              <w:textAlignment w:val="center"/>
              <w:rPr>
                <w:rStyle w:val="font51"/>
                <w:rFonts w:eastAsia="方正楷体_GBK"/>
                <w:color w:val="000000"/>
                <w:lang w:bidi="ar"/>
              </w:rPr>
            </w:pPr>
            <w:r>
              <w:rPr>
                <w:rStyle w:val="font51"/>
                <w:rFonts w:eastAsia="方正楷体_GBK"/>
                <w:color w:val="000000"/>
                <w:lang w:bidi="ar"/>
              </w:rPr>
              <w:t>作</w:t>
            </w:r>
          </w:p>
          <w:p>
            <w:pPr>
              <w:pStyle w:val="Normal"/>
              <w:widowControl/>
              <w:spacing w:lineRule="exact" w:line="300"/>
              <w:jc w:val="center"/>
              <w:textAlignment w:val="center"/>
              <w:rPr>
                <w:rFonts w:ascii="Times New Roman" w:hAnsi="Times New Roman" w:cs="Times New Roman"/>
                <w:color w:val="000000"/>
              </w:rPr>
            </w:pPr>
            <w:r>
              <w:rPr>
                <w:rStyle w:val="font51"/>
                <w:rFonts w:eastAsia="方正楷体_GBK"/>
                <w:color w:val="000000"/>
                <w:lang w:bidi="ar"/>
              </w:rPr>
              <w:t>区</w:t>
            </w:r>
          </w:p>
        </w:tc>
        <w:tc>
          <w:tcPr>
            <w:tcW w:w="158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三亚支队</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hint="eastAsia" w:eastAsia="方正楷体_GBK"/>
                <w:color w:val="000000"/>
                <w:kern w:val="0"/>
                <w:sz w:val="24"/>
                <w:lang w:bidi="ar"/>
              </w:rPr>
              <w:t>（</w:t>
            </w:r>
            <w:r>
              <w:rPr>
                <w:rFonts w:eastAsia="方正楷体_GBK" w:cs="Times New Roman" w:hint="eastAsia" w:ascii="Times New Roman" w:hAnsi="Times New Roman"/>
                <w:color w:val="000000"/>
                <w:kern w:val="0"/>
                <w:sz w:val="24"/>
                <w:lang w:bidi="ar"/>
              </w:rPr>
              <w:t>17</w:t>
            </w:r>
            <w:r>
              <w:rPr>
                <w:rFonts w:ascii="Times New Roman" w:hAnsi="Times New Roman" w:cs="Times New Roman" w:eastAsia="方正楷体_GBK"/>
                <w:color w:val="000000"/>
                <w:kern w:val="0"/>
                <w:sz w:val="24"/>
                <w:lang w:bidi="ar"/>
              </w:rPr>
              <w:t>车</w:t>
            </w:r>
            <w:r>
              <w:rPr>
                <w:rFonts w:eastAsia="方正楷体_GBK" w:cs="Times New Roman" w:hint="eastAsia" w:ascii="Times New Roman" w:hAnsi="Times New Roman"/>
                <w:color w:val="000000"/>
                <w:kern w:val="0"/>
                <w:sz w:val="24"/>
                <w:lang w:bidi="ar"/>
              </w:rPr>
              <w:t>105</w:t>
            </w:r>
            <w:r>
              <w:rPr>
                <w:rFonts w:ascii="Times New Roman" w:hAnsi="Times New Roman" w:cs="Times New Roman" w:eastAsia="方正楷体_GBK"/>
                <w:color w:val="000000"/>
                <w:kern w:val="0"/>
                <w:sz w:val="24"/>
                <w:lang w:bidi="ar"/>
              </w:rPr>
              <w:t>人</w:t>
            </w:r>
          </w:p>
          <w:p>
            <w:pPr>
              <w:pStyle w:val="Normal"/>
              <w:widowControl/>
              <w:spacing w:lineRule="exact" w:line="300"/>
              <w:jc w:val="center"/>
              <w:textAlignment w:val="center"/>
              <w:rPr>
                <w:rFonts w:ascii="Times New Roman" w:hAnsi="Times New Roman" w:eastAsia="方正楷体_GBK" w:cs="Times New Roman"/>
                <w:color w:val="000000"/>
                <w:sz w:val="24"/>
              </w:rPr>
            </w:pPr>
            <w:r>
              <w:rPr>
                <w:rFonts w:eastAsia="方正楷体_GBK" w:cs="Times New Roman" w:hint="eastAsia" w:ascii="Times New Roman" w:hAnsi="Times New Roman"/>
                <w:color w:val="000000"/>
                <w:kern w:val="0"/>
                <w:sz w:val="24"/>
                <w:lang w:bidi="ar"/>
              </w:rPr>
              <w:t>1</w:t>
            </w:r>
            <w:r>
              <w:rPr>
                <w:rFonts w:ascii="Times New Roman" w:hAnsi="Times New Roman" w:cs="Times New Roman" w:hint="eastAsia" w:eastAsia="方正楷体_GBK"/>
                <w:color w:val="000000"/>
                <w:kern w:val="0"/>
                <w:sz w:val="24"/>
                <w:lang w:bidi="ar"/>
              </w:rPr>
              <w:t>机器人）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河西消防救援站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hint="eastAsia"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hint="eastAsia"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51"/>
                <w:rFonts w:eastAsia="方正仿宋_GBK"/>
                <w:color w:val="000000"/>
                <w:lang w:bidi="ar"/>
              </w:rPr>
            </w:pPr>
            <w:r>
              <w:rPr>
                <w:rStyle w:val="font01"/>
                <w:rFonts w:ascii="Times New Roman" w:hAnsi="Times New Roman" w:cs="Times New Roman" w:eastAsia="方正仿宋_GBK"/>
                <w:color w:val="000000"/>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51"/>
                <w:rFonts w:eastAsia="方正仿宋_GBK"/>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海棠湾消防救援站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hint="eastAsia"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hint="eastAsia"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亚龙湾消防救援站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南边海消防救援站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凤凰特勤站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hint="eastAsia" w:ascii="Times New Roman" w:hAnsi="Times New Roman"/>
                <w:color w:val="000000"/>
                <w:kern w:val="0"/>
                <w:sz w:val="24"/>
                <w:lang w:bidi="ar"/>
              </w:rPr>
              <w:t>5</w:t>
            </w:r>
            <w:r>
              <w:rPr>
                <w:rFonts w:ascii="Times New Roman" w:hAnsi="Times New Roman" w:cs="Times New Roman" w:eastAsia="方正仿宋_GBK"/>
                <w:color w:val="000000"/>
                <w:kern w:val="0"/>
                <w:sz w:val="24"/>
                <w:lang w:bidi="ar"/>
              </w:rPr>
              <w:t>车</w:t>
            </w:r>
            <w:r>
              <w:rPr>
                <w:rFonts w:eastAsia="方正仿宋_GBK" w:cs="Times New Roman" w:hint="eastAsia" w:ascii="Times New Roman" w:hAnsi="Times New Roman"/>
                <w:color w:val="000000"/>
                <w:kern w:val="0"/>
                <w:sz w:val="24"/>
                <w:lang w:bidi="ar"/>
              </w:rPr>
              <w:t>33</w:t>
            </w:r>
            <w:r>
              <w:rPr>
                <w:rFonts w:ascii="Times New Roman" w:hAnsi="Times New Roman" w:cs="Times New Roman" w:eastAsia="方正仿宋_GBK"/>
                <w:color w:val="000000"/>
                <w:kern w:val="0"/>
                <w:sz w:val="24"/>
                <w:lang w:bidi="ar"/>
              </w:rPr>
              <w:t>人</w:t>
            </w:r>
            <w:r>
              <w:rPr>
                <w:rFonts w:eastAsia="方正仿宋_GBK" w:cs="Times New Roman" w:hint="eastAsia" w:ascii="Times New Roman" w:hAnsi="Times New Roman"/>
                <w:color w:val="000000"/>
                <w:kern w:val="0"/>
                <w:sz w:val="24"/>
                <w:lang w:bidi="ar"/>
              </w:rPr>
              <w:t>1</w:t>
            </w:r>
            <w:r>
              <w:rPr>
                <w:rFonts w:ascii="Times New Roman" w:hAnsi="Times New Roman" w:cs="Times New Roman" w:hint="eastAsia" w:eastAsia="方正仿宋_GBK"/>
                <w:color w:val="000000"/>
                <w:kern w:val="0"/>
                <w:sz w:val="24"/>
                <w:lang w:bidi="ar"/>
              </w:rPr>
              <w:t>机器人</w:t>
            </w:r>
            <w:r>
              <w:rPr>
                <w:rFonts w:ascii="Times New Roman" w:hAnsi="Times New Roman" w:cs="Times New Roman" w:eastAsia="方正仿宋_GBK"/>
                <w:color w:val="000000"/>
                <w:kern w:val="0"/>
                <w:sz w:val="24"/>
                <w:lang w:bidi="ar"/>
              </w:rPr>
              <w:t>）</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51"/>
                <w:rFonts w:eastAsia="方正仿宋_GBK"/>
                <w:color w:val="000000"/>
                <w:lang w:bidi="ar"/>
              </w:rPr>
            </w:pPr>
            <w:r>
              <w:rPr>
                <w:rStyle w:val="font51"/>
                <w:rFonts w:hint="eastAsia" w:eastAsia="方正仿宋_GBK"/>
                <w:color w:val="000000"/>
                <w:lang w:bidi="ar"/>
              </w:rPr>
              <w:t>排烟单元：</w:t>
            </w:r>
            <w:r>
              <w:rPr>
                <w:rStyle w:val="font51"/>
                <w:rFonts w:eastAsia="方正仿宋_GBK" w:hint="eastAsia"/>
                <w:color w:val="000000"/>
                <w:lang w:bidi="ar"/>
              </w:rPr>
              <w:t>3</w:t>
            </w:r>
            <w:r>
              <w:rPr>
                <w:rStyle w:val="font51"/>
                <w:rFonts w:hint="eastAsia" w:eastAsia="方正仿宋_GBK"/>
                <w:color w:val="000000"/>
                <w:lang w:bidi="ar"/>
              </w:rPr>
              <w:t>名指战员、</w:t>
            </w:r>
            <w:r>
              <w:rPr>
                <w:rStyle w:val="font51"/>
                <w:rFonts w:eastAsia="方正仿宋_GBK" w:hint="eastAsia"/>
                <w:color w:val="000000"/>
                <w:lang w:bidi="ar"/>
              </w:rPr>
              <w:t>1</w:t>
            </w:r>
            <w:r>
              <w:rPr>
                <w:rStyle w:val="font51"/>
                <w:rFonts w:hint="eastAsia" w:eastAsia="方正仿宋_GBK"/>
                <w:color w:val="000000"/>
                <w:lang w:bidi="ar"/>
              </w:rPr>
              <w:t>台排烟机器人</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供排单元：</w:t>
            </w:r>
            <w:r>
              <w:rPr>
                <w:rStyle w:val="font51"/>
                <w:rFonts w:eastAsia="方正仿宋_GBK"/>
                <w:color w:val="000000"/>
                <w:lang w:bidi="ar"/>
              </w:rPr>
              <w:t>12</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2</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1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五指山大队</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3</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18</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通什消防救援站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搜救单元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1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保亭大队</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3</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18</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保城消防救援站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搜救单元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
          </w:p>
        </w:tc>
        <w:tc>
          <w:tcPr>
            <w:tcW w:w="158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陵水大队</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w:t>
            </w:r>
            <w:r>
              <w:rPr>
                <w:rFonts w:eastAsia="方正楷体_GBK" w:cs="Times New Roman" w:hint="eastAsia" w:ascii="Times New Roman" w:hAnsi="Times New Roman"/>
                <w:color w:val="000000"/>
                <w:kern w:val="0"/>
                <w:sz w:val="24"/>
                <w:lang w:bidi="ar"/>
              </w:rPr>
              <w:t>4</w:t>
            </w:r>
            <w:r>
              <w:rPr>
                <w:rFonts w:ascii="Times New Roman" w:hAnsi="Times New Roman" w:cs="Times New Roman" w:eastAsia="方正楷体_GBK"/>
                <w:color w:val="000000"/>
                <w:kern w:val="0"/>
                <w:sz w:val="24"/>
                <w:lang w:bidi="ar"/>
              </w:rPr>
              <w:t>车</w:t>
            </w:r>
            <w:r>
              <w:rPr>
                <w:rFonts w:eastAsia="方正楷体_GBK" w:cs="Times New Roman" w:hint="eastAsia" w:ascii="Times New Roman" w:hAnsi="Times New Roman"/>
                <w:color w:val="000000"/>
                <w:kern w:val="0"/>
                <w:sz w:val="24"/>
                <w:lang w:bidi="ar"/>
              </w:rPr>
              <w:t>24</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椰林消防救援站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香水湾消防救援站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hint="eastAsia"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车</w:t>
            </w:r>
            <w:r>
              <w:rPr>
                <w:rFonts w:eastAsia="方正仿宋_GBK" w:cs="Times New Roman" w:hint="eastAsia"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供水单元：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
          </w:p>
        </w:tc>
        <w:tc>
          <w:tcPr>
            <w:tcW w:w="1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乐东大队</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3</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18</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抱由消防救援站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hint="eastAsia"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hint="eastAsia" w:ascii="Times New Roman" w:hAnsi="Times New Roman"/>
                <w:color w:val="000000"/>
                <w:kern w:val="0"/>
                <w:sz w:val="24"/>
                <w:lang w:bidi="ar"/>
              </w:rPr>
              <w:t>1</w:t>
            </w:r>
            <w:r>
              <w:rPr>
                <w:rFonts w:eastAsia="方正仿宋_GBK" w:cs="Times New Roman" w:ascii="Times New Roman" w:hAnsi="Times New Roman"/>
                <w:color w:val="000000"/>
                <w:kern w:val="0"/>
                <w:sz w:val="24"/>
                <w:lang w:bidi="ar"/>
              </w:rPr>
              <w:t>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tc>
      </w:tr>
      <w:tr>
        <w:trPr>
          <w:trHeight w:val="1037" w:hRule="atLeast"/>
        </w:trPr>
        <w:tc>
          <w:tcPr>
            <w:tcW w:w="754"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琼</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西</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协</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作</w:t>
            </w:r>
          </w:p>
          <w:p>
            <w:pPr>
              <w:pStyle w:val="Normal"/>
              <w:widowControl/>
              <w:spacing w:lineRule="exact" w:line="300"/>
              <w:jc w:val="center"/>
              <w:rPr>
                <w:rFonts w:ascii="Times New Roman" w:hAnsi="Times New Roman" w:eastAsia="方正楷体_GBK" w:cs="Times New Roman"/>
                <w:color w:val="000000"/>
                <w:sz w:val="24"/>
              </w:rPr>
            </w:pPr>
            <w:r>
              <w:rPr>
                <w:rFonts w:ascii="Times New Roman" w:hAnsi="Times New Roman" w:cs="Times New Roman" w:eastAsia="方正楷体_GBK"/>
                <w:color w:val="000000"/>
                <w:kern w:val="0"/>
                <w:sz w:val="24"/>
                <w:lang w:bidi="ar"/>
              </w:rPr>
              <w:t>区</w:t>
            </w:r>
          </w:p>
        </w:tc>
        <w:tc>
          <w:tcPr>
            <w:tcW w:w="158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洋浦支队</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13</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78</w:t>
            </w:r>
            <w:r>
              <w:rPr>
                <w:rFonts w:ascii="Times New Roman" w:hAnsi="Times New Roman" w:cs="Times New Roman" w:eastAsia="方正楷体_GBK"/>
                <w:color w:val="000000"/>
                <w:kern w:val="0"/>
                <w:sz w:val="24"/>
                <w:lang w:bidi="ar"/>
              </w:rPr>
              <w:t>人</w:t>
            </w:r>
          </w:p>
          <w:p>
            <w:pPr>
              <w:pStyle w:val="Normal"/>
              <w:widowControl/>
              <w:spacing w:lineRule="exact" w:line="300"/>
              <w:jc w:val="center"/>
              <w:textAlignment w:val="center"/>
              <w:rPr>
                <w:rFonts w:ascii="Times New Roman" w:hAnsi="Times New Roman" w:cs="Times New Roman"/>
                <w:color w:val="000000"/>
              </w:rPr>
            </w:pPr>
            <w:r>
              <w:rPr>
                <w:rFonts w:eastAsia="方正楷体_GBK" w:cs="Times New Roman" w:ascii="Times New Roman" w:hAnsi="Times New Roman"/>
                <w:color w:val="000000"/>
                <w:kern w:val="0"/>
                <w:sz w:val="24"/>
                <w:lang w:bidi="ar"/>
              </w:rPr>
              <w:t>1</w:t>
            </w:r>
            <w:r>
              <w:rPr>
                <w:rFonts w:ascii="Times New Roman" w:hAnsi="Times New Roman" w:cs="Times New Roman" w:eastAsia="方正楷体_GBK"/>
                <w:color w:val="000000"/>
                <w:kern w:val="0"/>
                <w:sz w:val="24"/>
                <w:lang w:bidi="ar"/>
              </w:rPr>
              <w:t>机器人）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保税消防救援站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搜救单元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海陆特勤站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搜救单元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高山特勤站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21</w:t>
            </w:r>
            <w:r>
              <w:rPr>
                <w:rFonts w:ascii="Times New Roman" w:hAnsi="Times New Roman" w:cs="Times New Roman" w:eastAsia="方正仿宋_GBK"/>
                <w:color w:val="000000"/>
                <w:kern w:val="0"/>
                <w:sz w:val="24"/>
                <w:lang w:bidi="ar"/>
              </w:rPr>
              <w:t>人</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机器人）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搜救单元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排烟单元：</w:t>
            </w:r>
            <w:r>
              <w:rPr>
                <w:rStyle w:val="font51"/>
                <w:rFonts w:eastAsia="方正仿宋_GBK"/>
                <w:color w:val="000000"/>
                <w:lang w:bidi="ar"/>
              </w:rPr>
              <w:t>3</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台排烟机器人</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新英湾消防救援站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4</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21</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搜救单元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照明单元：</w:t>
            </w:r>
            <w:r>
              <w:rPr>
                <w:rStyle w:val="font51"/>
                <w:rFonts w:eastAsia="方正仿宋_GBK"/>
                <w:color w:val="000000"/>
                <w:lang w:bidi="ar"/>
              </w:rPr>
              <w:t>3</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158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儋州支队</w:t>
            </w:r>
          </w:p>
          <w:p>
            <w:pPr>
              <w:pStyle w:val="Normal"/>
              <w:widowControl/>
              <w:spacing w:lineRule="exact" w:line="300"/>
              <w:jc w:val="center"/>
              <w:textAlignment w:val="center"/>
              <w:rPr>
                <w:rFonts w:ascii="Times New Roman" w:hAnsi="Times New Roman" w:cs="Times New Roman"/>
                <w:color w:val="000000"/>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9</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54</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中兴大道特勤站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云月路消防救援站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白马井消防救援站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1094"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158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东方支队</w:t>
            </w:r>
          </w:p>
          <w:p>
            <w:pPr>
              <w:pStyle w:val="Normal"/>
              <w:widowControl/>
              <w:spacing w:lineRule="exact" w:line="300"/>
              <w:jc w:val="center"/>
              <w:textAlignment w:val="center"/>
              <w:rPr>
                <w:rFonts w:ascii="Times New Roman" w:hAnsi="Times New Roman" w:cs="Times New Roman"/>
                <w:color w:val="000000"/>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6</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38</w:t>
            </w:r>
            <w:r>
              <w:rPr>
                <w:rFonts w:ascii="Times New Roman" w:hAnsi="Times New Roman" w:cs="Times New Roman" w:eastAsia="方正楷体_GBK"/>
                <w:color w:val="000000"/>
                <w:kern w:val="0"/>
                <w:sz w:val="24"/>
                <w:lang w:bidi="ar"/>
              </w:rPr>
              <w:t>人</w:t>
            </w:r>
            <w:r>
              <w:rPr>
                <w:rFonts w:eastAsia="方正楷体_GBK" w:cs="Times New Roman" w:ascii="Times New Roman" w:hAnsi="Times New Roman"/>
                <w:color w:val="000000"/>
                <w:kern w:val="0"/>
                <w:sz w:val="24"/>
                <w:lang w:bidi="ar"/>
              </w:rPr>
              <w:t>1</w:t>
            </w:r>
            <w:r>
              <w:rPr>
                <w:rFonts w:ascii="Times New Roman" w:hAnsi="Times New Roman" w:cs="Times New Roman" w:eastAsia="方正楷体_GBK"/>
                <w:color w:val="000000"/>
                <w:kern w:val="0"/>
                <w:sz w:val="24"/>
                <w:lang w:bidi="ar"/>
              </w:rPr>
              <w:t>机器人）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福耀消防救援站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工业园特勤站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20</w:t>
            </w:r>
            <w:r>
              <w:rPr>
                <w:rFonts w:ascii="Times New Roman" w:hAnsi="Times New Roman" w:cs="Times New Roman" w:eastAsia="方正仿宋_GBK"/>
                <w:color w:val="000000"/>
                <w:kern w:val="0"/>
                <w:sz w:val="24"/>
                <w:lang w:bidi="ar"/>
              </w:rPr>
              <w:t>人</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机器人）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排烟单元：</w:t>
            </w:r>
            <w:r>
              <w:rPr>
                <w:rFonts w:eastAsia="方正仿宋_GBK" w:cs="Times New Roman" w:ascii="Times New Roman" w:hAnsi="Times New Roman"/>
                <w:color w:val="000000"/>
                <w:kern w:val="0"/>
                <w:sz w:val="24"/>
                <w:lang w:bidi="ar"/>
              </w:rPr>
              <w:t>2</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台排烟机器人</w:t>
            </w:r>
          </w:p>
        </w:tc>
      </w:tr>
      <w:tr>
        <w:trPr>
          <w:trHeight w:val="1040"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临高大队</w:t>
            </w:r>
          </w:p>
          <w:p>
            <w:pPr>
              <w:pStyle w:val="Normal"/>
              <w:widowControl/>
              <w:spacing w:lineRule="exact" w:line="300"/>
              <w:jc w:val="center"/>
              <w:textAlignment w:val="center"/>
              <w:rPr>
                <w:rFonts w:ascii="Times New Roman" w:hAnsi="Times New Roman" w:eastAsia="方正楷体_GBK" w:cs="Times New Roman"/>
                <w:color w:val="000000"/>
                <w:sz w:val="24"/>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3</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18</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临城消防救援站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tc>
      </w:tr>
      <w:tr>
        <w:trPr>
          <w:trHeight w:val="1054"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kern w:val="0"/>
                <w:sz w:val="24"/>
                <w:lang w:bidi="ar"/>
              </w:rPr>
            </w:r>
          </w:p>
        </w:tc>
        <w:tc>
          <w:tcPr>
            <w:tcW w:w="1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白沙大队</w:t>
            </w:r>
          </w:p>
          <w:p>
            <w:pPr>
              <w:pStyle w:val="Normal"/>
              <w:widowControl/>
              <w:spacing w:lineRule="exact" w:line="300"/>
              <w:jc w:val="center"/>
              <w:textAlignment w:val="center"/>
              <w:rPr>
                <w:rFonts w:ascii="Times New Roman" w:hAnsi="Times New Roman" w:eastAsia="方正楷体_GBK" w:cs="Times New Roman"/>
                <w:color w:val="000000"/>
                <w:sz w:val="24"/>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3</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18</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牙叉消防救援站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tc>
      </w:tr>
      <w:tr>
        <w:trPr>
          <w:trHeight w:val="23" w:hRule="atLeast"/>
        </w:trPr>
        <w:tc>
          <w:tcPr>
            <w:tcW w:w="7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kern w:val="0"/>
                <w:sz w:val="24"/>
                <w:lang w:bidi="ar"/>
              </w:rPr>
            </w:r>
          </w:p>
        </w:tc>
        <w:tc>
          <w:tcPr>
            <w:tcW w:w="1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昌江大队</w:t>
            </w:r>
          </w:p>
          <w:p>
            <w:pPr>
              <w:pStyle w:val="Normal"/>
              <w:widowControl/>
              <w:spacing w:lineRule="exact" w:line="300"/>
              <w:jc w:val="center"/>
              <w:textAlignment w:val="center"/>
              <w:rPr>
                <w:rFonts w:ascii="Times New Roman" w:hAnsi="Times New Roman" w:eastAsia="方正楷体_GBK" w:cs="Times New Roman"/>
                <w:color w:val="000000"/>
                <w:sz w:val="24"/>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3</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18</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石碌消防救援站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tc>
      </w:tr>
      <w:tr>
        <w:trPr>
          <w:trHeight w:val="1037" w:hRule="atLeast"/>
        </w:trPr>
        <w:tc>
          <w:tcPr>
            <w:tcW w:w="754" w:type="dxa"/>
            <w:vMerge w:val="restart"/>
            <w:tcBorders>
              <w:top w:val="single" w:sz="4" w:space="0" w:color="000000"/>
              <w:start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琼</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东</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协</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作</w:t>
            </w:r>
          </w:p>
          <w:p>
            <w:pPr>
              <w:pStyle w:val="Normal"/>
              <w:widowControl/>
              <w:spacing w:lineRule="exact" w:line="300"/>
              <w:jc w:val="center"/>
              <w:rPr>
                <w:rFonts w:ascii="Times New Roman" w:hAnsi="Times New Roman" w:eastAsia="方正楷体_GBK" w:cs="Times New Roman"/>
                <w:color w:val="000000"/>
                <w:sz w:val="24"/>
              </w:rPr>
            </w:pPr>
            <w:r>
              <w:rPr>
                <w:rFonts w:ascii="Times New Roman" w:hAnsi="Times New Roman" w:cs="Times New Roman" w:eastAsia="方正楷体_GBK"/>
                <w:color w:val="000000"/>
                <w:kern w:val="0"/>
                <w:sz w:val="24"/>
                <w:lang w:bidi="ar"/>
              </w:rPr>
              <w:t>区</w:t>
            </w:r>
          </w:p>
        </w:tc>
        <w:tc>
          <w:tcPr>
            <w:tcW w:w="158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琼海支队</w:t>
            </w:r>
          </w:p>
          <w:p>
            <w:pPr>
              <w:pStyle w:val="Normal"/>
              <w:widowControl/>
              <w:spacing w:lineRule="exact" w:line="300"/>
              <w:jc w:val="center"/>
              <w:textAlignment w:val="center"/>
              <w:rPr>
                <w:rFonts w:ascii="Times New Roman" w:hAnsi="Times New Roman" w:eastAsia="方正楷体_GBK" w:cs="Times New Roman"/>
                <w:color w:val="000000"/>
                <w:sz w:val="24"/>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9</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54</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福海路特勤站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982" w:hRule="atLeast"/>
        </w:trPr>
        <w:tc>
          <w:tcPr>
            <w:tcW w:w="754"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kern w:val="0"/>
                <w:sz w:val="24"/>
                <w:lang w:bidi="ar"/>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博鳌消防救援站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kern w:val="0"/>
                <w:sz w:val="24"/>
                <w:lang w:bidi="ar"/>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嘉积消防救援站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Fonts w:ascii="Times New Roman" w:hAnsi="Times New Roman" w:cs="Times New Roman" w:eastAsia="方正仿宋_GBK"/>
                <w:color w:val="000000"/>
                <w:kern w:val="0"/>
                <w:sz w:val="24"/>
                <w:lang w:bidi="ar"/>
              </w:rPr>
              <w:t>搜救单元：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Style w:val="font01"/>
                <w:rFonts w:ascii="Times New Roman" w:hAnsi="Times New Roman" w:eastAsia="方正仿宋_GBK" w:cs="Times New Roman"/>
                <w:color w:val="000000"/>
                <w:lang w:bidi="ar"/>
              </w:rPr>
            </w:pPr>
            <w:r>
              <w:rPr>
                <w:rStyle w:val="font01"/>
                <w:rFonts w:ascii="Times New Roman" w:hAnsi="Times New Roman" w:cs="Times New Roman" w:eastAsia="方正仿宋_GBK"/>
                <w:color w:val="000000"/>
                <w:lang w:bidi="ar"/>
              </w:rPr>
              <w:t>灭火单元：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Style w:val="font01"/>
                <w:rFonts w:ascii="Times New Roman" w:hAnsi="Times New Roman" w:cs="Times New Roman" w:eastAsia="方正仿宋_GBK"/>
                <w:color w:val="000000"/>
                <w:lang w:bidi="ar"/>
              </w:rPr>
              <w:t>供水（安全）单元：</w:t>
            </w:r>
            <w:r>
              <w:rPr>
                <w:rStyle w:val="font51"/>
                <w:rFonts w:eastAsia="方正仿宋_GBK"/>
                <w:color w:val="000000"/>
                <w:lang w:bidi="ar"/>
              </w:rPr>
              <w:t>6</w:t>
            </w:r>
            <w:r>
              <w:rPr>
                <w:rStyle w:val="font01"/>
                <w:rFonts w:ascii="Times New Roman" w:hAnsi="Times New Roman" w:cs="Times New Roman" w:eastAsia="方正仿宋_GBK"/>
                <w:color w:val="000000"/>
                <w:lang w:bidi="ar"/>
              </w:rPr>
              <w:t>名指战员、</w:t>
            </w:r>
            <w:r>
              <w:rPr>
                <w:rStyle w:val="font51"/>
                <w:rFonts w:eastAsia="方正仿宋_GBK"/>
                <w:color w:val="000000"/>
                <w:lang w:bidi="ar"/>
              </w:rPr>
              <w:t>1</w:t>
            </w:r>
            <w:r>
              <w:rPr>
                <w:rStyle w:val="font01"/>
                <w:rFonts w:ascii="Times New Roman" w:hAnsi="Times New Roman" w:cs="Times New Roman" w:eastAsia="方正仿宋_GBK"/>
                <w:color w:val="000000"/>
                <w:lang w:bidi="ar"/>
              </w:rPr>
              <w:t>辆消防车</w:t>
            </w:r>
          </w:p>
        </w:tc>
      </w:tr>
      <w:tr>
        <w:trPr>
          <w:trHeight w:val="23" w:hRule="atLeast"/>
        </w:trPr>
        <w:tc>
          <w:tcPr>
            <w:tcW w:w="754"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158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万宁大队</w:t>
            </w:r>
          </w:p>
          <w:p>
            <w:pPr>
              <w:pStyle w:val="Normal"/>
              <w:widowControl/>
              <w:spacing w:lineRule="exact" w:line="300"/>
              <w:jc w:val="center"/>
              <w:textAlignment w:val="center"/>
              <w:rPr>
                <w:rFonts w:ascii="Times New Roman" w:hAnsi="Times New Roman" w:eastAsia="方正楷体_GBK" w:cs="Times New Roman"/>
                <w:color w:val="000000"/>
                <w:sz w:val="24"/>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6</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36</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万城消防救援站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tc>
      </w:tr>
      <w:tr>
        <w:trPr>
          <w:trHeight w:val="23" w:hRule="atLeast"/>
        </w:trPr>
        <w:tc>
          <w:tcPr>
            <w:tcW w:w="754"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158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Times New Roman" w:hAnsi="Times New Roman" w:eastAsia="方正楷体_GBK" w:cs="Times New Roman"/>
                <w:color w:val="000000"/>
                <w:sz w:val="24"/>
              </w:rPr>
            </w:pPr>
            <w:r>
              <w:rPr>
                <w:rFonts w:eastAsia="方正楷体_GBK" w:cs="Times New Roman" w:ascii="Times New Roman" w:hAnsi="Times New Roman"/>
                <w:color w:val="000000"/>
                <w:sz w:val="24"/>
              </w:rPr>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兴隆消防救援站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tc>
      </w:tr>
      <w:tr>
        <w:trPr>
          <w:trHeight w:val="23" w:hRule="atLeast"/>
        </w:trPr>
        <w:tc>
          <w:tcPr>
            <w:tcW w:w="754"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1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定安大队</w:t>
            </w:r>
          </w:p>
          <w:p>
            <w:pPr>
              <w:pStyle w:val="Normal"/>
              <w:widowControl/>
              <w:spacing w:lineRule="exact" w:line="300"/>
              <w:jc w:val="center"/>
              <w:textAlignment w:val="center"/>
              <w:rPr>
                <w:rFonts w:ascii="Times New Roman" w:hAnsi="Times New Roman" w:eastAsia="方正楷体_GBK" w:cs="Times New Roman"/>
                <w:color w:val="000000"/>
                <w:sz w:val="24"/>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4</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19</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定城消防救援站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4</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19</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7</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2</w:t>
            </w:r>
            <w:r>
              <w:rPr>
                <w:rFonts w:ascii="Times New Roman" w:hAnsi="Times New Roman" w:cs="Times New Roman" w:eastAsia="方正仿宋_GBK"/>
                <w:color w:val="000000"/>
                <w:kern w:val="0"/>
                <w:sz w:val="24"/>
                <w:lang w:bidi="ar"/>
              </w:rPr>
              <w:t>辆消防车</w:t>
            </w:r>
          </w:p>
        </w:tc>
      </w:tr>
      <w:tr>
        <w:trPr>
          <w:trHeight w:val="23" w:hRule="atLeast"/>
        </w:trPr>
        <w:tc>
          <w:tcPr>
            <w:tcW w:w="754"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1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屯昌大队</w:t>
            </w:r>
          </w:p>
          <w:p>
            <w:pPr>
              <w:pStyle w:val="Normal"/>
              <w:widowControl/>
              <w:spacing w:lineRule="exact" w:line="300"/>
              <w:jc w:val="center"/>
              <w:textAlignment w:val="center"/>
              <w:rPr>
                <w:rFonts w:ascii="Times New Roman" w:hAnsi="Times New Roman" w:eastAsia="方正楷体_GBK" w:cs="Times New Roman"/>
                <w:color w:val="000000"/>
                <w:sz w:val="24"/>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3</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18</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屯城消防救援站</w:t>
            </w:r>
          </w:p>
          <w:p>
            <w:pPr>
              <w:pStyle w:val="Normal"/>
              <w:widowControl/>
              <w:spacing w:lineRule="exact" w:line="300"/>
              <w:jc w:val="center"/>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sz w:val="24"/>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tc>
      </w:tr>
      <w:tr>
        <w:trPr>
          <w:trHeight w:val="23" w:hRule="atLeast"/>
        </w:trPr>
        <w:tc>
          <w:tcPr>
            <w:tcW w:w="754"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textAlignment w:val="center"/>
              <w:rPr>
                <w:rFonts w:ascii="Times New Roman" w:hAnsi="Times New Roman" w:eastAsia="方正楷体_GBK" w:cs="Times New Roman"/>
                <w:color w:val="000000"/>
                <w:kern w:val="0"/>
                <w:sz w:val="24"/>
                <w:lang w:bidi="ar"/>
              </w:rPr>
            </w:pPr>
            <w:r>
              <w:rPr>
                <w:rFonts w:eastAsia="方正楷体_GBK" w:cs="Times New Roman" w:ascii="Times New Roman" w:hAnsi="Times New Roman"/>
                <w:color w:val="000000"/>
                <w:kern w:val="0"/>
                <w:sz w:val="24"/>
                <w:lang w:bidi="ar"/>
              </w:rPr>
            </w:r>
          </w:p>
        </w:tc>
        <w:tc>
          <w:tcPr>
            <w:tcW w:w="1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琼中大队</w:t>
            </w:r>
          </w:p>
          <w:p>
            <w:pPr>
              <w:pStyle w:val="Normal"/>
              <w:widowControl/>
              <w:spacing w:lineRule="exact" w:line="300"/>
              <w:jc w:val="center"/>
              <w:textAlignment w:val="center"/>
              <w:rPr>
                <w:rFonts w:ascii="Times New Roman" w:hAnsi="Times New Roman" w:eastAsia="方正楷体_GBK" w:cs="Times New Roman"/>
                <w:color w:val="000000"/>
                <w:kern w:val="0"/>
                <w:sz w:val="24"/>
                <w:lang w:bidi="ar"/>
              </w:rPr>
            </w:pPr>
            <w:r>
              <w:rPr>
                <w:rFonts w:ascii="Times New Roman" w:hAnsi="Times New Roman" w:cs="Times New Roman" w:eastAsia="方正楷体_GBK"/>
                <w:color w:val="000000"/>
                <w:kern w:val="0"/>
                <w:sz w:val="24"/>
                <w:lang w:bidi="ar"/>
              </w:rPr>
              <w:t>（</w:t>
            </w:r>
            <w:r>
              <w:rPr>
                <w:rFonts w:eastAsia="方正楷体_GBK" w:cs="Times New Roman" w:ascii="Times New Roman" w:hAnsi="Times New Roman"/>
                <w:color w:val="000000"/>
                <w:kern w:val="0"/>
                <w:sz w:val="24"/>
                <w:lang w:bidi="ar"/>
              </w:rPr>
              <w:t>3</w:t>
            </w:r>
            <w:r>
              <w:rPr>
                <w:rFonts w:ascii="Times New Roman" w:hAnsi="Times New Roman" w:cs="Times New Roman" w:eastAsia="方正楷体_GBK"/>
                <w:color w:val="000000"/>
                <w:kern w:val="0"/>
                <w:sz w:val="24"/>
                <w:lang w:bidi="ar"/>
              </w:rPr>
              <w:t>车</w:t>
            </w:r>
            <w:r>
              <w:rPr>
                <w:rFonts w:eastAsia="方正楷体_GBK" w:cs="Times New Roman" w:ascii="Times New Roman" w:hAnsi="Times New Roman"/>
                <w:color w:val="000000"/>
                <w:kern w:val="0"/>
                <w:sz w:val="24"/>
                <w:lang w:bidi="ar"/>
              </w:rPr>
              <w:t>18</w:t>
            </w:r>
            <w:r>
              <w:rPr>
                <w:rFonts w:ascii="Times New Roman" w:hAnsi="Times New Roman" w:cs="Times New Roman" w:eastAsia="方正楷体_GBK"/>
                <w:color w:val="000000"/>
                <w:kern w:val="0"/>
                <w:sz w:val="24"/>
                <w:lang w:bidi="ar"/>
              </w:rPr>
              <w:t>人）</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营根消防救援站</w:t>
            </w:r>
          </w:p>
          <w:p>
            <w:pPr>
              <w:pStyle w:val="Normal"/>
              <w:widowControl/>
              <w:spacing w:lineRule="exact" w:line="300"/>
              <w:jc w:val="center"/>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w:t>
            </w:r>
            <w:r>
              <w:rPr>
                <w:rFonts w:eastAsia="方正仿宋_GBK" w:cs="Times New Roman" w:ascii="Times New Roman" w:hAnsi="Times New Roman"/>
                <w:color w:val="000000"/>
                <w:kern w:val="0"/>
                <w:sz w:val="24"/>
                <w:lang w:bidi="ar"/>
              </w:rPr>
              <w:t>3</w:t>
            </w:r>
            <w:r>
              <w:rPr>
                <w:rFonts w:ascii="Times New Roman" w:hAnsi="Times New Roman" w:cs="Times New Roman" w:eastAsia="方正仿宋_GBK"/>
                <w:color w:val="000000"/>
                <w:kern w:val="0"/>
                <w:sz w:val="24"/>
                <w:lang w:bidi="ar"/>
              </w:rPr>
              <w:t>车</w:t>
            </w:r>
            <w:r>
              <w:rPr>
                <w:rFonts w:eastAsia="方正仿宋_GBK" w:cs="Times New Roman" w:ascii="Times New Roman" w:hAnsi="Times New Roman"/>
                <w:color w:val="000000"/>
                <w:kern w:val="0"/>
                <w:sz w:val="24"/>
                <w:lang w:bidi="ar"/>
              </w:rPr>
              <w:t>18</w:t>
            </w:r>
            <w:r>
              <w:rPr>
                <w:rFonts w:ascii="Times New Roman" w:hAnsi="Times New Roman" w:cs="Times New Roman" w:eastAsia="方正仿宋_GBK"/>
                <w:color w:val="000000"/>
                <w:kern w:val="0"/>
                <w:sz w:val="24"/>
                <w:lang w:bidi="ar"/>
              </w:rPr>
              <w:t>人）</w:t>
            </w:r>
          </w:p>
        </w:tc>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搜救单元：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灭火单元：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p>
            <w:pPr>
              <w:pStyle w:val="Normal"/>
              <w:widowControl/>
              <w:spacing w:lineRule="exact" w:line="300"/>
              <w:ind w:firstLineChars="0" w:firstLine="0" w:startChars="100" w:endChars="0" w:end="0"/>
              <w:jc w:val="start"/>
              <w:textAlignment w:val="center"/>
              <w:rPr>
                <w:rFonts w:ascii="Times New Roman" w:hAnsi="Times New Roman" w:eastAsia="方正仿宋_GBK" w:cs="Times New Roman"/>
                <w:color w:val="000000"/>
                <w:kern w:val="0"/>
                <w:sz w:val="24"/>
                <w:lang w:bidi="ar"/>
              </w:rPr>
            </w:pPr>
            <w:r>
              <w:rPr>
                <w:rFonts w:ascii="Times New Roman" w:hAnsi="Times New Roman" w:cs="Times New Roman" w:eastAsia="方正仿宋_GBK"/>
                <w:color w:val="000000"/>
                <w:kern w:val="0"/>
                <w:sz w:val="24"/>
                <w:lang w:bidi="ar"/>
              </w:rPr>
              <w:t>供水（安全）单元：</w:t>
            </w:r>
            <w:r>
              <w:rPr>
                <w:rFonts w:eastAsia="方正仿宋_GBK" w:cs="Times New Roman" w:ascii="Times New Roman" w:hAnsi="Times New Roman"/>
                <w:color w:val="000000"/>
                <w:kern w:val="0"/>
                <w:sz w:val="24"/>
                <w:lang w:bidi="ar"/>
              </w:rPr>
              <w:t>6</w:t>
            </w:r>
            <w:r>
              <w:rPr>
                <w:rFonts w:ascii="Times New Roman" w:hAnsi="Times New Roman" w:cs="Times New Roman" w:eastAsia="方正仿宋_GBK"/>
                <w:color w:val="000000"/>
                <w:kern w:val="0"/>
                <w:sz w:val="24"/>
                <w:lang w:bidi="ar"/>
              </w:rPr>
              <w:t>名指战员，</w:t>
            </w:r>
            <w:r>
              <w:rPr>
                <w:rFonts w:eastAsia="方正仿宋_GBK" w:cs="Times New Roman" w:ascii="Times New Roman" w:hAnsi="Times New Roman"/>
                <w:color w:val="000000"/>
                <w:kern w:val="0"/>
                <w:sz w:val="24"/>
                <w:lang w:bidi="ar"/>
              </w:rPr>
              <w:t>1</w:t>
            </w:r>
            <w:r>
              <w:rPr>
                <w:rFonts w:ascii="Times New Roman" w:hAnsi="Times New Roman" w:cs="Times New Roman" w:eastAsia="方正仿宋_GBK"/>
                <w:color w:val="000000"/>
                <w:kern w:val="0"/>
                <w:sz w:val="24"/>
                <w:lang w:bidi="ar"/>
              </w:rPr>
              <w:t>辆消防车</w:t>
            </w:r>
          </w:p>
        </w:tc>
      </w:tr>
    </w:tbl>
    <w:p>
      <w:pPr>
        <w:pStyle w:val="Normal"/>
        <w:rPr>
          <w:rFonts w:ascii="Times New Roman" w:hAnsi="Times New Roman" w:cs="Times New Roman"/>
          <w:color w:val="000000"/>
        </w:rPr>
        <w:sectPr>
          <w:footerReference w:type="default" r:id="rId11"/>
          <w:footerReference w:type="first" r:id="rId12"/>
          <w:type w:val="nextPage"/>
          <w:pgSz w:w="11849" w:h="16781"/>
          <w:pgMar w:left="1587" w:right="1474" w:gutter="0" w:header="0" w:top="2098" w:footer="1134" w:bottom="1984"/>
          <w:pgNumType w:fmt="decimal"/>
          <w:formProt w:val="false"/>
          <w:textDirection w:val="lrTb"/>
          <w:docGrid w:type="lines" w:linePitch="325" w:charSpace="0"/>
        </w:sectPr>
      </w:pPr>
      <w:r>
        <w:rPr>
          <w:rFonts w:cs="Times New Roman" w:ascii="Times New Roman" w:hAnsi="Times New Roman"/>
          <w:color w:val="000000"/>
        </w:rPr>
      </w:r>
    </w:p>
    <w:p>
      <w:pPr>
        <w:pStyle w:val="Normal"/>
        <w:numPr>
          <w:ilvl w:val="0"/>
          <w:numId w:val="0"/>
        </w:numPr>
        <w:outlineLvl w:val="2"/>
        <w:rPr>
          <w:rFonts w:ascii="Times New Roman" w:hAnsi="Times New Roman" w:eastAsia="方正黑体_GBK" w:cs="Times New Roman"/>
          <w:color w:val="000000"/>
          <w:sz w:val="32"/>
          <w:szCs w:val="32"/>
        </w:rPr>
      </w:pPr>
      <w:bookmarkStart w:id="11" w:name="__RefHeading___Toc24439"/>
      <w:bookmarkEnd w:id="11"/>
      <w:r>
        <w:drawing>
          <wp:anchor distT="0" distB="0" distL="114935" distR="114935" simplePos="0" relativeHeight="40" behindDoc="0" locked="0" layoutInCell="1" allowOverlap="1">
            <wp:simplePos x="0" y="0"/>
            <wp:positionH relativeFrom="column">
              <wp:posOffset>0</wp:posOffset>
            </wp:positionH>
            <wp:positionV relativeFrom="paragraph">
              <wp:posOffset>334645</wp:posOffset>
            </wp:positionV>
            <wp:extent cx="8669020" cy="4721225"/>
            <wp:effectExtent l="0" t="0" r="0" b="0"/>
            <wp:wrapNone/>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noChangeArrowheads="1"/>
                    </pic:cNvPicPr>
                  </pic:nvPicPr>
                  <pic:blipFill>
                    <a:blip r:embed="rId13"/>
                    <a:srcRect l="-4" t="-8" r="-4" b="-8"/>
                    <a:stretch>
                      <a:fillRect/>
                    </a:stretch>
                  </pic:blipFill>
                  <pic:spPr bwMode="auto">
                    <a:xfrm>
                      <a:off x="0" y="0"/>
                      <a:ext cx="8669020" cy="4721225"/>
                    </a:xfrm>
                    <a:prstGeom prst="rect">
                      <a:avLst/>
                    </a:prstGeom>
                    <a:noFill/>
                  </pic:spPr>
                </pic:pic>
              </a:graphicData>
            </a:graphic>
          </wp:anchor>
        </w:drawing>
      </w:r>
      <w:r>
        <w:rPr>
          <w:rFonts w:ascii="Times New Roman" w:hAnsi="Times New Roman" w:cs="Times New Roman" w:eastAsia="方正黑体_GBK"/>
          <w:color w:val="000000"/>
          <w:sz w:val="32"/>
          <w:szCs w:val="32"/>
        </w:rPr>
        <w:t>附件</w:t>
      </w:r>
      <w:r>
        <w:rPr>
          <w:rFonts w:eastAsia="方正黑体_GBK" w:cs="Times New Roman" w:hint="eastAsia" w:ascii="Times New Roman" w:hAnsi="Times New Roman"/>
          <w:color w:val="000000"/>
          <w:sz w:val="32"/>
          <w:szCs w:val="32"/>
        </w:rPr>
        <w:t>5</w:t>
      </w:r>
    </w:p>
    <w:p>
      <w:pPr>
        <w:pStyle w:val="Default"/>
        <w:rPr>
          <w:rFonts w:ascii="Times New Roman" w:hAnsi="Times New Roman" w:cs="Times New Roman"/>
          <w:color w:val="000000"/>
          <w:sz w:val="32"/>
          <w:szCs w:val="32"/>
        </w:rPr>
      </w:pPr>
      <w:r>
        <w:rPr>
          <w:rFonts w:eastAsia="方正黑体_GBK" w:cs="Times New Roman" w:ascii="Times New Roman" w:hAnsi="Times New Roman"/>
          <w:color w:val="000000"/>
          <w:sz w:val="32"/>
          <w:szCs w:val="32"/>
        </w:rPr>
      </w:r>
    </w:p>
    <w:p>
      <w:pPr>
        <w:pStyle w:val="Normal"/>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Default"/>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Normal"/>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Default"/>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Normal"/>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Default"/>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Normal"/>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Default"/>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Normal"/>
        <w:rPr>
          <w:rFonts w:ascii="Times New Roman" w:hAnsi="Times New Roman" w:cs="Times New Roman"/>
          <w:color w:val="000000"/>
          <w:sz w:val="32"/>
          <w:szCs w:val="32"/>
        </w:rPr>
        <w:sectPr>
          <w:footerReference w:type="default" r:id="rId14"/>
          <w:footerReference w:type="first" r:id="rId15"/>
          <w:type w:val="nextPage"/>
          <w:pgSz w:orient="landscape" w:w="16781" w:h="11849"/>
          <w:pgMar w:left="1587" w:right="1474" w:gutter="0" w:header="0" w:top="2098" w:footer="1134" w:bottom="1984"/>
          <w:pgNumType w:fmt="decimal"/>
          <w:formProt w:val="false"/>
          <w:textDirection w:val="lrTb"/>
          <w:docGrid w:type="lines" w:linePitch="337" w:charSpace="0"/>
        </w:sectPr>
      </w:pPr>
      <w:r>
        <w:rPr>
          <w:rFonts w:cs="Times New Roman" w:ascii="Times New Roman" w:hAnsi="Times New Roman"/>
          <w:color w:val="000000"/>
          <w:sz w:val="32"/>
          <w:szCs w:val="32"/>
        </w:rPr>
      </w:r>
    </w:p>
    <w:p>
      <w:pPr>
        <w:pStyle w:val="Normal"/>
        <w:numPr>
          <w:ilvl w:val="0"/>
          <w:numId w:val="0"/>
        </w:numPr>
        <w:spacing w:lineRule="exact" w:line="600"/>
        <w:jc w:val="start"/>
        <w:outlineLvl w:val="2"/>
        <w:rPr>
          <w:rFonts w:ascii="Times New Roman" w:hAnsi="Times New Roman" w:eastAsia="方正黑体_GBK" w:cs="Times New Roman"/>
          <w:color w:val="000000"/>
          <w:sz w:val="32"/>
          <w:szCs w:val="32"/>
        </w:rPr>
      </w:pPr>
      <w:r>
        <w:rPr>
          <w:rFonts w:ascii="Times New Roman" w:hAnsi="Times New Roman" w:cs="Times New Roman" w:eastAsia="方正黑体_GBK"/>
          <w:color w:val="000000"/>
          <w:sz w:val="32"/>
          <w:szCs w:val="32"/>
        </w:rPr>
        <w:t>附件</w:t>
      </w:r>
      <w:r>
        <w:rPr>
          <w:rFonts w:eastAsia="方正黑体_GBK" w:cs="Times New Roman" w:hint="eastAsia" w:ascii="Times New Roman" w:hAnsi="Times New Roman"/>
          <w:color w:val="000000"/>
          <w:sz w:val="32"/>
          <w:szCs w:val="32"/>
        </w:rPr>
        <w:t>6</w:t>
      </w:r>
    </w:p>
    <w:p>
      <w:pPr>
        <w:pStyle w:val="Normal"/>
        <w:numPr>
          <w:ilvl w:val="0"/>
          <w:numId w:val="0"/>
        </w:numPr>
        <w:jc w:val="center"/>
        <w:outlineLvl w:val="2"/>
        <w:rPr>
          <w:rFonts w:ascii="方正小标宋_GBK" w:hAnsi="方正小标宋_GBK" w:eastAsia="方正小标宋_GBK" w:cs="方正小标宋_GBK"/>
          <w:color w:val="000000"/>
          <w:sz w:val="44"/>
          <w:szCs w:val="44"/>
        </w:rPr>
      </w:pPr>
      <w:bookmarkStart w:id="12" w:name="__RefHeading___Toc16757"/>
      <w:bookmarkEnd w:id="12"/>
      <w:r>
        <w:rPr>
          <w:rFonts w:ascii="方正小标宋_GBK" w:hAnsi="方正小标宋_GBK" w:cs="方正小标宋_GBK" w:hint="eastAsia" w:eastAsia="方正小标宋_GBK"/>
          <w:color w:val="000000"/>
          <w:sz w:val="44"/>
          <w:szCs w:val="44"/>
        </w:rPr>
        <w:t>省级相关联动单位联系表</w:t>
      </w:r>
    </w:p>
    <w:tbl>
      <w:tblPr>
        <w:tblW w:w="9180" w:type="dxa"/>
        <w:jc w:val="center"/>
        <w:tblInd w:w="0" w:type="dxa"/>
        <w:tblLayout w:type="fixed"/>
        <w:tblCellMar>
          <w:top w:w="15" w:type="dxa"/>
          <w:start w:w="15" w:type="dxa"/>
          <w:bottom w:w="15" w:type="dxa"/>
          <w:end w:w="15" w:type="dxa"/>
        </w:tblCellMar>
      </w:tblPr>
      <w:tblGrid>
        <w:gridCol w:w="1102"/>
        <w:gridCol w:w="4386"/>
        <w:gridCol w:w="3692"/>
      </w:tblGrid>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方正黑体_GBK" w:hAnsi="方正黑体_GBK" w:eastAsia="方正黑体_GBK" w:cs="方正黑体_GBK"/>
                <w:color w:val="000000"/>
                <w:sz w:val="32"/>
                <w:szCs w:val="32"/>
              </w:rPr>
            </w:pPr>
            <w:r>
              <w:rPr>
                <w:rFonts w:ascii="方正黑体_GBK" w:hAnsi="方正黑体_GBK" w:cs="方正黑体_GBK" w:hint="eastAsia" w:eastAsia="方正黑体_GBK"/>
                <w:color w:val="000000"/>
                <w:sz w:val="32"/>
                <w:szCs w:val="32"/>
              </w:rPr>
              <w:t>序号</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方正黑体_GBK" w:hAnsi="方正黑体_GBK" w:eastAsia="方正黑体_GBK" w:cs="方正黑体_GBK"/>
                <w:color w:val="000000"/>
                <w:sz w:val="32"/>
                <w:szCs w:val="32"/>
              </w:rPr>
            </w:pPr>
            <w:r>
              <w:rPr>
                <w:rFonts w:ascii="方正黑体_GBK" w:hAnsi="方正黑体_GBK" w:cs="方正黑体_GBK" w:hint="eastAsia" w:eastAsia="方正黑体_GBK"/>
                <w:color w:val="000000"/>
                <w:sz w:val="32"/>
                <w:szCs w:val="32"/>
              </w:rPr>
              <w:t>单位</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方正黑体_GBK" w:hAnsi="方正黑体_GBK" w:eastAsia="方正黑体_GBK" w:cs="方正黑体_GBK"/>
                <w:color w:val="000000"/>
                <w:sz w:val="32"/>
                <w:szCs w:val="32"/>
              </w:rPr>
            </w:pPr>
            <w:r>
              <w:rPr>
                <w:rFonts w:ascii="方正黑体_GBK" w:hAnsi="方正黑体_GBK" w:cs="方正黑体_GBK" w:hint="eastAsia" w:eastAsia="方正黑体_GBK"/>
                <w:color w:val="000000"/>
                <w:sz w:val="32"/>
                <w:szCs w:val="32"/>
              </w:rPr>
              <w:t>联系电话</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省发展和改革委员会</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65367444</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2</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省自然资源和规划厅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65338010</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3</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省旅游和文化广电体育厅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65200706</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4</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省生态环境厅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65350100</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5</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省农业农村厅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65227027</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省工业和信息化厅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65326233</w:t>
            </w:r>
          </w:p>
        </w:tc>
      </w:tr>
      <w:tr>
        <w:trPr>
          <w:trHeight w:val="715"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7</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省商务厅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65371241</w:t>
            </w:r>
            <w:r>
              <w:rPr>
                <w:rFonts w:ascii="Times New Roman" w:hAnsi="Times New Roman" w:cs="Times New Roman" w:eastAsia="方正仿宋_GBK"/>
                <w:color w:val="000000"/>
                <w:sz w:val="32"/>
                <w:szCs w:val="32"/>
              </w:rPr>
              <w:t>（工作日）</w:t>
            </w:r>
          </w:p>
          <w:p>
            <w:pPr>
              <w:pStyle w:val="Normal"/>
              <w:spacing w:lineRule="exact" w:line="3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65310032</w:t>
            </w:r>
            <w:r>
              <w:rPr>
                <w:rFonts w:ascii="Times New Roman" w:hAnsi="Times New Roman" w:cs="Times New Roman" w:eastAsia="方正仿宋_GBK"/>
                <w:color w:val="000000"/>
                <w:sz w:val="32"/>
                <w:szCs w:val="32"/>
              </w:rPr>
              <w:t>（节假日）</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8</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省科学技术厅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65342520</w:t>
            </w:r>
          </w:p>
        </w:tc>
      </w:tr>
      <w:tr>
        <w:trPr>
          <w:trHeight w:val="695"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9</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省财政厅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68531494</w:t>
            </w:r>
            <w:r>
              <w:rPr>
                <w:rFonts w:ascii="Times New Roman" w:hAnsi="Times New Roman" w:cs="Times New Roman" w:eastAsia="方正仿宋_GBK"/>
                <w:color w:val="000000"/>
                <w:sz w:val="32"/>
                <w:szCs w:val="32"/>
              </w:rPr>
              <w:t>（工作日）</w:t>
            </w:r>
          </w:p>
          <w:p>
            <w:pPr>
              <w:pStyle w:val="Normal"/>
              <w:spacing w:lineRule="exact" w:line="3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68531510</w:t>
            </w:r>
            <w:r>
              <w:rPr>
                <w:rFonts w:ascii="Times New Roman" w:hAnsi="Times New Roman" w:cs="Times New Roman" w:eastAsia="方正仿宋_GBK"/>
                <w:color w:val="000000"/>
                <w:sz w:val="32"/>
                <w:szCs w:val="32"/>
              </w:rPr>
              <w:t>（节假日）</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10</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省人力资源和社会保障厅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65338120</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11</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省教育厅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65239786</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12</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省卫生健康委员会</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13086062910</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13</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省公安厅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68836110</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14</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省民政厅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65380130</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15</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省住房和城乡建设厅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65342877</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16</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省交通运输厅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65343827</w:t>
            </w:r>
          </w:p>
        </w:tc>
      </w:tr>
      <w:tr>
        <w:trPr>
          <w:trHeight w:val="575"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17</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省水务厅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65786137</w:t>
            </w:r>
          </w:p>
          <w:p>
            <w:pPr>
              <w:pStyle w:val="Normal"/>
              <w:spacing w:lineRule="exact" w:line="3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65786108</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18</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省应急管理厅</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66771111</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19</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省市场监督管理局</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66767650</w:t>
            </w:r>
          </w:p>
        </w:tc>
      </w:tr>
      <w:tr>
        <w:trPr>
          <w:trHeight w:val="23" w:hRule="atLeast"/>
        </w:trPr>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20</w:t>
            </w:r>
          </w:p>
        </w:tc>
        <w:tc>
          <w:tcPr>
            <w:tcW w:w="438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ascii="Times New Roman" w:hAnsi="Times New Roman" w:cs="Times New Roman" w:eastAsia="方正仿宋_GBK"/>
                <w:color w:val="000000"/>
                <w:sz w:val="32"/>
                <w:szCs w:val="32"/>
              </w:rPr>
              <w:t>省林业局</w:t>
            </w:r>
          </w:p>
        </w:tc>
        <w:tc>
          <w:tcPr>
            <w:tcW w:w="369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t>65341025</w:t>
            </w:r>
          </w:p>
        </w:tc>
      </w:tr>
    </w:tbl>
    <w:p>
      <w:pPr>
        <w:sectPr>
          <w:footerReference w:type="default" r:id="rId16"/>
          <w:footerReference w:type="first" r:id="rId17"/>
          <w:type w:val="nextPage"/>
          <w:pgSz w:w="11849" w:h="16781"/>
          <w:pgMar w:left="1587" w:right="1474" w:gutter="0" w:header="0" w:top="1417" w:footer="1134" w:bottom="1417"/>
          <w:pgNumType w:fmt="decimal"/>
          <w:formProt w:val="false"/>
          <w:textDirection w:val="lrTb"/>
          <w:docGrid w:type="lines" w:linePitch="325" w:charSpace="0"/>
        </w:sectPr>
      </w:pPr>
    </w:p>
    <w:p>
      <w:pPr>
        <w:pStyle w:val="Normal"/>
        <w:numPr>
          <w:ilvl w:val="0"/>
          <w:numId w:val="0"/>
        </w:numPr>
        <w:autoSpaceDE w:val="false"/>
        <w:spacing w:lineRule="exact" w:line="600"/>
        <w:outlineLvl w:val="2"/>
        <w:rPr>
          <w:rFonts w:ascii="方正黑体_GBK" w:hAnsi="方正黑体_GBK" w:eastAsia="方正黑体_GBK" w:cs="方正黑体_GBK"/>
          <w:sz w:val="32"/>
          <w:szCs w:val="32"/>
        </w:rPr>
      </w:pPr>
      <w:bookmarkStart w:id="13" w:name="__RefHeading___Toc10152"/>
      <w:r>
        <w:rPr>
          <w:rFonts w:ascii="方正黑体_GBK" w:hAnsi="方正黑体_GBK" w:cs="方正黑体_GBK" w:hint="eastAsia" w:eastAsia="方正黑体_GBK"/>
          <w:sz w:val="32"/>
          <w:szCs w:val="32"/>
        </w:rPr>
        <w:t>附件</w:t>
      </w:r>
      <w:r>
        <w:rPr>
          <w:rFonts w:eastAsia="方正黑体_GBK" w:cs="方正黑体_GBK" w:hint="eastAsia" w:ascii="方正黑体_GBK" w:hAnsi="方正黑体_GBK"/>
          <w:sz w:val="32"/>
          <w:szCs w:val="32"/>
        </w:rPr>
        <w:t>7</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exact" w:line="600" w:before="0" w:after="157"/>
        <w:jc w:val="center"/>
        <w:textAlignment w:val="auto"/>
        <w:outlineLvl w:val="2"/>
        <w:rPr>
          <w:rFonts w:ascii="方正小标宋_GBK" w:hAnsi="方正小标宋_GBK" w:eastAsia="方正小标宋_GBK" w:cs="方正小标宋_GBK"/>
          <w:color w:val="000000"/>
          <w:sz w:val="44"/>
          <w:szCs w:val="44"/>
        </w:rPr>
      </w:pPr>
      <w:r>
        <w:rPr>
          <w:rFonts w:ascii="方正小标宋_GBK" w:hAnsi="方正小标宋_GBK" w:cs="方正小标宋_GBK" w:eastAsia="方正小标宋_GBK"/>
          <w:color w:val="000000"/>
          <w:sz w:val="44"/>
          <w:szCs w:val="44"/>
        </w:rPr>
        <w:t>建筑火灾灭火救援专家组</w:t>
      </w:r>
    </w:p>
    <w:tbl>
      <w:tblPr>
        <w:tblW w:w="10125" w:type="dxa"/>
        <w:jc w:val="center"/>
        <w:tblInd w:w="0" w:type="dxa"/>
        <w:tblLayout w:type="fixed"/>
        <w:tblCellMar>
          <w:top w:w="0" w:type="dxa"/>
          <w:start w:w="108" w:type="dxa"/>
          <w:bottom w:w="0" w:type="dxa"/>
          <w:end w:w="108" w:type="dxa"/>
        </w:tblCellMar>
      </w:tblPr>
      <w:tblGrid>
        <w:gridCol w:w="783"/>
        <w:gridCol w:w="1074"/>
        <w:gridCol w:w="1107"/>
        <w:gridCol w:w="2923"/>
        <w:gridCol w:w="1638"/>
        <w:gridCol w:w="2600"/>
      </w:tblGrid>
      <w:tr>
        <w:trPr/>
        <w:tc>
          <w:tcPr>
            <w:tcW w:w="783" w:type="dxa"/>
            <w:tcBorders>
              <w:top w:val="single" w:sz="4" w:space="0" w:color="000000"/>
              <w:start w:val="single" w:sz="4" w:space="0" w:color="000000"/>
              <w:bottom w:val="single" w:sz="4" w:space="0" w:color="000000"/>
              <w:end w:val="single" w:sz="4" w:space="0" w:color="000000"/>
            </w:tcBorders>
          </w:tcPr>
          <w:p>
            <w:pPr>
              <w:pStyle w:val="Default"/>
              <w:jc w:val="center"/>
              <w:rPr>
                <w:rFonts w:ascii="方正黑体_GBK" w:hAnsi="方正黑体_GBK" w:eastAsia="方正黑体_GBK" w:cs="方正黑体_GBK" w:hint="eastAsia"/>
                <w:color w:val="000000"/>
                <w:position w:val="0"/>
                <w:sz w:val="28"/>
                <w:szCs w:val="28"/>
                <w:highlight w:val="none"/>
                <w:vertAlign w:val="baseline"/>
              </w:rPr>
            </w:pPr>
            <w:r>
              <w:rPr>
                <w:rFonts w:ascii="方正黑体_GBK" w:hAnsi="方正黑体_GBK" w:cs="方正黑体_GBK" w:hint="eastAsia" w:eastAsia="方正黑体_GBK"/>
                <w:color w:val="000000"/>
                <w:position w:val="0"/>
                <w:sz w:val="28"/>
                <w:szCs w:val="28"/>
                <w:vertAlign w:val="baseline"/>
              </w:rPr>
              <w:t>序号</w:t>
            </w:r>
          </w:p>
        </w:tc>
        <w:tc>
          <w:tcPr>
            <w:tcW w:w="1074" w:type="dxa"/>
            <w:tcBorders>
              <w:top w:val="single" w:sz="4" w:space="0" w:color="000000"/>
              <w:start w:val="single" w:sz="4" w:space="0" w:color="000000"/>
              <w:bottom w:val="single" w:sz="4" w:space="0" w:color="000000"/>
              <w:end w:val="single" w:sz="4" w:space="0" w:color="000000"/>
            </w:tcBorders>
          </w:tcPr>
          <w:p>
            <w:pPr>
              <w:pStyle w:val="Default"/>
              <w:jc w:val="center"/>
              <w:rPr>
                <w:rFonts w:ascii="方正黑体_GBK" w:hAnsi="方正黑体_GBK" w:eastAsia="方正黑体_GBK" w:cs="方正黑体_GBK" w:hint="eastAsia"/>
                <w:color w:val="000000"/>
                <w:position w:val="0"/>
                <w:sz w:val="28"/>
                <w:szCs w:val="28"/>
                <w:highlight w:val="none"/>
                <w:vertAlign w:val="baseline"/>
              </w:rPr>
            </w:pPr>
            <w:r>
              <w:rPr>
                <w:rFonts w:ascii="方正黑体_GBK" w:hAnsi="方正黑体_GBK" w:cs="方正黑体_GBK" w:hint="eastAsia" w:eastAsia="方正黑体_GBK"/>
                <w:color w:val="000000"/>
                <w:position w:val="0"/>
                <w:sz w:val="28"/>
                <w:szCs w:val="28"/>
                <w:vertAlign w:val="baseline"/>
              </w:rPr>
              <w:t>姓名</w:t>
            </w:r>
          </w:p>
        </w:tc>
        <w:tc>
          <w:tcPr>
            <w:tcW w:w="1107" w:type="dxa"/>
            <w:tcBorders>
              <w:top w:val="single" w:sz="4" w:space="0" w:color="000000"/>
              <w:start w:val="single" w:sz="4" w:space="0" w:color="000000"/>
              <w:bottom w:val="single" w:sz="4" w:space="0" w:color="000000"/>
              <w:end w:val="single" w:sz="4" w:space="0" w:color="000000"/>
            </w:tcBorders>
          </w:tcPr>
          <w:p>
            <w:pPr>
              <w:pStyle w:val="Default"/>
              <w:jc w:val="center"/>
              <w:rPr>
                <w:rFonts w:ascii="方正黑体_GBK" w:hAnsi="方正黑体_GBK" w:eastAsia="方正黑体_GBK" w:cs="方正黑体_GBK" w:hint="eastAsia"/>
                <w:color w:val="000000"/>
                <w:position w:val="0"/>
                <w:sz w:val="28"/>
                <w:szCs w:val="28"/>
                <w:highlight w:val="none"/>
                <w:vertAlign w:val="baseline"/>
              </w:rPr>
            </w:pPr>
            <w:r>
              <w:rPr>
                <w:rFonts w:ascii="方正黑体_GBK" w:hAnsi="方正黑体_GBK" w:cs="方正黑体_GBK" w:hint="eastAsia" w:eastAsia="方正黑体_GBK"/>
                <w:color w:val="000000"/>
                <w:position w:val="0"/>
                <w:sz w:val="28"/>
                <w:szCs w:val="28"/>
                <w:vertAlign w:val="baseline"/>
              </w:rPr>
              <w:t>所在地</w:t>
            </w:r>
          </w:p>
        </w:tc>
        <w:tc>
          <w:tcPr>
            <w:tcW w:w="2923" w:type="dxa"/>
            <w:tcBorders>
              <w:top w:val="single" w:sz="4" w:space="0" w:color="000000"/>
              <w:start w:val="single" w:sz="4" w:space="0" w:color="000000"/>
              <w:bottom w:val="single" w:sz="4" w:space="0" w:color="000000"/>
              <w:end w:val="single" w:sz="4" w:space="0" w:color="000000"/>
            </w:tcBorders>
          </w:tcPr>
          <w:p>
            <w:pPr>
              <w:pStyle w:val="Default"/>
              <w:jc w:val="center"/>
              <w:rPr>
                <w:rFonts w:ascii="方正黑体_GBK" w:hAnsi="方正黑体_GBK" w:eastAsia="方正黑体_GBK" w:cs="方正黑体_GBK" w:hint="eastAsia"/>
                <w:color w:val="000000"/>
                <w:position w:val="0"/>
                <w:sz w:val="28"/>
                <w:szCs w:val="28"/>
                <w:highlight w:val="none"/>
                <w:vertAlign w:val="baseline"/>
              </w:rPr>
            </w:pPr>
            <w:r>
              <w:rPr>
                <w:rFonts w:ascii="方正黑体_GBK" w:hAnsi="方正黑体_GBK" w:cs="方正黑体_GBK" w:hint="eastAsia" w:eastAsia="方正黑体_GBK"/>
                <w:color w:val="000000"/>
                <w:position w:val="0"/>
                <w:sz w:val="28"/>
                <w:szCs w:val="28"/>
                <w:vertAlign w:val="baseline"/>
              </w:rPr>
              <w:t>部职别</w:t>
            </w:r>
          </w:p>
        </w:tc>
        <w:tc>
          <w:tcPr>
            <w:tcW w:w="1638" w:type="dxa"/>
            <w:tcBorders>
              <w:top w:val="single" w:sz="4" w:space="0" w:color="000000"/>
              <w:start w:val="single" w:sz="4" w:space="0" w:color="000000"/>
              <w:bottom w:val="single" w:sz="4" w:space="0" w:color="000000"/>
              <w:end w:val="single" w:sz="4" w:space="0" w:color="000000"/>
            </w:tcBorders>
          </w:tcPr>
          <w:p>
            <w:pPr>
              <w:pStyle w:val="Default"/>
              <w:jc w:val="center"/>
              <w:rPr>
                <w:rFonts w:ascii="方正黑体_GBK" w:hAnsi="方正黑体_GBK" w:eastAsia="方正黑体_GBK" w:cs="方正黑体_GBK" w:hint="eastAsia"/>
                <w:color w:val="000000"/>
                <w:position w:val="0"/>
                <w:sz w:val="28"/>
                <w:szCs w:val="28"/>
                <w:highlight w:val="none"/>
                <w:vertAlign w:val="baseline"/>
              </w:rPr>
            </w:pPr>
            <w:r>
              <w:rPr>
                <w:rFonts w:ascii="方正黑体_GBK" w:hAnsi="方正黑体_GBK" w:cs="方正黑体_GBK" w:hint="eastAsia" w:eastAsia="方正黑体_GBK"/>
                <w:color w:val="000000"/>
                <w:position w:val="0"/>
                <w:sz w:val="28"/>
                <w:szCs w:val="28"/>
                <w:vertAlign w:val="baseline"/>
              </w:rPr>
              <w:t>专业</w:t>
            </w:r>
          </w:p>
        </w:tc>
        <w:tc>
          <w:tcPr>
            <w:tcW w:w="2600" w:type="dxa"/>
            <w:tcBorders>
              <w:top w:val="single" w:sz="4" w:space="0" w:color="000000"/>
              <w:start w:val="single" w:sz="4" w:space="0" w:color="000000"/>
              <w:bottom w:val="single" w:sz="4" w:space="0" w:color="000000"/>
              <w:end w:val="single" w:sz="4" w:space="0" w:color="000000"/>
            </w:tcBorders>
          </w:tcPr>
          <w:p>
            <w:pPr>
              <w:pStyle w:val="Default"/>
              <w:jc w:val="center"/>
              <w:rPr>
                <w:rFonts w:ascii="方正黑体_GBK" w:hAnsi="方正黑体_GBK" w:eastAsia="方正黑体_GBK" w:cs="方正黑体_GBK" w:hint="eastAsia"/>
                <w:color w:val="000000"/>
                <w:position w:val="0"/>
                <w:sz w:val="28"/>
                <w:szCs w:val="28"/>
                <w:highlight w:val="none"/>
                <w:vertAlign w:val="baseline"/>
              </w:rPr>
            </w:pPr>
            <w:r>
              <w:rPr>
                <w:rFonts w:ascii="方正黑体_GBK" w:hAnsi="方正黑体_GBK" w:cs="方正黑体_GBK" w:hint="eastAsia" w:eastAsia="方正黑体_GBK"/>
                <w:color w:val="000000"/>
                <w:position w:val="0"/>
                <w:sz w:val="28"/>
                <w:szCs w:val="28"/>
                <w:vertAlign w:val="baseline"/>
              </w:rPr>
              <w:t>联系方式</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eastAsia="方正仿宋_GBK" w:cs="Times New Roman" w:ascii="Times New Roman" w:hAnsi="Times New Roman"/>
                <w:color w:val="000000"/>
                <w:position w:val="0"/>
                <w:sz w:val="24"/>
                <w:szCs w:val="24"/>
                <w:vertAlign w:val="baseline"/>
              </w:rPr>
              <w:t>1</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autoSpaceDE w:val="false"/>
              <w:bidi w:val="0"/>
              <w:snapToGrid w:val="false"/>
              <w:spacing w:lineRule="atLeast" w:line="0"/>
              <w:jc w:val="center"/>
              <w:textAlignment w:val="auto"/>
              <w:rPr>
                <w:rFonts w:ascii="方正黑体_GBK" w:hAnsi="方正黑体_GBK" w:eastAsia="方正黑体_GBK" w:cs="方正黑体_GBK" w:hint="eastAsia"/>
                <w:color w:val="000000"/>
                <w:position w:val="0"/>
                <w:sz w:val="28"/>
                <w:szCs w:val="28"/>
                <w:highlight w:val="none"/>
                <w:vertAlign w:val="baseline"/>
              </w:rPr>
            </w:pPr>
            <w:r>
              <w:rPr>
                <w:rFonts w:ascii="Times New Roman" w:hAnsi="Times New Roman" w:cs="Times New Roman" w:eastAsia="方正仿宋_GBK"/>
                <w:sz w:val="24"/>
                <w:szCs w:val="24"/>
              </w:rPr>
              <w:t>郝</w:t>
            </w:r>
            <w:r>
              <w:rPr>
                <w:rFonts w:ascii="Times New Roman" w:hAnsi="Times New Roman" w:cs="Times New Roman" w:hint="eastAsia" w:eastAsia="方正仿宋_GBK"/>
                <w:sz w:val="24"/>
                <w:szCs w:val="24"/>
              </w:rPr>
              <w:t xml:space="preserve">  </w:t>
            </w:r>
            <w:r>
              <w:rPr>
                <w:rFonts w:ascii="Times New Roman" w:hAnsi="Times New Roman" w:cs="Times New Roman" w:eastAsia="方正仿宋_GBK"/>
                <w:sz w:val="24"/>
                <w:szCs w:val="24"/>
              </w:rPr>
              <w:t>伟</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autoSpaceDE w:val="false"/>
              <w:bidi w:val="0"/>
              <w:snapToGrid w:val="false"/>
              <w:spacing w:lineRule="atLeast" w:line="0"/>
              <w:jc w:val="center"/>
              <w:textAlignment w:val="auto"/>
              <w:rPr>
                <w:rFonts w:ascii="方正黑体_GBK" w:hAnsi="方正黑体_GBK" w:eastAsia="方正黑体_GBK" w:cs="方正黑体_GBK" w:hint="eastAsia"/>
                <w:color w:val="000000"/>
                <w:position w:val="0"/>
                <w:sz w:val="28"/>
                <w:szCs w:val="28"/>
                <w:highlight w:val="none"/>
                <w:vertAlign w:val="baseline"/>
              </w:rPr>
            </w:pPr>
            <w:r>
              <w:rPr>
                <w:rFonts w:ascii="Times New Roman" w:hAnsi="Times New Roman" w:cs="Times New Roman" w:hint="eastAsia" w:eastAsia="方正仿宋_GBK"/>
                <w:color w:val="000000"/>
                <w:position w:val="0"/>
                <w:sz w:val="24"/>
                <w:szCs w:val="24"/>
                <w:vertAlign w:val="baseline"/>
              </w:rPr>
              <w:t>北京</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autoSpaceDE w:val="false"/>
              <w:bidi w:val="0"/>
              <w:snapToGrid w:val="false"/>
              <w:spacing w:lineRule="atLeast" w:line="0"/>
              <w:jc w:val="center"/>
              <w:textAlignment w:val="auto"/>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应急管理部灭火救援</w:t>
            </w:r>
          </w:p>
          <w:p>
            <w:pPr>
              <w:pStyle w:val="Default"/>
              <w:keepNext w:val="false"/>
              <w:keepLines w:val="false"/>
              <w:widowControl w:val="false"/>
              <w:kinsoku w:val="true"/>
              <w:overflowPunct w:val="true"/>
              <w:autoSpaceDE w:val="false"/>
              <w:bidi w:val="0"/>
              <w:snapToGrid w:val="false"/>
              <w:spacing w:lineRule="atLeast" w:line="0"/>
              <w:jc w:val="center"/>
              <w:textAlignment w:val="auto"/>
              <w:rPr>
                <w:rFonts w:ascii="方正黑体_GBK" w:hAnsi="方正黑体_GBK" w:eastAsia="方正黑体_GBK" w:cs="方正黑体_GBK" w:hint="eastAsia"/>
                <w:color w:val="000000"/>
                <w:position w:val="0"/>
                <w:sz w:val="28"/>
                <w:szCs w:val="28"/>
                <w:highlight w:val="none"/>
                <w:vertAlign w:val="baseline"/>
              </w:rPr>
            </w:pPr>
            <w:r>
              <w:rPr>
                <w:rFonts w:ascii="Times New Roman" w:hAnsi="Times New Roman" w:cs="Times New Roman" w:hint="eastAsia" w:eastAsia="方正仿宋_GBK"/>
                <w:color w:val="000000"/>
                <w:position w:val="0"/>
                <w:sz w:val="24"/>
                <w:szCs w:val="24"/>
                <w:vertAlign w:val="baseline"/>
              </w:rPr>
              <w:t>专家组成员</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autoSpaceDE w:val="false"/>
              <w:bidi w:val="0"/>
              <w:snapToGrid w:val="false"/>
              <w:spacing w:lineRule="atLeast" w:line="0"/>
              <w:jc w:val="center"/>
              <w:textAlignment w:val="auto"/>
              <w:rPr>
                <w:rFonts w:ascii="方正黑体_GBK" w:hAnsi="方正黑体_GBK" w:eastAsia="方正黑体_GBK" w:cs="方正黑体_GBK" w:hint="eastAsia"/>
                <w:color w:val="000000"/>
                <w:position w:val="0"/>
                <w:sz w:val="28"/>
                <w:szCs w:val="28"/>
                <w:highlight w:val="none"/>
                <w:vertAlign w:val="baseline"/>
              </w:rPr>
            </w:pPr>
            <w:r>
              <w:rPr>
                <w:rFonts w:ascii="Times New Roman" w:hAnsi="Times New Roman" w:cs="Times New Roman" w:hint="eastAsia" w:eastAsia="方正仿宋_GBK"/>
                <w:color w:val="000000"/>
                <w:position w:val="0"/>
                <w:sz w:val="24"/>
                <w:szCs w:val="24"/>
                <w:vertAlign w:val="baseline"/>
              </w:rPr>
              <w:t>灭火救援</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autoSpaceDE w:val="false"/>
              <w:bidi w:val="0"/>
              <w:snapToGrid w:val="false"/>
              <w:spacing w:lineRule="atLeast" w:line="0"/>
              <w:jc w:val="center"/>
              <w:textAlignment w:val="auto"/>
              <w:rPr>
                <w:rFonts w:ascii="方正黑体_GBK" w:hAnsi="方正黑体_GBK" w:eastAsia="方正黑体_GBK" w:cs="方正黑体_GBK" w:hint="eastAsia"/>
                <w:color w:val="000000"/>
                <w:position w:val="0"/>
                <w:sz w:val="28"/>
                <w:szCs w:val="28"/>
                <w:highlight w:val="none"/>
                <w:vertAlign w:val="baseline"/>
              </w:rPr>
            </w:pPr>
            <w:r>
              <w:rPr>
                <w:rFonts w:eastAsia="方正仿宋_GBK" w:cs="Times New Roman" w:ascii="Times New Roman" w:hAnsi="Times New Roman"/>
                <w:sz w:val="24"/>
                <w:szCs w:val="24"/>
              </w:rPr>
              <w:t>18811696129</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ascii="Times New Roman" w:hAnsi="Times New Roman"/>
                <w:color w:val="000000"/>
                <w:position w:val="0"/>
                <w:sz w:val="24"/>
                <w:szCs w:val="24"/>
                <w:vertAlign w:val="baseline"/>
              </w:rPr>
              <w:t>2</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朱忠明</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上海</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应急管理部灭火救援</w:t>
            </w:r>
          </w:p>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专家组成员</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灭火救援</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ascii="Times New Roman" w:hAnsi="Times New Roman"/>
                <w:color w:val="000000"/>
                <w:position w:val="0"/>
                <w:sz w:val="24"/>
                <w:szCs w:val="24"/>
                <w:vertAlign w:val="baseline"/>
              </w:rPr>
              <w:t>18</w:t>
            </w:r>
            <w:r>
              <w:rPr>
                <w:rFonts w:eastAsia="方正仿宋_GBK" w:cs="Times New Roman" w:hint="eastAsia" w:ascii="Times New Roman" w:hAnsi="Times New Roman"/>
                <w:color w:val="000000"/>
                <w:position w:val="0"/>
                <w:sz w:val="24"/>
                <w:szCs w:val="24"/>
                <w:vertAlign w:val="baseline"/>
              </w:rPr>
              <w:t>512139579</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ascii="Times New Roman" w:hAnsi="Times New Roman"/>
                <w:color w:val="000000"/>
                <w:position w:val="0"/>
                <w:sz w:val="24"/>
                <w:szCs w:val="24"/>
                <w:vertAlign w:val="baseline"/>
              </w:rPr>
              <w:t>3</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苗国典</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沈阳</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应急管理部灭火救援</w:t>
            </w:r>
          </w:p>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专家组成员</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灭火救援</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ascii="Times New Roman" w:hAnsi="Times New Roman"/>
                <w:color w:val="000000"/>
                <w:position w:val="0"/>
                <w:sz w:val="24"/>
                <w:szCs w:val="24"/>
                <w:vertAlign w:val="baseline"/>
              </w:rPr>
              <w:t>1</w:t>
            </w:r>
            <w:r>
              <w:rPr>
                <w:rFonts w:eastAsia="方正仿宋_GBK" w:cs="Times New Roman" w:hint="eastAsia" w:ascii="Times New Roman" w:hAnsi="Times New Roman"/>
                <w:color w:val="000000"/>
                <w:position w:val="0"/>
                <w:sz w:val="24"/>
                <w:szCs w:val="24"/>
                <w:vertAlign w:val="baseline"/>
              </w:rPr>
              <w:t>3840436888</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ascii="Times New Roman" w:hAnsi="Times New Roman"/>
                <w:color w:val="000000"/>
                <w:position w:val="0"/>
                <w:sz w:val="24"/>
                <w:szCs w:val="24"/>
                <w:vertAlign w:val="baseline"/>
              </w:rPr>
              <w:t>4</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张玉升</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济南</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山东省消防救援总队</w:t>
            </w:r>
          </w:p>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高级工程师</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灭火救援</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hint="eastAsia" w:ascii="Times New Roman" w:hAnsi="Times New Roman"/>
                <w:color w:val="000000"/>
                <w:position w:val="0"/>
                <w:sz w:val="24"/>
                <w:szCs w:val="24"/>
                <w:vertAlign w:val="baseline"/>
              </w:rPr>
              <w:t>18615178517</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ascii="Times New Roman" w:hAnsi="Times New Roman"/>
                <w:color w:val="000000"/>
                <w:position w:val="0"/>
                <w:sz w:val="24"/>
                <w:szCs w:val="24"/>
                <w:vertAlign w:val="baseline"/>
              </w:rPr>
              <w:t>5</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eastAsia="方正仿宋_GBK"/>
                <w:sz w:val="24"/>
                <w:szCs w:val="24"/>
              </w:rPr>
              <w:t>李艳军</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海口</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eastAsia="方正仿宋_GBK"/>
                <w:sz w:val="24"/>
                <w:szCs w:val="24"/>
              </w:rPr>
              <w:t>北京中联环建文建筑设计有限公司海南分公司总工</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sz w:val="24"/>
                <w:szCs w:val="24"/>
              </w:rPr>
            </w:pPr>
            <w:r>
              <w:rPr>
                <w:rFonts w:ascii="Times New Roman" w:hAnsi="Times New Roman" w:cs="Times New Roman" w:eastAsia="方正仿宋_GBK"/>
                <w:sz w:val="24"/>
                <w:szCs w:val="24"/>
              </w:rPr>
              <w:t>结构设计</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eastAsia="方正仿宋_GBK" w:cs="Times New Roman" w:ascii="Times New Roman" w:hAnsi="Times New Roman"/>
                <w:sz w:val="24"/>
                <w:szCs w:val="24"/>
              </w:rPr>
              <w:t>18500759077</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hint="eastAsia" w:ascii="Times New Roman" w:hAnsi="Times New Roman"/>
                <w:color w:val="000000"/>
                <w:position w:val="0"/>
                <w:sz w:val="24"/>
                <w:szCs w:val="24"/>
                <w:vertAlign w:val="baseline"/>
              </w:rPr>
              <w:t>6</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方正仿宋_GBK" w:hAnsi="方正仿宋_GBK" w:cs="方正仿宋_GBK" w:eastAsia="方正仿宋_GBK"/>
                <w:sz w:val="24"/>
              </w:rPr>
              <w:t>李新斌</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海口</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color w:val="000000"/>
                <w:position w:val="0"/>
                <w:sz w:val="24"/>
                <w:szCs w:val="24"/>
                <w:highlight w:val="none"/>
                <w:vertAlign w:val="baseline"/>
              </w:rPr>
            </w:pPr>
            <w:r>
              <w:rPr>
                <w:rFonts w:ascii="仿宋" w:hAnsi="仿宋" w:cs="方正仿宋_GBK" w:eastAsia="仿宋"/>
                <w:sz w:val="24"/>
              </w:rPr>
              <w:t>海南华金钢构有限公司</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仿宋" w:cs="Times New Roman"/>
                <w:color w:val="000000"/>
                <w:position w:val="0"/>
                <w:sz w:val="24"/>
                <w:szCs w:val="24"/>
                <w:highlight w:val="none"/>
                <w:vertAlign w:val="baseline"/>
              </w:rPr>
            </w:pPr>
            <w:r>
              <w:rPr>
                <w:rFonts w:ascii="仿宋" w:hAnsi="仿宋" w:cs="仿宋" w:eastAsia="仿宋"/>
                <w:sz w:val="24"/>
              </w:rPr>
              <w:t>钢</w:t>
            </w:r>
            <w:r>
              <w:rPr>
                <w:rFonts w:ascii="仿宋" w:hAnsi="仿宋" w:cs="仿宋" w:hint="eastAsia" w:eastAsia="仿宋"/>
                <w:sz w:val="24"/>
              </w:rPr>
              <w:t>结</w:t>
            </w:r>
            <w:r>
              <w:rPr>
                <w:rFonts w:ascii="仿宋" w:hAnsi="仿宋" w:cs="仿宋" w:eastAsia="仿宋"/>
                <w:sz w:val="24"/>
              </w:rPr>
              <w:t>构</w:t>
            </w:r>
            <w:r>
              <w:rPr>
                <w:rFonts w:ascii="仿宋" w:hAnsi="仿宋" w:cs="仿宋" w:hint="eastAsia" w:eastAsia="仿宋"/>
                <w:sz w:val="24"/>
              </w:rPr>
              <w:t>研究</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仿宋" w:cs="仿宋" w:ascii="仿宋" w:hAnsi="仿宋"/>
                <w:sz w:val="24"/>
              </w:rPr>
              <w:t>13</w:t>
            </w:r>
            <w:r>
              <w:rPr>
                <w:rFonts w:eastAsia="仿宋" w:cs="仿宋" w:hint="eastAsia" w:ascii="仿宋" w:hAnsi="仿宋"/>
                <w:sz w:val="24"/>
              </w:rPr>
              <w:t>9</w:t>
            </w:r>
            <w:r>
              <w:rPr>
                <w:rFonts w:eastAsia="仿宋" w:cs="仿宋" w:ascii="仿宋" w:hAnsi="仿宋"/>
                <w:sz w:val="24"/>
              </w:rPr>
              <w:t>76989999</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hint="eastAsia" w:ascii="Times New Roman" w:hAnsi="Times New Roman"/>
                <w:color w:val="000000"/>
                <w:position w:val="0"/>
                <w:sz w:val="24"/>
                <w:szCs w:val="24"/>
                <w:vertAlign w:val="baseline"/>
              </w:rPr>
              <w:t>7</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kern w:val="2"/>
                <w:sz w:val="24"/>
                <w:szCs w:val="24"/>
              </w:rPr>
              <w:t>黄奇波</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海口</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sz w:val="21"/>
                <w:szCs w:val="21"/>
              </w:rPr>
              <w:t>海南民生管道燃气有限公司客管部副总经理</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kern w:val="2"/>
                <w:sz w:val="24"/>
                <w:szCs w:val="24"/>
              </w:rPr>
              <w:t>燃气泄漏</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黑体_GBK" w:cs="Times New Roman" w:hint="eastAsia" w:ascii="Times New Roman" w:hAnsi="Times New Roman"/>
                <w:sz w:val="24"/>
                <w:szCs w:val="24"/>
              </w:rPr>
              <w:t>13158998987</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hint="eastAsia" w:ascii="Times New Roman" w:hAnsi="Times New Roman"/>
                <w:color w:val="000000"/>
                <w:position w:val="0"/>
                <w:sz w:val="24"/>
                <w:szCs w:val="24"/>
                <w:vertAlign w:val="baseline"/>
              </w:rPr>
              <w:t>8</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kern w:val="2"/>
                <w:sz w:val="24"/>
                <w:szCs w:val="24"/>
              </w:rPr>
              <w:t>李斯敏</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海口</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hint="eastAsia"/>
                <w:spacing w:val="-17"/>
                <w:sz w:val="21"/>
                <w:szCs w:val="21"/>
              </w:rPr>
            </w:pPr>
            <w:r>
              <w:rPr>
                <w:rFonts w:ascii="Times New Roman" w:hAnsi="Times New Roman" w:cs="Times New Roman" w:hint="eastAsia" w:eastAsia="方正仿宋_GBK"/>
                <w:sz w:val="21"/>
                <w:szCs w:val="21"/>
              </w:rPr>
              <w:t>海口市建设工程施工图</w:t>
            </w:r>
            <w:r>
              <w:rPr>
                <w:rFonts w:ascii="Times New Roman" w:hAnsi="Times New Roman" w:cs="Times New Roman" w:hint="eastAsia" w:eastAsia="方正仿宋_GBK"/>
                <w:spacing w:val="-17"/>
                <w:sz w:val="21"/>
                <w:szCs w:val="21"/>
              </w:rPr>
              <w:t>设计</w:t>
            </w:r>
          </w:p>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spacing w:val="-17"/>
                <w:sz w:val="21"/>
                <w:szCs w:val="21"/>
              </w:rPr>
              <w:t>文件审查服务中心总工</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kern w:val="2"/>
                <w:sz w:val="24"/>
                <w:szCs w:val="24"/>
              </w:rPr>
              <w:t>路桥设计</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黑体_GBK" w:cs="Times New Roman" w:hint="eastAsia" w:ascii="Times New Roman" w:hAnsi="Times New Roman"/>
                <w:sz w:val="24"/>
                <w:szCs w:val="24"/>
              </w:rPr>
              <w:t>13907691202</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hint="eastAsia" w:ascii="Times New Roman" w:hAnsi="Times New Roman"/>
                <w:color w:val="000000"/>
                <w:position w:val="0"/>
                <w:sz w:val="24"/>
                <w:szCs w:val="24"/>
                <w:vertAlign w:val="baseline"/>
              </w:rPr>
              <w:t>9</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宋体" w:cs="Times New Roman"/>
                <w:kern w:val="2"/>
                <w:position w:val="0"/>
                <w:sz w:val="21"/>
                <w:szCs w:val="24"/>
                <w:vertAlign w:val="baseline"/>
              </w:rPr>
            </w:pPr>
            <w:r>
              <w:rPr>
                <w:rFonts w:ascii="Times New Roman" w:hAnsi="Times New Roman" w:cs="Times New Roman" w:hint="eastAsia" w:eastAsia="方正仿宋_GBK"/>
                <w:kern w:val="2"/>
                <w:sz w:val="24"/>
                <w:szCs w:val="24"/>
              </w:rPr>
              <w:t>符晓炜</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海口</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方正仿宋_GBK" w:cs="Times New Roman" w:hint="eastAsia"/>
                <w:sz w:val="21"/>
                <w:szCs w:val="21"/>
              </w:rPr>
            </w:pPr>
            <w:r>
              <w:rPr>
                <w:rFonts w:ascii="Times New Roman" w:hAnsi="Times New Roman" w:cs="Times New Roman" w:hint="eastAsia" w:eastAsia="方正仿宋_GBK"/>
                <w:sz w:val="21"/>
                <w:szCs w:val="21"/>
              </w:rPr>
              <w:t>海口市市政工程维修公司</w:t>
            </w:r>
          </w:p>
          <w:p>
            <w:pPr>
              <w:pStyle w:val="Normal"/>
              <w:jc w:val="center"/>
              <w:rPr>
                <w:rFonts w:ascii="Times New Roman" w:hAnsi="Times New Roman" w:eastAsia="宋体" w:cs="Times New Roman"/>
                <w:kern w:val="2"/>
                <w:position w:val="0"/>
                <w:sz w:val="21"/>
                <w:szCs w:val="21"/>
                <w:vertAlign w:val="baseline"/>
              </w:rPr>
            </w:pPr>
            <w:r>
              <w:rPr>
                <w:rFonts w:ascii="Times New Roman" w:hAnsi="Times New Roman" w:cs="Times New Roman" w:hint="eastAsia" w:eastAsia="方正仿宋_GBK"/>
                <w:sz w:val="21"/>
                <w:szCs w:val="21"/>
              </w:rPr>
              <w:t>质安部部长</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宋体" w:cs="Times New Roman"/>
                <w:kern w:val="2"/>
                <w:position w:val="0"/>
                <w:sz w:val="21"/>
                <w:szCs w:val="24"/>
                <w:vertAlign w:val="baseline"/>
              </w:rPr>
            </w:pPr>
            <w:r>
              <w:rPr>
                <w:rFonts w:ascii="Times New Roman" w:hAnsi="Times New Roman" w:cs="Times New Roman" w:hint="eastAsia" w:eastAsia="方正仿宋_GBK"/>
                <w:kern w:val="2"/>
                <w:sz w:val="24"/>
                <w:szCs w:val="24"/>
              </w:rPr>
              <w:t>市政设施</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方正黑体_GBK" w:cs="Times New Roman"/>
                <w:kern w:val="2"/>
                <w:sz w:val="24"/>
                <w:szCs w:val="24"/>
              </w:rPr>
            </w:pPr>
            <w:r>
              <w:rPr>
                <w:rFonts w:eastAsia="方正黑体_GBK" w:cs="Times New Roman" w:hint="eastAsia" w:ascii="Times New Roman" w:hAnsi="Times New Roman"/>
                <w:sz w:val="24"/>
                <w:szCs w:val="24"/>
              </w:rPr>
              <w:t>13876969878</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hint="eastAsia" w:ascii="Times New Roman" w:hAnsi="Times New Roman"/>
                <w:color w:val="000000"/>
                <w:position w:val="0"/>
                <w:sz w:val="24"/>
                <w:szCs w:val="24"/>
                <w:vertAlign w:val="baseline"/>
              </w:rPr>
              <w:t>10</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宋体" w:cs="Times New Roman"/>
                <w:kern w:val="2"/>
                <w:position w:val="0"/>
                <w:sz w:val="21"/>
                <w:szCs w:val="24"/>
                <w:vertAlign w:val="baseline"/>
              </w:rPr>
            </w:pPr>
            <w:r>
              <w:rPr>
                <w:rFonts w:ascii="Times New Roman" w:hAnsi="Times New Roman" w:cs="Times New Roman" w:hint="eastAsia" w:eastAsia="方正仿宋_GBK"/>
                <w:kern w:val="2"/>
                <w:sz w:val="24"/>
                <w:szCs w:val="24"/>
              </w:rPr>
              <w:t>陈  岳</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海口</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宋体" w:cs="Times New Roman"/>
                <w:kern w:val="2"/>
                <w:position w:val="0"/>
                <w:sz w:val="21"/>
                <w:szCs w:val="21"/>
                <w:vertAlign w:val="baseline"/>
              </w:rPr>
            </w:pPr>
            <w:r>
              <w:rPr>
                <w:rFonts w:ascii="Times New Roman" w:hAnsi="Times New Roman" w:cs="Times New Roman" w:hint="eastAsia" w:eastAsia="方正仿宋_GBK"/>
                <w:sz w:val="21"/>
                <w:szCs w:val="21"/>
              </w:rPr>
              <w:t>海口市供电局安监部副经理</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宋体" w:cs="Times New Roman"/>
                <w:kern w:val="2"/>
                <w:position w:val="0"/>
                <w:sz w:val="21"/>
                <w:szCs w:val="24"/>
                <w:vertAlign w:val="baseline"/>
              </w:rPr>
            </w:pPr>
            <w:r>
              <w:rPr>
                <w:rFonts w:ascii="Times New Roman" w:hAnsi="Times New Roman" w:cs="Times New Roman" w:hint="eastAsia" w:eastAsia="方正仿宋_GBK"/>
                <w:kern w:val="2"/>
                <w:sz w:val="24"/>
                <w:szCs w:val="24"/>
              </w:rPr>
              <w:t>市政供电</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方正黑体_GBK" w:cs="Times New Roman"/>
                <w:kern w:val="2"/>
                <w:sz w:val="24"/>
                <w:szCs w:val="24"/>
              </w:rPr>
            </w:pPr>
            <w:r>
              <w:rPr>
                <w:rFonts w:eastAsia="方正黑体_GBK" w:cs="Times New Roman" w:hint="eastAsia" w:ascii="Times New Roman" w:hAnsi="Times New Roman"/>
                <w:sz w:val="24"/>
                <w:szCs w:val="24"/>
              </w:rPr>
              <w:t>13876036757</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hint="eastAsia" w:ascii="Times New Roman" w:hAnsi="Times New Roman"/>
                <w:color w:val="000000"/>
                <w:position w:val="0"/>
                <w:sz w:val="24"/>
                <w:szCs w:val="24"/>
                <w:vertAlign w:val="baseline"/>
              </w:rPr>
              <w:t>11</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卢  杰</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三亚</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tLeast" w:line="0"/>
              <w:jc w:val="center"/>
              <w:textAlignment w:val="auto"/>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海南省地震局</w:t>
            </w:r>
            <w:r>
              <w:rPr>
                <w:rFonts w:cs="Times New Roman" w:hint="eastAsia" w:eastAsia="方正仿宋_GBK"/>
                <w:color w:val="000000"/>
                <w:position w:val="0"/>
                <w:sz w:val="24"/>
                <w:szCs w:val="24"/>
                <w:vertAlign w:val="baseline"/>
              </w:rPr>
              <w:t>高级工程师</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400"/>
              <w:jc w:val="center"/>
              <w:textAlignment w:val="auto"/>
              <w:rPr>
                <w:rFonts w:ascii="Times New Roman" w:hAnsi="Times New Roman" w:eastAsia="方正仿宋_GBK" w:cs="Times New Roman"/>
                <w:sz w:val="24"/>
                <w:szCs w:val="24"/>
              </w:rPr>
            </w:pPr>
            <w:r>
              <w:rPr>
                <w:rFonts w:cs="Times New Roman" w:hint="eastAsia" w:eastAsia="方正仿宋_GBK"/>
                <w:sz w:val="24"/>
                <w:szCs w:val="24"/>
              </w:rPr>
              <w:t>结构专家</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hint="eastAsia" w:ascii="Times New Roman" w:hAnsi="Times New Roman"/>
                <w:color w:val="000000"/>
                <w:position w:val="0"/>
                <w:sz w:val="24"/>
                <w:szCs w:val="24"/>
                <w:vertAlign w:val="baseline"/>
              </w:rPr>
              <w:t>13911263649</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hint="eastAsia" w:ascii="Times New Roman" w:hAnsi="Times New Roman"/>
                <w:color w:val="000000"/>
                <w:position w:val="0"/>
                <w:sz w:val="24"/>
                <w:szCs w:val="24"/>
                <w:vertAlign w:val="baseline"/>
              </w:rPr>
              <w:t>12</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仿宋_GB2312" w:hAnsi="仿宋_GB2312" w:hint="eastAsia" w:eastAsia="仿宋_GB2312"/>
                <w:szCs w:val="21"/>
              </w:rPr>
              <w:t>陈小文</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三亚</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原三亚消防支队参谋长</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仿宋_GB2312" w:hAnsi="仿宋_GB2312" w:cs="Times New Roman" w:hint="eastAsia" w:eastAsia="仿宋_GB2312"/>
                <w:kern w:val="2"/>
                <w:sz w:val="21"/>
                <w:szCs w:val="21"/>
              </w:rPr>
              <w:t>建筑火灾扑救</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仿宋_GB2312" w:hint="eastAsia" w:ascii="仿宋_GB2312" w:hAnsi="仿宋_GB2312"/>
                <w:szCs w:val="21"/>
              </w:rPr>
              <w:t>13807524789</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eastAsia="方正仿宋_GBK" w:cs="Times New Roman" w:hint="eastAsia" w:ascii="Times New Roman" w:hAnsi="Times New Roman"/>
                <w:color w:val="000000"/>
                <w:position w:val="0"/>
                <w:sz w:val="24"/>
                <w:szCs w:val="24"/>
                <w:vertAlign w:val="baseline"/>
              </w:rPr>
              <w:t>13</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仿宋_GB2312" w:hAnsi="仿宋_GB2312" w:eastAsia="仿宋_GB2312" w:hint="eastAsia"/>
                <w:szCs w:val="21"/>
              </w:rPr>
            </w:pPr>
            <w:r>
              <w:rPr>
                <w:rFonts w:ascii="Times New Roman" w:hAnsi="Times New Roman" w:cs="Times New Roman" w:hint="eastAsia" w:eastAsia="方正仿宋_GBK"/>
                <w:sz w:val="24"/>
              </w:rPr>
              <w:t>王  曼</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hint="eastAsia"/>
                <w:color w:val="000000"/>
                <w:position w:val="0"/>
                <w:sz w:val="24"/>
                <w:szCs w:val="24"/>
                <w:highlight w:val="none"/>
                <w:vertAlign w:val="baseline"/>
              </w:rPr>
            </w:pPr>
            <w:r>
              <w:rPr>
                <w:rFonts w:ascii="Times New Roman" w:hAnsi="Times New Roman" w:cs="Times New Roman" w:hint="eastAsia" w:eastAsia="方正仿宋_GBK"/>
                <w:color w:val="000000"/>
                <w:position w:val="0"/>
                <w:sz w:val="24"/>
                <w:szCs w:val="24"/>
                <w:vertAlign w:val="baseline"/>
              </w:rPr>
              <w:t>琼海</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hint="eastAsia"/>
                <w:sz w:val="24"/>
              </w:rPr>
            </w:pPr>
            <w:r>
              <w:rPr>
                <w:rFonts w:ascii="Times New Roman" w:hAnsi="Times New Roman" w:cs="Times New Roman" w:hint="eastAsia" w:eastAsia="方正仿宋_GBK"/>
                <w:sz w:val="24"/>
              </w:rPr>
              <w:t>琼海市住房和城乡建设局</w:t>
            </w:r>
          </w:p>
          <w:p>
            <w:pPr>
              <w:pStyle w:val="Default"/>
              <w:keepNext w:val="false"/>
              <w:keepLines w:val="false"/>
              <w:widowControl w:val="false"/>
              <w:kinsoku w:val="true"/>
              <w:overflowPunct w:val="true"/>
              <w:bidi w:val="0"/>
              <w:snapToGrid w:val="false"/>
              <w:spacing w:lineRule="atLeast" w:line="0"/>
              <w:jc w:val="center"/>
              <w:textAlignment w:val="auto"/>
              <w:rPr>
                <w:rFonts w:ascii="Times New Roman" w:hAnsi="Times New Roman" w:eastAsia="方正仿宋_GBK" w:cs="Times New Roman" w:hint="eastAsia"/>
                <w:sz w:val="24"/>
              </w:rPr>
            </w:pPr>
            <w:r>
              <w:rPr>
                <w:rFonts w:ascii="Times New Roman" w:hAnsi="Times New Roman" w:cs="Times New Roman" w:hint="eastAsia" w:eastAsia="方正仿宋_GBK"/>
                <w:sz w:val="24"/>
              </w:rPr>
              <w:t>高级工程师</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Default"/>
              <w:keepNext w:val="false"/>
              <w:keepLines w:val="false"/>
              <w:widowControl w:val="false"/>
              <w:kinsoku w:val="true"/>
              <w:overflowPunct w:val="true"/>
              <w:autoSpaceDE w:val="false"/>
              <w:bidi w:val="0"/>
              <w:snapToGrid w:val="false"/>
              <w:spacing w:lineRule="atLeast" w:line="0"/>
              <w:jc w:val="center"/>
              <w:textAlignment w:val="auto"/>
              <w:rPr>
                <w:rFonts w:ascii="Times New Roman" w:hAnsi="Times New Roman" w:eastAsia="方正仿宋_GBK" w:cs="Times New Roman" w:hint="eastAsia"/>
                <w:sz w:val="24"/>
              </w:rPr>
            </w:pPr>
            <w:r>
              <w:rPr>
                <w:rFonts w:ascii="Times New Roman" w:hAnsi="Times New Roman" w:cs="Times New Roman" w:hint="eastAsia" w:eastAsia="方正仿宋_GBK"/>
                <w:sz w:val="24"/>
              </w:rPr>
              <w:t>工程建设</w:t>
            </w:r>
          </w:p>
          <w:p>
            <w:pPr>
              <w:pStyle w:val="Default"/>
              <w:keepNext w:val="false"/>
              <w:keepLines w:val="false"/>
              <w:widowControl w:val="false"/>
              <w:kinsoku w:val="true"/>
              <w:overflowPunct w:val="true"/>
              <w:autoSpaceDE w:val="false"/>
              <w:bidi w:val="0"/>
              <w:snapToGrid w:val="false"/>
              <w:spacing w:lineRule="atLeast" w:line="0"/>
              <w:jc w:val="center"/>
              <w:textAlignment w:val="auto"/>
              <w:rPr>
                <w:rFonts w:ascii="仿宋_GB2312" w:hAnsi="仿宋_GB2312" w:eastAsia="仿宋_GB2312" w:cs="Times New Roman" w:hint="eastAsia"/>
                <w:kern w:val="2"/>
                <w:sz w:val="21"/>
                <w:szCs w:val="21"/>
              </w:rPr>
            </w:pPr>
            <w:r>
              <w:rPr>
                <w:rFonts w:ascii="Times New Roman" w:hAnsi="Times New Roman" w:cs="Times New Roman" w:hint="eastAsia" w:eastAsia="方正仿宋_GBK"/>
                <w:sz w:val="24"/>
              </w:rPr>
              <w:t>安全</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仿宋_GB2312" w:hAnsi="仿宋_GB2312" w:eastAsia="仿宋_GB2312" w:hint="eastAsia"/>
                <w:szCs w:val="21"/>
              </w:rPr>
            </w:pPr>
            <w:r>
              <w:rPr>
                <w:rFonts w:eastAsia="方正仿宋_GBK" w:cs="Times New Roman" w:hint="eastAsia" w:ascii="Times New Roman" w:hAnsi="Times New Roman"/>
                <w:sz w:val="24"/>
              </w:rPr>
              <w:t>15798909949</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hint="eastAsia" w:ascii="Times New Roman" w:hAnsi="Times New Roman"/>
                <w:color w:val="000000"/>
                <w:position w:val="0"/>
                <w:sz w:val="24"/>
                <w:szCs w:val="24"/>
                <w:vertAlign w:val="baseline"/>
              </w:rPr>
              <w:t>14</w:t>
            </w:r>
          </w:p>
        </w:tc>
        <w:tc>
          <w:tcPr>
            <w:tcW w:w="1074"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eastAsia="方正仿宋_GBK"/>
                <w:sz w:val="24"/>
                <w:szCs w:val="24"/>
              </w:rPr>
              <w:t>梅幸福</w:t>
            </w:r>
          </w:p>
        </w:tc>
        <w:tc>
          <w:tcPr>
            <w:tcW w:w="1107"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ascii="Times New Roman" w:hAnsi="Times New Roman" w:cs="Times New Roman" w:eastAsia="方正仿宋_GBK"/>
                <w:sz w:val="24"/>
                <w:szCs w:val="24"/>
              </w:rPr>
              <w:t>洋浦</w:t>
            </w:r>
          </w:p>
        </w:tc>
        <w:tc>
          <w:tcPr>
            <w:tcW w:w="292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tLeast" w:line="0"/>
              <w:jc w:val="center"/>
              <w:textAlignment w:val="auto"/>
              <w:rPr>
                <w:rFonts w:ascii="Times New Roman" w:hAnsi="Times New Roman" w:eastAsia="方正仿宋_GBK" w:cs="Times New Roman"/>
                <w:sz w:val="24"/>
                <w:szCs w:val="24"/>
              </w:rPr>
            </w:pPr>
            <w:r>
              <w:rPr>
                <w:rFonts w:ascii="Times New Roman" w:hAnsi="Times New Roman" w:cs="Times New Roman" w:eastAsia="方正仿宋_GBK"/>
                <w:sz w:val="24"/>
                <w:szCs w:val="24"/>
              </w:rPr>
              <w:t>国投（洋浦）石油储备</w:t>
            </w:r>
          </w:p>
          <w:p>
            <w:pPr>
              <w:pStyle w:val="Normal"/>
              <w:keepNext w:val="false"/>
              <w:keepLines w:val="false"/>
              <w:widowControl w:val="false"/>
              <w:kinsoku w:val="true"/>
              <w:overflowPunct w:val="true"/>
              <w:autoSpaceDE w:val="true"/>
              <w:bidi w:val="0"/>
              <w:snapToGrid w:val="false"/>
              <w:spacing w:lineRule="atLeast" w:line="0"/>
              <w:jc w:val="center"/>
              <w:textAlignment w:val="auto"/>
              <w:rPr>
                <w:rFonts w:ascii="Times New Roman" w:hAnsi="Times New Roman" w:eastAsia="方正仿宋_GBK" w:cs="Times New Roman"/>
                <w:color w:val="000000"/>
                <w:kern w:val="2"/>
                <w:position w:val="0"/>
                <w:sz w:val="24"/>
                <w:szCs w:val="24"/>
                <w:highlight w:val="none"/>
                <w:vertAlign w:val="baseline"/>
              </w:rPr>
            </w:pPr>
            <w:r>
              <w:rPr>
                <w:rFonts w:ascii="Times New Roman" w:hAnsi="Times New Roman" w:cs="Times New Roman" w:eastAsia="方正仿宋_GBK"/>
                <w:sz w:val="24"/>
                <w:szCs w:val="24"/>
              </w:rPr>
              <w:t>有限公司消防主管</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400"/>
              <w:jc w:val="center"/>
              <w:textAlignment w:val="auto"/>
              <w:rPr>
                <w:rFonts w:ascii="Times New Roman" w:hAnsi="Times New Roman" w:eastAsia="方正仿宋_GBK" w:cs="Times New Roman"/>
                <w:kern w:val="2"/>
                <w:sz w:val="24"/>
                <w:szCs w:val="24"/>
              </w:rPr>
            </w:pPr>
            <w:r>
              <w:rPr>
                <w:rFonts w:cs="Times New Roman" w:hint="eastAsia" w:eastAsia="方正仿宋_GBK"/>
                <w:sz w:val="24"/>
                <w:szCs w:val="24"/>
              </w:rPr>
              <w:t>灭火救援</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Default"/>
              <w:jc w:val="center"/>
              <w:rPr>
                <w:rFonts w:ascii="Times New Roman" w:hAnsi="Times New Roman" w:eastAsia="方正仿宋_GBK" w:cs="Times New Roman"/>
                <w:color w:val="000000"/>
                <w:position w:val="0"/>
                <w:sz w:val="24"/>
                <w:szCs w:val="24"/>
                <w:highlight w:val="none"/>
                <w:vertAlign w:val="baseline"/>
              </w:rPr>
            </w:pPr>
            <w:r>
              <w:rPr>
                <w:rFonts w:eastAsia="方正仿宋_GBK" w:cs="Times New Roman" w:ascii="Times New Roman" w:hAnsi="Times New Roman"/>
                <w:sz w:val="24"/>
                <w:szCs w:val="24"/>
              </w:rPr>
              <w:t>13976125080</w:t>
            </w:r>
          </w:p>
        </w:tc>
      </w:tr>
    </w:tbl>
    <w:p>
      <w:pPr>
        <w:sectPr>
          <w:footerReference w:type="default" r:id="rId18"/>
          <w:footerReference w:type="first" r:id="rId19"/>
          <w:type w:val="nextPage"/>
          <w:pgSz w:orient="landscape" w:w="11906" w:h="16838"/>
          <w:pgMar w:left="1134" w:right="1134" w:gutter="0" w:header="0" w:top="1440" w:footer="992" w:bottom="1440"/>
          <w:pgNumType w:start="34" w:fmt="decimal"/>
          <w:formProt w:val="false"/>
          <w:textDirection w:val="lrTb"/>
          <w:docGrid w:type="lines" w:linePitch="319" w:charSpace="0"/>
        </w:sectPr>
      </w:pPr>
    </w:p>
    <w:p>
      <w:pPr>
        <w:pStyle w:val="Normal"/>
        <w:numPr>
          <w:ilvl w:val="0"/>
          <w:numId w:val="0"/>
        </w:numPr>
        <w:spacing w:lineRule="exact" w:line="600"/>
        <w:jc w:val="start"/>
        <w:outlineLvl w:val="2"/>
        <w:rPr>
          <w:rFonts w:ascii="Times New Roman" w:hAnsi="Times New Roman" w:eastAsia="方正黑体_GBK" w:cs="Times New Roman" w:hint="eastAsia"/>
          <w:color w:val="000000"/>
          <w:sz w:val="32"/>
          <w:szCs w:val="32"/>
        </w:rPr>
      </w:pPr>
      <w:bookmarkEnd w:id="13"/>
      <w:r>
        <w:rPr>
          <w:rFonts w:ascii="Times New Roman" w:hAnsi="Times New Roman" w:cs="Times New Roman" w:hint="eastAsia" w:eastAsia="方正黑体_GBK"/>
          <w:color w:val="000000"/>
          <w:sz w:val="32"/>
          <w:szCs w:val="32"/>
        </w:rPr>
        <w:t>附件</w:t>
      </w:r>
      <w:r>
        <w:rPr>
          <w:rFonts w:eastAsia="方正黑体_GBK" w:cs="Times New Roman" w:hint="eastAsia" w:ascii="Times New Roman" w:hAnsi="Times New Roman"/>
          <w:color w:val="000000"/>
          <w:sz w:val="32"/>
          <w:szCs w:val="32"/>
        </w:rPr>
        <w:t>8</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161"/>
        <w:jc w:val="center"/>
        <w:textAlignment w:val="auto"/>
        <w:outlineLvl w:val="2"/>
        <w:rPr>
          <w:rFonts w:ascii="方正小标宋_GBK" w:hAnsi="方正小标宋_GBK" w:eastAsia="方正小标宋_GBK" w:cs="方正小标宋_GBK" w:hint="eastAsia"/>
          <w:color w:val="000000"/>
          <w:sz w:val="44"/>
          <w:szCs w:val="44"/>
        </w:rPr>
      </w:pPr>
      <w:bookmarkStart w:id="14" w:name="__RefHeading___Toc28112"/>
      <w:bookmarkEnd w:id="14"/>
      <w:r>
        <w:rPr>
          <w:rFonts w:ascii="方正小标宋_GBK" w:hAnsi="方正小标宋_GBK" w:cs="方正小标宋_GBK" w:hint="eastAsia" w:eastAsia="方正小标宋_GBK"/>
          <w:color w:val="000000"/>
          <w:sz w:val="44"/>
          <w:szCs w:val="44"/>
        </w:rPr>
        <w:t>全省地下建筑统计表</w:t>
      </w:r>
    </w:p>
    <w:tbl>
      <w:tblPr>
        <w:tblW w:w="14619" w:type="dxa"/>
        <w:jc w:val="center"/>
        <w:tblInd w:w="0" w:type="dxa"/>
        <w:tblLayout w:type="fixed"/>
        <w:tblCellMar>
          <w:top w:w="15" w:type="dxa"/>
          <w:start w:w="15" w:type="dxa"/>
          <w:bottom w:w="15" w:type="dxa"/>
          <w:end w:w="15" w:type="dxa"/>
        </w:tblCellMar>
      </w:tblPr>
      <w:tblGrid>
        <w:gridCol w:w="630"/>
        <w:gridCol w:w="1590"/>
        <w:gridCol w:w="4350"/>
        <w:gridCol w:w="1798"/>
        <w:gridCol w:w="4346"/>
        <w:gridCol w:w="1905"/>
      </w:tblGrid>
      <w:tr>
        <w:trPr>
          <w:tblHeader w:val="true"/>
          <w:trHeight w:val="629"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黑体_GBK" w:hAnsi="方正黑体_GBK" w:eastAsia="方正黑体_GBK" w:cs="方正黑体_GBK" w:hint="eastAsia"/>
                <w:color w:val="000000"/>
                <w:kern w:val="0"/>
                <w:sz w:val="28"/>
                <w:szCs w:val="28"/>
                <w:lang w:bidi="ar"/>
              </w:rPr>
            </w:pPr>
            <w:r>
              <w:rPr>
                <w:rFonts w:ascii="方正黑体_GBK" w:hAnsi="方正黑体_GBK" w:cs="方正黑体_GBK" w:hint="eastAsia" w:eastAsia="方正黑体_GBK"/>
                <w:color w:val="000000"/>
                <w:kern w:val="0"/>
                <w:sz w:val="28"/>
                <w:szCs w:val="28"/>
                <w:lang w:bidi="ar"/>
              </w:rPr>
              <w:t>序号</w:t>
            </w:r>
          </w:p>
        </w:tc>
        <w:tc>
          <w:tcPr>
            <w:tcW w:w="159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黑体_GBK" w:hAnsi="方正黑体_GBK" w:eastAsia="方正黑体_GBK" w:cs="方正黑体_GBK" w:hint="eastAsia"/>
                <w:color w:val="000000"/>
                <w:kern w:val="0"/>
                <w:sz w:val="28"/>
                <w:szCs w:val="28"/>
                <w:lang w:bidi="ar"/>
              </w:rPr>
            </w:pPr>
            <w:r>
              <w:rPr>
                <w:rFonts w:ascii="方正黑体_GBK" w:hAnsi="方正黑体_GBK" w:cs="方正黑体_GBK" w:hint="eastAsia" w:eastAsia="方正黑体_GBK"/>
                <w:color w:val="000000"/>
                <w:kern w:val="0"/>
                <w:sz w:val="28"/>
                <w:szCs w:val="28"/>
                <w:lang w:bidi="ar"/>
              </w:rPr>
              <w:t>单位</w:t>
            </w:r>
          </w:p>
        </w:tc>
        <w:tc>
          <w:tcPr>
            <w:tcW w:w="4350" w:type="dxa"/>
            <w:tcBorders>
              <w:top w:val="single" w:sz="4" w:space="0" w:color="000000"/>
              <w:start w:val="single" w:sz="4" w:space="0" w:color="000000"/>
              <w:end w:val="single" w:sz="4" w:space="0" w:color="000000"/>
            </w:tcBorders>
            <w:vAlign w:val="center"/>
          </w:tcPr>
          <w:p>
            <w:pPr>
              <w:pStyle w:val="Normal"/>
              <w:widowControl/>
              <w:spacing w:lineRule="exact" w:line="300"/>
              <w:jc w:val="center"/>
              <w:textAlignment w:val="center"/>
              <w:rPr>
                <w:rFonts w:ascii="方正黑体_GBK" w:hAnsi="方正黑体_GBK" w:eastAsia="方正黑体_GBK" w:cs="方正黑体_GBK" w:hint="eastAsia"/>
                <w:color w:val="000000"/>
                <w:kern w:val="0"/>
                <w:sz w:val="28"/>
                <w:szCs w:val="28"/>
                <w:lang w:bidi="ar"/>
              </w:rPr>
            </w:pPr>
            <w:r>
              <w:rPr>
                <w:rFonts w:ascii="方正黑体_GBK" w:hAnsi="方正黑体_GBK" w:cs="方正黑体_GBK" w:hint="eastAsia" w:eastAsia="方正黑体_GBK"/>
                <w:color w:val="000000"/>
                <w:kern w:val="0"/>
                <w:sz w:val="28"/>
                <w:szCs w:val="28"/>
                <w:lang w:bidi="ar"/>
              </w:rPr>
              <w:t>地下建筑名称</w:t>
            </w:r>
          </w:p>
        </w:tc>
        <w:tc>
          <w:tcPr>
            <w:tcW w:w="1798" w:type="dxa"/>
            <w:tcBorders>
              <w:top w:val="single" w:sz="4" w:space="0" w:color="000000"/>
              <w:start w:val="single" w:sz="4" w:space="0" w:color="000000"/>
              <w:end w:val="single" w:sz="4" w:space="0" w:color="000000"/>
            </w:tcBorders>
            <w:vAlign w:val="center"/>
          </w:tcPr>
          <w:p>
            <w:pPr>
              <w:pStyle w:val="Normal"/>
              <w:widowControl/>
              <w:spacing w:lineRule="exact" w:line="300"/>
              <w:jc w:val="center"/>
              <w:textAlignment w:val="center"/>
              <w:rPr>
                <w:rFonts w:ascii="方正黑体_GBK" w:hAnsi="方正黑体_GBK" w:eastAsia="方正黑体_GBK" w:cs="方正黑体_GBK" w:hint="eastAsia"/>
                <w:color w:val="000000"/>
                <w:kern w:val="0"/>
                <w:sz w:val="28"/>
                <w:szCs w:val="28"/>
                <w:lang w:bidi="ar"/>
              </w:rPr>
            </w:pPr>
            <w:r>
              <w:rPr>
                <w:rFonts w:ascii="方正黑体_GBK" w:hAnsi="方正黑体_GBK" w:cs="方正黑体_GBK" w:hint="eastAsia" w:eastAsia="方正黑体_GBK"/>
                <w:color w:val="000000"/>
                <w:kern w:val="0"/>
                <w:sz w:val="28"/>
                <w:szCs w:val="28"/>
                <w:lang w:bidi="ar"/>
              </w:rPr>
              <w:t>地下建筑面积</w:t>
            </w:r>
          </w:p>
          <w:p>
            <w:pPr>
              <w:pStyle w:val="Normal"/>
              <w:widowControl/>
              <w:spacing w:lineRule="exact" w:line="300"/>
              <w:jc w:val="center"/>
              <w:textAlignment w:val="center"/>
              <w:rPr>
                <w:rFonts w:ascii="方正黑体_GBK" w:hAnsi="方正黑体_GBK" w:eastAsia="方正黑体_GBK" w:cs="方正黑体_GBK" w:hint="eastAsia"/>
                <w:color w:val="000000"/>
                <w:kern w:val="0"/>
                <w:sz w:val="28"/>
                <w:szCs w:val="28"/>
                <w:lang w:bidi="ar"/>
              </w:rPr>
            </w:pPr>
            <w:r>
              <w:rPr>
                <w:rFonts w:ascii="方正黑体_GBK" w:hAnsi="方正黑体_GBK" w:cs="方正黑体_GBK" w:hint="eastAsia" w:eastAsia="方正黑体_GBK"/>
                <w:color w:val="000000"/>
                <w:kern w:val="0"/>
                <w:sz w:val="28"/>
                <w:szCs w:val="28"/>
                <w:lang w:bidi="ar"/>
              </w:rPr>
              <w:t>（平方米）</w:t>
            </w:r>
          </w:p>
        </w:tc>
        <w:tc>
          <w:tcPr>
            <w:tcW w:w="4346" w:type="dxa"/>
            <w:tcBorders>
              <w:top w:val="single" w:sz="4" w:space="0" w:color="000000"/>
              <w:start w:val="single" w:sz="4" w:space="0" w:color="000000"/>
              <w:end w:val="single" w:sz="4" w:space="0" w:color="000000"/>
            </w:tcBorders>
            <w:vAlign w:val="center"/>
          </w:tcPr>
          <w:p>
            <w:pPr>
              <w:pStyle w:val="Normal"/>
              <w:widowControl/>
              <w:spacing w:lineRule="exact" w:line="300"/>
              <w:jc w:val="center"/>
              <w:textAlignment w:val="center"/>
              <w:rPr>
                <w:rFonts w:ascii="方正黑体_GBK" w:hAnsi="方正黑体_GBK" w:eastAsia="方正黑体_GBK" w:cs="方正黑体_GBK" w:hint="eastAsia"/>
                <w:color w:val="000000"/>
                <w:kern w:val="0"/>
                <w:sz w:val="28"/>
                <w:szCs w:val="28"/>
                <w:lang w:bidi="ar"/>
              </w:rPr>
            </w:pPr>
            <w:r>
              <w:rPr>
                <w:rFonts w:ascii="方正黑体_GBK" w:hAnsi="方正黑体_GBK" w:cs="方正黑体_GBK" w:hint="eastAsia" w:eastAsia="方正黑体_GBK"/>
                <w:color w:val="000000"/>
                <w:kern w:val="0"/>
                <w:sz w:val="28"/>
                <w:szCs w:val="28"/>
                <w:lang w:bidi="ar"/>
              </w:rPr>
              <w:t>使用性质</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黑体_GBK" w:hAnsi="方正黑体_GBK" w:eastAsia="方正黑体_GBK" w:cs="方正黑体_GBK" w:hint="eastAsia"/>
                <w:color w:val="000000"/>
                <w:kern w:val="0"/>
                <w:sz w:val="28"/>
                <w:szCs w:val="28"/>
                <w:lang w:bidi="ar"/>
              </w:rPr>
            </w:pPr>
            <w:r>
              <w:rPr>
                <w:rFonts w:ascii="方正黑体_GBK" w:hAnsi="方正黑体_GBK" w:cs="方正黑体_GBK" w:hint="eastAsia" w:eastAsia="方正黑体_GBK"/>
                <w:color w:val="000000"/>
                <w:kern w:val="0"/>
                <w:sz w:val="28"/>
                <w:szCs w:val="28"/>
                <w:lang w:bidi="ar"/>
              </w:rPr>
              <w:t>备注</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w:t>
            </w:r>
          </w:p>
        </w:tc>
        <w:tc>
          <w:tcPr>
            <w:tcW w:w="1590" w:type="dxa"/>
            <w:vMerge w:val="restart"/>
            <w:tcBorders>
              <w:top w:val="single" w:sz="4" w:space="0" w:color="000000"/>
              <w:start w:val="single" w:sz="4" w:space="0" w:color="000000"/>
              <w:bottom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海口支队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观澜湖免税城</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120000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车库、仓库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宜欣广场大润发超市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23000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上邦百汇城</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10000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友谊阳光城万豪超市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7300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万象城</w:t>
            </w:r>
            <w:r>
              <w:rPr>
                <w:rFonts w:eastAsia="方正楷体_GBK" w:cs="方正楷体_GBK" w:hint="eastAsia" w:ascii="方正楷体_GBK" w:hAnsi="方正楷体_GBK"/>
                <w:color w:val="000000"/>
                <w:kern w:val="0"/>
                <w:sz w:val="28"/>
                <w:szCs w:val="28"/>
                <w:lang w:bidi="ar"/>
              </w:rPr>
              <w:t>OLE</w:t>
            </w:r>
            <w:r>
              <w:rPr>
                <w:rFonts w:ascii="方正楷体_GBK" w:hAnsi="方正楷体_GBK" w:cs="方正楷体_GBK" w:hint="eastAsia" w:eastAsia="方正楷体_GBK"/>
                <w:color w:val="000000"/>
                <w:kern w:val="0"/>
                <w:sz w:val="28"/>
                <w:szCs w:val="28"/>
                <w:lang w:bidi="ar"/>
              </w:rPr>
              <w:t>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3200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6</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新城吾悦广场超市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16755</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商场</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龙昆南大润发超市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23132</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商场</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8</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王府井生活广场超市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10000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商场</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9</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远大购物广场超市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21200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商场</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10</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明珠广场旺豪超市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7980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商超</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11</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海甸城万家惠超市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3400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12</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万国大都会商场</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7000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商场</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13</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海口威斯汀酒店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7380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办公场所</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14</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生生国际购物中心</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4600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商场超市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15</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太阳城大酒店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1400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16</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申鑫国际广场</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2100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17</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红城湖商业广场甲壳虫</w:t>
            </w:r>
            <w:r>
              <w:rPr>
                <w:rFonts w:eastAsia="方正楷体_GBK" w:cs="方正楷体_GBK" w:hint="eastAsia" w:ascii="方正楷体_GBK" w:hAnsi="方正楷体_GBK"/>
                <w:color w:val="000000"/>
                <w:kern w:val="0"/>
                <w:sz w:val="28"/>
                <w:szCs w:val="28"/>
                <w:lang w:bidi="ar"/>
              </w:rPr>
              <w:t>KTV</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4500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eastAsia="方正楷体_GBK" w:cs="方正楷体_GBK" w:hint="eastAsia" w:ascii="方正楷体_GBK" w:hAnsi="方正楷体_GBK"/>
                <w:color w:val="000000"/>
                <w:kern w:val="0"/>
                <w:sz w:val="28"/>
                <w:szCs w:val="28"/>
                <w:lang w:bidi="ar"/>
              </w:rPr>
              <w:t>KTV</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18</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海口日月广场地下商城</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110000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商场</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19</w:t>
            </w:r>
          </w:p>
        </w:tc>
        <w:tc>
          <w:tcPr>
            <w:tcW w:w="1590" w:type="dxa"/>
            <w:vMerge w:val="continue"/>
            <w:tcBorders>
              <w:top w:val="single" w:sz="4" w:space="0" w:color="000000"/>
              <w:start w:val="single" w:sz="4" w:space="0" w:color="000000"/>
              <w:bottom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天茂百货</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1300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服装或超市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20</w:t>
            </w:r>
          </w:p>
        </w:tc>
        <w:tc>
          <w:tcPr>
            <w:tcW w:w="1590" w:type="dxa"/>
            <w:vMerge w:val="restart"/>
            <w:tcBorders>
              <w:top w:val="single" w:sz="4" w:space="0" w:color="000000"/>
              <w:start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kern w:val="0"/>
                <w:sz w:val="28"/>
                <w:szCs w:val="28"/>
                <w:lang w:bidi="ar"/>
              </w:rPr>
            </w:pPr>
            <w:r>
              <w:rPr>
                <w:rFonts w:ascii="方正楷体_GBK" w:hAnsi="方正楷体_GBK" w:cs="方正楷体_GBK" w:hint="eastAsia" w:eastAsia="方正楷体_GBK"/>
                <w:color w:val="000000"/>
                <w:kern w:val="0"/>
                <w:sz w:val="28"/>
                <w:szCs w:val="28"/>
                <w:lang w:bidi="ar"/>
              </w:rPr>
              <w:t>三亚支队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三亚风情街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68000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大型综合体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地下一、二层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21</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三亚福朋喜来登酒店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1347</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水疗</w:t>
            </w:r>
            <w:r>
              <w:rPr>
                <w:rFonts w:eastAsia="方正楷体_GBK" w:cs="方正楷体_GBK" w:hint="eastAsia" w:ascii="方正楷体_GBK" w:hAnsi="方正楷体_GBK"/>
                <w:color w:val="000000"/>
                <w:kern w:val="0"/>
                <w:sz w:val="28"/>
                <w:szCs w:val="28"/>
                <w:lang w:bidi="ar"/>
              </w:rPr>
              <w:t>SPA</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22</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三亚民生威斯汀度假酒店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22485</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办公区、健身房、厨房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23</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三亚海棠湾麓湖酒店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37010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办公区、厨房、仓库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地下一、二层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24</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三亚福海棠酒店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4143</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办公区、厨房、制服房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25</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三亚万丽度假酒店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10073</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26</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三亚泰康之家度假酒店，臻品之选</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14245</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办公区、健身房、厨房区</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27</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三亚万达嘉华度假酒店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10386</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办公区、厨房、水疗中心</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90"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28</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三亚万达瑞华度假酒店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5770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办公区、餐厅、厨房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29</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三亚吉阳胜地娱乐俱乐部</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2442</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歌舞娱乐场所</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30</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三亚市海棠湾君悦酒店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8335</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办公区、洗衣房、厨房、仓库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31</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三亚海棠湾天房洲际度假酒店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18154</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办公区、厨房、会议室、仓库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地下一、二层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32</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三亚国际免税城二期</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30500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办公区、仓库、厨房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33</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海南福沃美商业管理有限公司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5966</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34</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海南旺豪实业有限公司迎宾分公司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4132</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35</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海旅免税城（三亚）迎宾有限公司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4500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商场、仓库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36</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海南蓝海商业管理有限公司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1400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空调机房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w:t>
            </w:r>
            <w:r>
              <w:rPr>
                <w:rFonts w:eastAsia="方正楷体_GBK" w:cs="方正楷体_GBK" w:hint="eastAsia" w:ascii="方正楷体_GBK" w:hAnsi="方正楷体_GBK"/>
                <w:color w:val="000000"/>
                <w:kern w:val="0"/>
                <w:sz w:val="28"/>
                <w:szCs w:val="28"/>
                <w:lang w:bidi="ar"/>
              </w:rPr>
              <w:t>~</w:t>
            </w:r>
            <w:r>
              <w:rPr>
                <w:rFonts w:ascii="方正楷体_GBK" w:hAnsi="方正楷体_GBK" w:cs="方正楷体_GBK" w:hint="eastAsia" w:eastAsia="方正楷体_GBK"/>
                <w:color w:val="000000"/>
                <w:kern w:val="0"/>
                <w:sz w:val="28"/>
                <w:szCs w:val="28"/>
                <w:lang w:bidi="ar"/>
              </w:rPr>
              <w:t>三层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37</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蓝海购物广场负一层客润佳超市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8400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38</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三亚盛万佳商贸有限公司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19853</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39</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三亚海棠湾阳光壹酒店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13102</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会议区、办公区、仓库、厨房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90"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40</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三亚理文索菲特度假酒店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51555</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办公区、厨房、仓库、儿童乐园</w:t>
            </w:r>
            <w:r>
              <w:rPr>
                <w:rFonts w:eastAsia="方正楷体_GBK" w:cs="方正楷体_GBK" w:hint="eastAsia" w:ascii="方正楷体_GBK" w:hAnsi="方正楷体_GBK"/>
                <w:color w:val="000000"/>
                <w:kern w:val="0"/>
                <w:sz w:val="28"/>
                <w:szCs w:val="28"/>
                <w:lang w:bidi="ar"/>
              </w:rPr>
              <w:t>KTV</w:t>
            </w:r>
            <w:r>
              <w:rPr>
                <w:rFonts w:ascii="方正楷体_GBK" w:hAnsi="方正楷体_GBK" w:cs="方正楷体_GBK" w:hint="eastAsia" w:eastAsia="方正楷体_GBK"/>
                <w:color w:val="000000"/>
                <w:kern w:val="0"/>
                <w:sz w:val="28"/>
                <w:szCs w:val="28"/>
                <w:lang w:bidi="ar"/>
              </w:rPr>
              <w:t>、麻将房、健身房、水疗、客房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地下一、二层</w:t>
            </w:r>
          </w:p>
        </w:tc>
      </w:tr>
      <w:tr>
        <w:trPr>
          <w:trHeight w:val="371"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41</w:t>
            </w:r>
          </w:p>
        </w:tc>
        <w:tc>
          <w:tcPr>
            <w:tcW w:w="1590" w:type="dxa"/>
            <w:vMerge w:val="restart"/>
            <w:tcBorders>
              <w:top w:val="single" w:sz="4" w:space="0" w:color="000000"/>
              <w:start w:val="single" w:sz="4" w:space="0" w:color="000000"/>
              <w:end w:val="single" w:sz="4" w:space="0" w:color="000000"/>
            </w:tcBorders>
            <w:vAlign w:val="center"/>
          </w:tcPr>
          <w:p>
            <w:pPr>
              <w:pStyle w:val="Normal"/>
              <w:widowControl/>
              <w:spacing w:lineRule="exact" w:line="300"/>
              <w:jc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sz w:val="28"/>
                <w:szCs w:val="28"/>
              </w:rPr>
              <w:t>三亚支队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三亚康年酒店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2600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办公区、洗衣房、仓库、锅炉房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42</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三亚阳光大酒店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3759</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办公区、洗衣房、厨房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43</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三亚海棠湾开维费尔蒙</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21167</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办公区、厨房、仓库、员工餐厅</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44</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三亚国光豪生度假酒店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1352</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办公区、厨房、仓库、员工餐厅</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45</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三亚奥克伍徳雅居酒店公寓</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7714</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办公区、员工餐厅、仓库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地下一、二层</w:t>
            </w:r>
          </w:p>
        </w:tc>
      </w:tr>
      <w:tr>
        <w:trPr>
          <w:trHeight w:val="630"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46</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三亚丽禾温德姆酒店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kern w:val="0"/>
                <w:sz w:val="28"/>
                <w:szCs w:val="28"/>
                <w:lang w:bidi="ar"/>
              </w:rPr>
            </w:pPr>
            <w:r>
              <w:rPr>
                <w:rFonts w:cs="Times New Roman" w:hint="eastAsia" w:ascii="Times New Roman" w:hAnsi="Times New Roman"/>
                <w:color w:val="000000"/>
                <w:kern w:val="0"/>
                <w:sz w:val="28"/>
                <w:szCs w:val="28"/>
                <w:lang w:bidi="ar"/>
              </w:rPr>
              <w:t>10000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办公区、厨房、电影院、健身房、客房、洗衣房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地下一、二层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47</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三亚丽禾华美达广场酒店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kern w:val="0"/>
                <w:sz w:val="28"/>
                <w:szCs w:val="28"/>
                <w:lang w:bidi="ar"/>
              </w:rPr>
            </w:pPr>
            <w:r>
              <w:rPr>
                <w:rFonts w:cs="Times New Roman" w:hint="eastAsia" w:ascii="Times New Roman" w:hAnsi="Times New Roman"/>
                <w:color w:val="000000"/>
                <w:kern w:val="0"/>
                <w:sz w:val="28"/>
                <w:szCs w:val="28"/>
                <w:lang w:bidi="ar"/>
              </w:rPr>
              <w:t>3500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办公区、餐厅</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48</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三亚大卫传奇酒店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kern w:val="0"/>
                <w:sz w:val="28"/>
                <w:szCs w:val="28"/>
                <w:lang w:bidi="ar"/>
              </w:rPr>
            </w:pPr>
            <w:r>
              <w:rPr>
                <w:rFonts w:cs="Times New Roman" w:hint="eastAsia" w:ascii="Times New Roman" w:hAnsi="Times New Roman"/>
                <w:color w:val="000000"/>
                <w:kern w:val="0"/>
                <w:sz w:val="28"/>
                <w:szCs w:val="28"/>
                <w:lang w:bidi="ar"/>
              </w:rPr>
              <w:t>2167</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r>
      <w:tr>
        <w:trPr>
          <w:trHeight w:val="630"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49</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三亚海立方度假酒店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kern w:val="0"/>
                <w:sz w:val="28"/>
                <w:szCs w:val="28"/>
                <w:lang w:bidi="ar"/>
              </w:rPr>
            </w:pPr>
            <w:r>
              <w:rPr>
                <w:rFonts w:cs="Times New Roman" w:ascii="Times New Roman" w:hAnsi="Times New Roman"/>
                <w:color w:val="000000"/>
                <w:kern w:val="0"/>
                <w:sz w:val="28"/>
                <w:szCs w:val="28"/>
                <w:lang w:bidi="ar"/>
              </w:rPr>
              <w:t>5303</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办公区、厨房、仓库、餐厅、洗衣房、锅炉房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630"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50</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三亚海韵度假酒店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18153</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办公区、仓库、洗衣房、餐厅、厨房、多功能厅、</w:t>
            </w:r>
            <w:r>
              <w:rPr>
                <w:rFonts w:eastAsia="方正楷体_GBK" w:cs="方正楷体_GBK" w:hint="eastAsia" w:ascii="方正楷体_GBK" w:hAnsi="方正楷体_GBK"/>
                <w:color w:val="000000"/>
                <w:kern w:val="0"/>
                <w:sz w:val="28"/>
                <w:szCs w:val="28"/>
                <w:lang w:bidi="ar"/>
              </w:rPr>
              <w:t>SPA</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51</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三亚湾皇冠假日度假酒店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12951</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办公区、餐厅、会议室、仓库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地下一、二层</w:t>
            </w:r>
          </w:p>
        </w:tc>
      </w:tr>
      <w:tr>
        <w:trPr>
          <w:trHeight w:val="630"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52</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海南金莎酒店管理有限公司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8000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办公区、厨房、健身房、客房、会议室、库房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53</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三亚玉海国际度假酒店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3300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办公区、餐厅、厨房、库房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54</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君然温泉酒店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2300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宿舍、库房、会议室、厨房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55</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海南旺豪三亚凤凰分公司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1200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97" w:hRule="exac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kern w:val="0"/>
                <w:sz w:val="28"/>
                <w:szCs w:val="28"/>
                <w:lang w:bidi="ar"/>
              </w:rPr>
            </w:pPr>
            <w:r>
              <w:rPr>
                <w:rFonts w:cs="Times New Roman" w:ascii="Times New Roman" w:hAnsi="Times New Roman"/>
                <w:color w:val="000000"/>
                <w:kern w:val="0"/>
                <w:sz w:val="28"/>
                <w:szCs w:val="28"/>
                <w:lang w:bidi="ar"/>
              </w:rPr>
              <w:t>56</w:t>
            </w:r>
          </w:p>
        </w:tc>
        <w:tc>
          <w:tcPr>
            <w:tcW w:w="159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eastAsia="方正楷体_GBK"/>
                <w:color w:val="000000"/>
                <w:sz w:val="28"/>
                <w:szCs w:val="28"/>
              </w:rPr>
              <w:t>儋州支队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夏日广场（广百家超市）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rPr>
                <w:rFonts w:ascii="Times New Roman" w:hAnsi="Times New Roman" w:cs="Times New Roman"/>
                <w:color w:val="000000"/>
                <w:sz w:val="28"/>
                <w:szCs w:val="28"/>
              </w:rPr>
            </w:pPr>
            <w:r>
              <w:rPr>
                <w:rFonts w:cs="Times New Roman" w:hint="eastAsia" w:ascii="Times New Roman" w:hAnsi="Times New Roman"/>
                <w:color w:val="000000"/>
                <w:sz w:val="28"/>
                <w:szCs w:val="28"/>
              </w:rPr>
              <w:t>12500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97" w:hRule="exac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57</w:t>
            </w:r>
          </w:p>
        </w:tc>
        <w:tc>
          <w:tcPr>
            <w:tcW w:w="15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风华苑（邻里生活超市）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2384</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97" w:hRule="exac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58</w:t>
            </w:r>
          </w:p>
        </w:tc>
        <w:tc>
          <w:tcPr>
            <w:tcW w:w="15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万家惠超市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8265</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sz w:val="28"/>
                <w:szCs w:val="28"/>
              </w:rPr>
              <w:t>59</w:t>
            </w:r>
          </w:p>
        </w:tc>
        <w:tc>
          <w:tcPr>
            <w:tcW w:w="159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eastAsia="方正楷体_GBK"/>
                <w:color w:val="000000"/>
                <w:kern w:val="0"/>
                <w:sz w:val="28"/>
                <w:szCs w:val="28"/>
                <w:lang w:bidi="ar"/>
              </w:rPr>
              <w:t>琼海</w:t>
            </w:r>
            <w:r>
              <w:rPr>
                <w:rFonts w:ascii="方正楷体_GBK" w:hAnsi="方正楷体_GBK" w:cs="方正楷体_GBK" w:hint="eastAsia" w:eastAsia="方正楷体_GBK"/>
                <w:color w:val="000000"/>
                <w:kern w:val="0"/>
                <w:sz w:val="28"/>
                <w:szCs w:val="28"/>
                <w:lang w:bidi="ar"/>
              </w:rPr>
              <w:t>支队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大</w:t>
            </w:r>
            <w:r>
              <w:rPr>
                <w:rFonts w:eastAsia="方正楷体_GBK" w:cs="方正楷体_GBK" w:hint="eastAsia" w:ascii="方正楷体_GBK" w:hAnsi="方正楷体_GBK"/>
                <w:color w:val="000000"/>
                <w:kern w:val="0"/>
                <w:sz w:val="28"/>
                <w:szCs w:val="28"/>
                <w:lang w:bidi="ar"/>
              </w:rPr>
              <w:t>V</w:t>
            </w:r>
            <w:r>
              <w:rPr>
                <w:rFonts w:ascii="方正楷体_GBK" w:hAnsi="方正楷体_GBK" w:cs="方正楷体_GBK" w:hint="eastAsia" w:eastAsia="方正楷体_GBK"/>
                <w:color w:val="000000"/>
                <w:kern w:val="0"/>
                <w:sz w:val="28"/>
                <w:szCs w:val="28"/>
                <w:lang w:bidi="ar"/>
              </w:rPr>
              <w:t>城写字楼（佰悦超市）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4800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sz w:val="28"/>
                <w:szCs w:val="28"/>
              </w:rPr>
              <w:t>60</w:t>
            </w:r>
          </w:p>
        </w:tc>
        <w:tc>
          <w:tcPr>
            <w:tcW w:w="15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东屿岛隧道</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14700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隧道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sz w:val="28"/>
                <w:szCs w:val="28"/>
              </w:rPr>
              <w:t>61</w:t>
            </w:r>
          </w:p>
        </w:tc>
        <w:tc>
          <w:tcPr>
            <w:tcW w:w="15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东屿岛电影院</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691</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电影院</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sz w:val="28"/>
                <w:szCs w:val="28"/>
              </w:rPr>
              <w:t>62</w:t>
            </w:r>
          </w:p>
        </w:tc>
        <w:tc>
          <w:tcPr>
            <w:tcW w:w="159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东方支队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东方医院（餐厅和超市）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950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医院内部餐厅和超市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地下一楼</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sz w:val="28"/>
                <w:szCs w:val="28"/>
              </w:rPr>
              <w:t>63</w:t>
            </w:r>
          </w:p>
        </w:tc>
        <w:tc>
          <w:tcPr>
            <w:tcW w:w="15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万达广场（盛盛百家汇）</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8059</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地下一楼</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64</w:t>
            </w:r>
          </w:p>
        </w:tc>
        <w:tc>
          <w:tcPr>
            <w:tcW w:w="1590" w:type="dxa"/>
            <w:vMerge w:val="restart"/>
            <w:tcBorders>
              <w:top w:val="single" w:sz="4" w:space="0" w:color="000000"/>
              <w:start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eastAsia="方正楷体_GBK"/>
                <w:color w:val="000000"/>
                <w:kern w:val="0"/>
                <w:sz w:val="28"/>
                <w:szCs w:val="28"/>
                <w:lang w:bidi="ar"/>
              </w:rPr>
              <w:t>文昌</w:t>
            </w:r>
            <w:r>
              <w:rPr>
                <w:rFonts w:ascii="方正楷体_GBK" w:hAnsi="方正楷体_GBK" w:cs="方正楷体_GBK" w:hint="eastAsia" w:eastAsia="方正楷体_GBK"/>
                <w:color w:val="000000"/>
                <w:kern w:val="0"/>
                <w:sz w:val="28"/>
                <w:szCs w:val="28"/>
                <w:lang w:bidi="ar"/>
              </w:rPr>
              <w:t>支队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耀龄广场</w:t>
            </w:r>
            <w:r>
              <w:rPr>
                <w:rFonts w:eastAsia="方正楷体_GBK" w:cs="方正楷体_GBK" w:hint="eastAsia" w:ascii="方正楷体_GBK" w:hAnsi="方正楷体_GBK"/>
                <w:color w:val="000000"/>
                <w:kern w:val="0"/>
                <w:sz w:val="28"/>
                <w:szCs w:val="28"/>
                <w:lang w:bidi="ar"/>
              </w:rPr>
              <w:t>(</w:t>
            </w:r>
            <w:r>
              <w:rPr>
                <w:rFonts w:ascii="方正楷体_GBK" w:hAnsi="方正楷体_GBK" w:cs="方正楷体_GBK" w:hint="eastAsia" w:eastAsia="方正楷体_GBK"/>
                <w:color w:val="000000"/>
                <w:kern w:val="0"/>
                <w:sz w:val="28"/>
                <w:szCs w:val="28"/>
                <w:lang w:bidi="ar"/>
              </w:rPr>
              <w:t>旺豪超市</w:t>
            </w:r>
            <w:r>
              <w:rPr>
                <w:rFonts w:eastAsia="方正楷体_GBK" w:cs="方正楷体_GBK" w:hint="eastAsia" w:ascii="方正楷体_GBK" w:hAnsi="方正楷体_GBK"/>
                <w:color w:val="000000"/>
                <w:kern w:val="0"/>
                <w:sz w:val="28"/>
                <w:szCs w:val="28"/>
                <w:lang w:bidi="ar"/>
              </w:rPr>
              <w:t>)</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5896</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65</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维嘉国际大酒店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2390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办公场所和员工餐厅</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66</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textAlignment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正商红椰湾京伦酒店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7536</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员工餐厅</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67</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海天花园酒店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1500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厨房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68</w:t>
            </w:r>
          </w:p>
        </w:tc>
        <w:tc>
          <w:tcPr>
            <w:tcW w:w="1590" w:type="dxa"/>
            <w:vMerge w:val="continue"/>
            <w:tcBorders>
              <w:top w:val="single" w:sz="4" w:space="0" w:color="000000"/>
              <w:start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温德姆至尊豪庭大酒店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12000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办公场所和厨房</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sz w:val="28"/>
                <w:szCs w:val="28"/>
              </w:rPr>
              <w:t>69</w:t>
            </w:r>
          </w:p>
        </w:tc>
        <w:tc>
          <w:tcPr>
            <w:tcW w:w="159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洋浦支队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洋浦海润发购物中心</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1480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70</w:t>
            </w:r>
          </w:p>
        </w:tc>
        <w:tc>
          <w:tcPr>
            <w:tcW w:w="159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万宁大队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万宁广佰汇贸易有限公司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8390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71</w:t>
            </w:r>
          </w:p>
        </w:tc>
        <w:tc>
          <w:tcPr>
            <w:tcW w:w="159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eastAsia="方正楷体_GBK"/>
                <w:color w:val="000000"/>
                <w:kern w:val="0"/>
                <w:sz w:val="28"/>
                <w:szCs w:val="28"/>
                <w:lang w:bidi="ar"/>
              </w:rPr>
              <w:t>定安</w:t>
            </w:r>
            <w:r>
              <w:rPr>
                <w:rFonts w:ascii="方正楷体_GBK" w:hAnsi="方正楷体_GBK" w:cs="方正楷体_GBK" w:hint="eastAsia" w:eastAsia="方正楷体_GBK"/>
                <w:color w:val="000000"/>
                <w:kern w:val="0"/>
                <w:sz w:val="28"/>
                <w:szCs w:val="28"/>
                <w:lang w:bidi="ar"/>
              </w:rPr>
              <w:t>大队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海南新悦实业有限公司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4025</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商场</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72</w:t>
            </w:r>
          </w:p>
        </w:tc>
        <w:tc>
          <w:tcPr>
            <w:tcW w:w="159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澄迈大队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宝真超市（澄迈店）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3292</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73</w:t>
            </w:r>
          </w:p>
        </w:tc>
        <w:tc>
          <w:tcPr>
            <w:tcW w:w="15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澄迈客润佳商贸有限公司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15783</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74</w:t>
            </w:r>
          </w:p>
        </w:tc>
        <w:tc>
          <w:tcPr>
            <w:tcW w:w="159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屯昌大队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屯昌县中心商业广场</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10275</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超市、车库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75</w:t>
            </w:r>
          </w:p>
        </w:tc>
        <w:tc>
          <w:tcPr>
            <w:tcW w:w="15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屯城县海屯湖花园</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4000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车库、仓库</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76</w:t>
            </w:r>
          </w:p>
        </w:tc>
        <w:tc>
          <w:tcPr>
            <w:tcW w:w="159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白沙大队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宝真超市（白沙店）</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5240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77</w:t>
            </w:r>
          </w:p>
        </w:tc>
        <w:tc>
          <w:tcPr>
            <w:tcW w:w="159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临高大队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品佳福超市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4815</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78</w:t>
            </w:r>
          </w:p>
        </w:tc>
        <w:tc>
          <w:tcPr>
            <w:tcW w:w="159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昌江大队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百花汇超市</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7540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sz w:val="28"/>
                <w:szCs w:val="28"/>
              </w:rPr>
              <w:t>79</w:t>
            </w:r>
          </w:p>
        </w:tc>
        <w:tc>
          <w:tcPr>
            <w:tcW w:w="159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陵水大队</w:t>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陵水百佳汇商贸有限公司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8817</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r>
        <w:trPr>
          <w:trHeight w:val="315" w:hRule="atLeast"/>
        </w:trPr>
        <w:tc>
          <w:tcPr>
            <w:tcW w:w="6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sz w:val="28"/>
                <w:szCs w:val="28"/>
              </w:rPr>
              <w:t>80</w:t>
            </w:r>
          </w:p>
        </w:tc>
        <w:tc>
          <w:tcPr>
            <w:tcW w:w="15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exact" w:line="300"/>
              <w:jc w:val="center"/>
              <w:rPr>
                <w:rFonts w:ascii="方正楷体_GBK" w:hAnsi="方正楷体_GBK" w:eastAsia="方正楷体_GBK" w:cs="方正楷体_GBK"/>
                <w:color w:val="000000"/>
                <w:sz w:val="28"/>
                <w:szCs w:val="28"/>
              </w:rPr>
            </w:pPr>
            <w:r>
              <w:rPr>
                <w:rFonts w:eastAsia="方正楷体_GBK" w:cs="方正楷体_GBK" w:ascii="方正楷体_GBK" w:hAnsi="方正楷体_GBK"/>
                <w:color w:val="000000"/>
                <w:sz w:val="28"/>
                <w:szCs w:val="28"/>
              </w:rPr>
            </w:r>
          </w:p>
        </w:tc>
        <w:tc>
          <w:tcPr>
            <w:tcW w:w="4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海南陵水宜之佳超市管理有限公司</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Times New Roman" w:hAnsi="Times New Roman" w:cs="Times New Roman"/>
                <w:color w:val="000000"/>
                <w:sz w:val="28"/>
                <w:szCs w:val="28"/>
              </w:rPr>
            </w:pPr>
            <w:r>
              <w:rPr>
                <w:rFonts w:cs="Times New Roman" w:ascii="Times New Roman" w:hAnsi="Times New Roman"/>
                <w:color w:val="000000"/>
                <w:kern w:val="0"/>
                <w:sz w:val="28"/>
                <w:szCs w:val="28"/>
                <w:lang w:bidi="ar"/>
              </w:rPr>
              <w:t>5900</w:t>
            </w:r>
          </w:p>
        </w:tc>
        <w:tc>
          <w:tcPr>
            <w:tcW w:w="43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start"/>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超市</w:t>
            </w:r>
          </w:p>
        </w:tc>
        <w:tc>
          <w:tcPr>
            <w:tcW w:w="190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300"/>
              <w:jc w:val="center"/>
              <w:textAlignment w:val="center"/>
              <w:rPr>
                <w:rFonts w:ascii="方正楷体_GBK" w:hAnsi="方正楷体_GBK" w:eastAsia="方正楷体_GBK" w:cs="方正楷体_GBK"/>
                <w:color w:val="000000"/>
                <w:sz w:val="28"/>
                <w:szCs w:val="28"/>
              </w:rPr>
            </w:pPr>
            <w:r>
              <w:rPr>
                <w:rFonts w:ascii="方正楷体_GBK" w:hAnsi="方正楷体_GBK" w:cs="方正楷体_GBK" w:hint="eastAsia" w:eastAsia="方正楷体_GBK"/>
                <w:color w:val="000000"/>
                <w:kern w:val="0"/>
                <w:sz w:val="28"/>
                <w:szCs w:val="28"/>
                <w:lang w:bidi="ar"/>
              </w:rPr>
              <w:t>地下一层</w:t>
            </w:r>
          </w:p>
        </w:tc>
      </w:tr>
    </w:tbl>
    <w:p>
      <w:pPr>
        <w:pStyle w:val="Normal"/>
        <w:rPr/>
      </w:pPr>
      <w:r>
        <w:rPr/>
      </w:r>
    </w:p>
    <w:sectPr>
      <w:footerReference w:type="default" r:id="rId20"/>
      <w:footerReference w:type="first" r:id="rId21"/>
      <w:type w:val="nextPage"/>
      <w:pgSz w:orient="landscape" w:w="16838" w:h="11906"/>
      <w:pgMar w:left="1440" w:right="1440" w:gutter="0" w:header="0" w:top="1304" w:footer="1417" w:bottom="1803"/>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宋体">
    <w:charset w:val="86"/>
    <w:family w:val="auto"/>
    <w:pitch w:val="default"/>
  </w:font>
  <w:font w:name="Times New Roman">
    <w:charset w:val="86"/>
    <w:family w:val="roman"/>
    <w:pitch w:val="default"/>
  </w:font>
  <w:font w:name="汉仪书宋二KW">
    <w:altName w:val="宋体"/>
    <w:charset w:val="00" w:characterSet="windows-1252"/>
    <w:family w:val="auto"/>
    <w:pitch w:val="default"/>
  </w:font>
  <w:font w:name="方正仿宋_GBK">
    <w:charset w:val="86"/>
    <w:family w:val="auto"/>
    <w:pitch w:val="default"/>
  </w:font>
  <w:font w:name="Liberation Sans">
    <w:altName w:val="Arial"/>
    <w:charset w:val="86"/>
    <w:family w:val="swiss"/>
    <w:pitch w:val="variable"/>
  </w:font>
  <w:font w:name="方正小标宋_GBK">
    <w:charset w:val="86"/>
    <w:family w:val="script"/>
    <w:pitch w:val="default"/>
  </w:font>
  <w:font w:name="Times New Roman">
    <w:charset w:val="01"/>
    <w:family w:val="roman"/>
    <w:pitch w:val="default"/>
  </w:font>
  <w:font w:name="方正黑体_GBK">
    <w:charset w:val="86"/>
    <w:family w:val="auto"/>
    <w:pitch w:val="default"/>
  </w:font>
  <w:font w:name="方正楷体_GBK">
    <w:charset w:val="86"/>
    <w:family w:val="auto"/>
    <w:pitch w:val="default"/>
  </w:font>
  <w:font w:name="仿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79705" cy="501650"/>
              <wp:effectExtent l="0" t="0" r="0" b="0"/>
              <wp:wrapNone/>
              <wp:docPr id="1" name="框架1"/>
              <a:graphic xmlns:a="http://schemas.openxmlformats.org/drawingml/2006/main">
                <a:graphicData uri="http://schemas.microsoft.com/office/word/2010/wordprocessingShape">
                  <wps:wsp>
                    <wps:cNvSpPr txBox="1"/>
                    <wps:spPr>
                      <a:xfrm>
                        <a:off x="0" y="0"/>
                        <a:ext cx="179705" cy="50165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100" w:startChars="0" w:start="0" w:endChars="100"/>
                            <w:textAlignment w:val="auto"/>
                            <w:rPr>
                              <w:rFonts w:ascii="宋体" w:hAnsi="宋体" w:eastAsia="宋体" w:cs="宋体" w:hint="eastAsia"/>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10</w:t>
                          </w:r>
                          <w:r>
                            <w:rPr>
                              <w:rFonts w:ascii="宋体" w:hAnsi="宋体" w:cs="宋体"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39.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100" w:startChars="0" w:start="0" w:endChars="100"/>
                      <w:textAlignment w:val="auto"/>
                      <w:rPr>
                        <w:rFonts w:ascii="宋体" w:hAnsi="宋体" w:eastAsia="宋体" w:cs="宋体" w:hint="eastAsia"/>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10</w:t>
                    </w:r>
                    <w:r>
                      <w:rPr>
                        <w:rFonts w:ascii="宋体" w:hAnsi="宋体" w:cs="宋体" w:hint="eastAsia"/>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810260" cy="467360"/>
              <wp:effectExtent l="0" t="0" r="0" b="0"/>
              <wp:wrapNone/>
              <wp:docPr id="2" name="框架2"/>
              <a:graphic xmlns:a="http://schemas.openxmlformats.org/drawingml/2006/main">
                <a:graphicData uri="http://schemas.microsoft.com/office/word/2010/wordprocessingShape">
                  <wps:wsp>
                    <wps:cNvSpPr txBox="1"/>
                    <wps:spPr>
                      <a:xfrm>
                        <a:off x="0" y="0"/>
                        <a:ext cx="810260" cy="46736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100" w:startChars="0" w:start="0" w:endChars="100"/>
                            <w:jc w:val="both"/>
                            <w:textAlignment w:val="auto"/>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11</w:t>
                          </w:r>
                          <w:r>
                            <w:rPr>
                              <w:rFonts w:ascii="宋体" w:hAnsi="宋体" w:cs="宋体" w:hint="eastAsia"/>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63.8pt;height:36.8pt;mso-wrap-distance-left:9.05pt;mso-wrap-distance-right:0pt;mso-wrap-distance-top:0pt;mso-wrap-distance-bottom:0pt;margin-top:0pt;mso-position-vertical-relative:text;margin-left:378.4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100" w:startChars="0" w:start="0" w:endChars="100"/>
                      <w:jc w:val="both"/>
                      <w:textAlignment w:val="auto"/>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11</w:t>
                    </w:r>
                    <w:r>
                      <w:rPr>
                        <w:rFonts w:ascii="宋体" w:hAnsi="宋体" w:cs="宋体" w:hint="eastAsia"/>
                        <w:sz w:val="28"/>
                        <w:szCs w:val="28"/>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810260" cy="467360"/>
              <wp:effectExtent l="0" t="0" r="0" b="0"/>
              <wp:wrapNone/>
              <wp:docPr id="3" name="框架3"/>
              <a:graphic xmlns:a="http://schemas.openxmlformats.org/drawingml/2006/main">
                <a:graphicData uri="http://schemas.microsoft.com/office/word/2010/wordprocessingShape">
                  <wps:wsp>
                    <wps:cNvSpPr txBox="1"/>
                    <wps:spPr>
                      <a:xfrm>
                        <a:off x="0" y="0"/>
                        <a:ext cx="810260" cy="467360"/>
                      </a:xfrm>
                      <a:prstGeom prst="rect"/>
                      <a:solidFill>
                        <a:srgbClr val="FFFFFF">
                          <a:alpha val="0"/>
                        </a:srgbClr>
                      </a:solidFill>
                    </wps:spPr>
                    <wps:txbx>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14</w:t>
                          </w:r>
                          <w:r>
                            <w:rPr>
                              <w:rFonts w:ascii="宋体" w:hAnsi="宋体" w:cs="宋体" w:hint="eastAsia"/>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63.8pt;height:36.8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14</w:t>
                    </w:r>
                    <w:r>
                      <w:rPr>
                        <w:rFonts w:ascii="宋体" w:hAnsi="宋体" w:cs="宋体" w:hint="eastAsia"/>
                        <w:sz w:val="28"/>
                        <w:szCs w:val="28"/>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810260" cy="467360"/>
              <wp:effectExtent l="0" t="0" r="0" b="0"/>
              <wp:wrapNone/>
              <wp:docPr id="4" name="框架4"/>
              <a:graphic xmlns:a="http://schemas.openxmlformats.org/drawingml/2006/main">
                <a:graphicData uri="http://schemas.microsoft.com/office/word/2010/wordprocessingShape">
                  <wps:wsp>
                    <wps:cNvSpPr txBox="1"/>
                    <wps:spPr>
                      <a:xfrm>
                        <a:off x="0" y="0"/>
                        <a:ext cx="810260" cy="467360"/>
                      </a:xfrm>
                      <a:prstGeom prst="rect"/>
                      <a:solidFill>
                        <a:srgbClr val="FFFFFF">
                          <a:alpha val="0"/>
                        </a:srgbClr>
                      </a:solidFill>
                    </wps:spPr>
                    <wps:txbx>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16</w:t>
                          </w:r>
                          <w:r>
                            <w:rPr>
                              <w:rFonts w:ascii="宋体" w:hAnsi="宋体" w:cs="宋体" w:hint="eastAsia"/>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63.8pt;height:36.8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16</w:t>
                    </w:r>
                    <w:r>
                      <w:rPr>
                        <w:rFonts w:ascii="宋体" w:hAnsi="宋体" w:cs="宋体" w:hint="eastAsia"/>
                        <w:sz w:val="28"/>
                        <w:szCs w:val="28"/>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2" behindDoc="1" locked="0" layoutInCell="0" allowOverlap="1">
              <wp:simplePos x="0" y="0"/>
              <wp:positionH relativeFrom="margin">
                <wp:align>outside</wp:align>
              </wp:positionH>
              <wp:positionV relativeFrom="paragraph">
                <wp:posOffset>635</wp:posOffset>
              </wp:positionV>
              <wp:extent cx="810260" cy="467360"/>
              <wp:effectExtent l="0" t="0" r="0" b="0"/>
              <wp:wrapNone/>
              <wp:docPr id="5" name="框架5"/>
              <a:graphic xmlns:a="http://schemas.openxmlformats.org/drawingml/2006/main">
                <a:graphicData uri="http://schemas.microsoft.com/office/word/2010/wordprocessingShape">
                  <wps:wsp>
                    <wps:cNvSpPr txBox="1"/>
                    <wps:spPr>
                      <a:xfrm>
                        <a:off x="0" y="0"/>
                        <a:ext cx="810260" cy="467360"/>
                      </a:xfrm>
                      <a:prstGeom prst="rect"/>
                      <a:solidFill>
                        <a:srgbClr val="FFFFFF">
                          <a:alpha val="0"/>
                        </a:srgbClr>
                      </a:solidFill>
                    </wps:spPr>
                    <wps:txbx>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31</w:t>
                          </w:r>
                          <w:r>
                            <w:rPr>
                              <w:rFonts w:ascii="宋体" w:hAnsi="宋体" w:cs="宋体" w:hint="eastAsia"/>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63.8pt;height:36.8pt;mso-wrap-distance-left:9.05pt;mso-wrap-distance-right:0pt;mso-wrap-distance-top:0pt;mso-wrap-distance-bottom:0pt;margin-top:0pt;mso-position-vertical-relative:text;margin-left:375.6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31</w:t>
                    </w:r>
                    <w:r>
                      <w:rPr>
                        <w:rFonts w:ascii="宋体" w:hAnsi="宋体" w:cs="宋体" w:hint="eastAsia"/>
                        <w:sz w:val="28"/>
                        <w:szCs w:val="28"/>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3" behindDoc="1" locked="0" layoutInCell="0" allowOverlap="1">
              <wp:simplePos x="0" y="0"/>
              <wp:positionH relativeFrom="margin">
                <wp:align>outside</wp:align>
              </wp:positionH>
              <wp:positionV relativeFrom="paragraph">
                <wp:posOffset>635</wp:posOffset>
              </wp:positionV>
              <wp:extent cx="810260" cy="467360"/>
              <wp:effectExtent l="0" t="0" r="0" b="0"/>
              <wp:wrapNone/>
              <wp:docPr id="7" name="框架6"/>
              <a:graphic xmlns:a="http://schemas.openxmlformats.org/drawingml/2006/main">
                <a:graphicData uri="http://schemas.microsoft.com/office/word/2010/wordprocessingShape">
                  <wps:wsp>
                    <wps:cNvSpPr txBox="1"/>
                    <wps:spPr>
                      <a:xfrm>
                        <a:off x="0" y="0"/>
                        <a:ext cx="810260" cy="467360"/>
                      </a:xfrm>
                      <a:prstGeom prst="rect"/>
                      <a:solidFill>
                        <a:srgbClr val="FFFFFF">
                          <a:alpha val="0"/>
                        </a:srgbClr>
                      </a:solidFill>
                    </wps:spPr>
                    <wps:txbx>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32</w:t>
                          </w:r>
                          <w:r>
                            <w:rPr>
                              <w:rFonts w:ascii="宋体" w:hAnsi="宋体" w:cs="宋体" w:hint="eastAsia"/>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63.8pt;height:36.8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32</w:t>
                    </w:r>
                    <w:r>
                      <w:rPr>
                        <w:rFonts w:ascii="宋体" w:hAnsi="宋体" w:cs="宋体" w:hint="eastAsia"/>
                        <w:sz w:val="28"/>
                        <w:szCs w:val="28"/>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41" behindDoc="1" locked="0" layoutInCell="0" allowOverlap="1">
              <wp:simplePos x="0" y="0"/>
              <wp:positionH relativeFrom="margin">
                <wp:align>outside</wp:align>
              </wp:positionH>
              <wp:positionV relativeFrom="paragraph">
                <wp:posOffset>635</wp:posOffset>
              </wp:positionV>
              <wp:extent cx="810260" cy="467360"/>
              <wp:effectExtent l="0" t="0" r="0" b="0"/>
              <wp:wrapNone/>
              <wp:docPr id="8" name="框架7"/>
              <a:graphic xmlns:a="http://schemas.openxmlformats.org/drawingml/2006/main">
                <a:graphicData uri="http://schemas.microsoft.com/office/word/2010/wordprocessingShape">
                  <wps:wsp>
                    <wps:cNvSpPr txBox="1"/>
                    <wps:spPr>
                      <a:xfrm>
                        <a:off x="0" y="0"/>
                        <a:ext cx="810260" cy="467360"/>
                      </a:xfrm>
                      <a:prstGeom prst="rect"/>
                      <a:solidFill>
                        <a:srgbClr val="FFFFFF">
                          <a:alpha val="0"/>
                        </a:srgbClr>
                      </a:solidFill>
                    </wps:spPr>
                    <wps:txbx>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33</w:t>
                          </w:r>
                          <w:r>
                            <w:rPr>
                              <w:rFonts w:ascii="宋体" w:hAnsi="宋体" w:cs="宋体" w:hint="eastAsia"/>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63.8pt;height:36.8pt;mso-wrap-distance-left:9.05pt;mso-wrap-distance-right:0pt;mso-wrap-distance-top:0pt;mso-wrap-distance-bottom:0pt;margin-top:0pt;mso-position-vertical-relative:text;margin-left:375.6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33</w:t>
                    </w:r>
                    <w:r>
                      <w:rPr>
                        <w:rFonts w:ascii="宋体" w:hAnsi="宋体" w:cs="宋体" w:hint="eastAsia"/>
                        <w:sz w:val="28"/>
                        <w:szCs w:val="28"/>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4" behindDoc="1" locked="0" layoutInCell="0" allowOverlap="1">
              <wp:simplePos x="0" y="0"/>
              <wp:positionH relativeFrom="margin">
                <wp:align>outside</wp:align>
              </wp:positionH>
              <wp:positionV relativeFrom="paragraph">
                <wp:posOffset>635</wp:posOffset>
              </wp:positionV>
              <wp:extent cx="810260" cy="467360"/>
              <wp:effectExtent l="0" t="0" r="0" b="0"/>
              <wp:wrapNone/>
              <wp:docPr id="9" name="框架8"/>
              <a:graphic xmlns:a="http://schemas.openxmlformats.org/drawingml/2006/main">
                <a:graphicData uri="http://schemas.microsoft.com/office/word/2010/wordprocessingShape">
                  <wps:wsp>
                    <wps:cNvSpPr txBox="1"/>
                    <wps:spPr>
                      <a:xfrm>
                        <a:off x="0" y="0"/>
                        <a:ext cx="810260" cy="467360"/>
                      </a:xfrm>
                      <a:prstGeom prst="rect"/>
                      <a:solidFill>
                        <a:srgbClr val="FFFFFF">
                          <a:alpha val="0"/>
                        </a:srgbClr>
                      </a:solidFill>
                    </wps:spPr>
                    <wps:txbx>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34</w:t>
                          </w:r>
                          <w:r>
                            <w:rPr>
                              <w:rFonts w:ascii="宋体" w:hAnsi="宋体" w:cs="宋体" w:hint="eastAsia"/>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63.8pt;height:36.8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34</w:t>
                    </w:r>
                    <w:r>
                      <w:rPr>
                        <w:rFonts w:ascii="宋体" w:hAnsi="宋体" w:cs="宋体" w:hint="eastAsia"/>
                        <w:sz w:val="28"/>
                        <w:szCs w:val="28"/>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9" behindDoc="1" locked="0" layoutInCell="0" allowOverlap="1">
              <wp:simplePos x="0" y="0"/>
              <wp:positionH relativeFrom="margin">
                <wp:align>outside</wp:align>
              </wp:positionH>
              <wp:positionV relativeFrom="paragraph">
                <wp:posOffset>635</wp:posOffset>
              </wp:positionV>
              <wp:extent cx="810260" cy="467360"/>
              <wp:effectExtent l="0" t="0" r="0" b="0"/>
              <wp:wrapNone/>
              <wp:docPr id="10" name="框架9"/>
              <a:graphic xmlns:a="http://schemas.openxmlformats.org/drawingml/2006/main">
                <a:graphicData uri="http://schemas.microsoft.com/office/word/2010/wordprocessingShape">
                  <wps:wsp>
                    <wps:cNvSpPr txBox="1"/>
                    <wps:spPr>
                      <a:xfrm>
                        <a:off x="0" y="0"/>
                        <a:ext cx="810260" cy="467360"/>
                      </a:xfrm>
                      <a:prstGeom prst="rect"/>
                      <a:solidFill>
                        <a:srgbClr val="FFFFFF">
                          <a:alpha val="0"/>
                        </a:srgbClr>
                      </a:solidFill>
                    </wps:spPr>
                    <wps:txbx>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39</w:t>
                          </w:r>
                          <w:r>
                            <w:rPr>
                              <w:rFonts w:ascii="宋体" w:hAnsi="宋体" w:cs="宋体" w:hint="eastAsia"/>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63.8pt;height:36.8pt;mso-wrap-distance-left:9.05pt;mso-wrap-distance-right:0pt;mso-wrap-distance-top:0pt;mso-wrap-distance-bottom:0pt;margin-top:0pt;mso-position-vertical-relative:text;margin-left:634.1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jc w:val="end"/>
                      <w:rPr>
                        <w:rFonts w:ascii="宋体" w:hAnsi="宋体" w:eastAsia="宋体" w:cs="宋体"/>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39</w:t>
                    </w:r>
                    <w:r>
                      <w:rPr>
                        <w:rFonts w:ascii="宋体" w:hAnsi="宋体" w:cs="宋体" w:hint="eastAsia"/>
                        <w:sz w:val="28"/>
                        <w:szCs w:val="28"/>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11"/>
  <w:displayBackgroundShape/>
  <w:defaultTabStop w:val="420"/>
  <w:autoHyphenation w:val="true"/>
  <w:hyphenationZone w:val="0"/>
  <w:compat>
    <w:doNotExpandShiftReturn/>
    <w:adjustLineHeightInTable/>
    <w:compatSetting w:name="compatibilityMode" w:uri="http://schemas.microsoft.com/office/word" w:val="11"/>
  </w:compat>
  <w:docVars>
    <w:docVar w:name="commondata" w:val="eyJoZGlkIjoiYzUwYTA1NDQ3NmFjMDgwOGQ2MzhjNjFkOTc5NWQyZDc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思源宋体 CN" w:cs="Arial"/>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font71">
    <w:name w:val="font71"/>
    <w:basedOn w:val="Style14"/>
    <w:qFormat/>
    <w:rPr>
      <w:rFonts w:ascii="宋体" w:hAnsi="宋体" w:eastAsia="宋体" w:cs="宋体" w:hint="eastAsia"/>
      <w:color w:val="000000"/>
      <w:sz w:val="24"/>
      <w:szCs w:val="24"/>
      <w:u w:val="none"/>
    </w:rPr>
  </w:style>
  <w:style w:type="character" w:styleId="font51">
    <w:name w:val="font51"/>
    <w:basedOn w:val="Style14"/>
    <w:qFormat/>
    <w:rPr>
      <w:rFonts w:ascii="Times New Roman" w:hAnsi="Times New Roman" w:cs="Times New Roman"/>
      <w:color w:val="000000"/>
      <w:sz w:val="24"/>
      <w:szCs w:val="24"/>
      <w:u w:val="none"/>
    </w:rPr>
  </w:style>
  <w:style w:type="character" w:styleId="font01">
    <w:name w:val="font01"/>
    <w:basedOn w:val="Style14"/>
    <w:qFormat/>
    <w:rPr>
      <w:rFonts w:ascii="汉仪书宋二KW;宋体" w:hAnsi="汉仪书宋二KW;宋体" w:eastAsia="汉仪书宋二KW;宋体" w:cs="汉仪书宋二KW;宋体"/>
      <w:color w:val="000000"/>
      <w:sz w:val="24"/>
      <w:szCs w:val="24"/>
      <w:u w:val="none"/>
    </w:rPr>
  </w:style>
  <w:style w:type="character" w:styleId="font111">
    <w:name w:val="font111"/>
    <w:basedOn w:val="Style14"/>
    <w:qFormat/>
    <w:rPr>
      <w:rFonts w:ascii="方正仿宋_GBK" w:hAnsi="方正仿宋_GBK" w:eastAsia="方正仿宋_GBK" w:cs="方正仿宋_GBK" w:hint="eastAsia"/>
      <w:color w:val="000000"/>
      <w:sz w:val="24"/>
      <w:szCs w:val="24"/>
      <w:u w:val="none"/>
    </w:rPr>
  </w:style>
  <w:style w:type="character" w:styleId="Hyperlink">
    <w:name w:val="Hyperlink"/>
    <w:rPr>
      <w:color w:val="000080"/>
      <w:u w:val="single"/>
    </w:rPr>
  </w:style>
  <w:style w:type="character" w:styleId="Style15">
    <w:name w:val="索引链接"/>
    <w:qFormat/>
    <w:rPr/>
  </w:style>
  <w:style w:type="paragraph" w:styleId="Style16">
    <w:name w:val="标题样式"/>
    <w:basedOn w:val="Normal"/>
    <w:next w:val="BodyText"/>
    <w:qFormat/>
    <w:pPr>
      <w:keepNext w:val="true"/>
      <w:spacing w:before="240" w:after="120"/>
    </w:pPr>
    <w:rPr>
      <w:rFonts w:ascii="Liberation Sans" w:hAnsi="Liberation Sans" w:eastAsia="思源黑体"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7">
    <w:name w:val="索引"/>
    <w:basedOn w:val="Normal"/>
    <w:qFormat/>
    <w:pPr>
      <w:suppressLineNumbers/>
    </w:pPr>
    <w:rPr>
      <w:rFonts w:cs="Arial"/>
    </w:rPr>
  </w:style>
  <w:style w:type="paragraph" w:styleId="2">
    <w:name w:val="正文文本缩进 2"/>
    <w:basedOn w:val="Normal"/>
    <w:qFormat/>
    <w:pPr>
      <w:tabs>
        <w:tab w:val="clear" w:pos="420"/>
        <w:tab w:val="left" w:pos="7320" w:leader="none"/>
        <w:tab w:val="left" w:pos="8610" w:leader="none"/>
      </w:tabs>
      <w:snapToGrid w:val="false"/>
      <w:spacing w:lineRule="auto" w:line="300"/>
      <w:ind w:firstLine="600" w:start="0" w:end="-108"/>
    </w:pPr>
    <w:rPr>
      <w:rFonts w:eastAsia="仿宋_GB2312"/>
    </w:rPr>
  </w:style>
  <w:style w:type="paragraph" w:styleId="TOC3">
    <w:name w:val="toc 3"/>
    <w:basedOn w:val="Normal"/>
    <w:next w:val="Normal"/>
    <w:pPr>
      <w:ind w:firstLineChars="0" w:firstLine="0" w:startChars="400" w:endChars="0" w:end="0"/>
    </w:pPr>
    <w:rPr/>
  </w:style>
  <w:style w:type="paragraph" w:styleId="Style18">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Default">
    <w:name w:val="Default"/>
    <w:next w:val="Normal"/>
    <w:qFormat/>
    <w:pPr>
      <w:widowControl w:val="false"/>
      <w:autoSpaceDE w:val="false"/>
      <w:bidi w:val="0"/>
    </w:pPr>
    <w:rPr>
      <w:rFonts w:ascii="方正小标宋_GBK" w:hAnsi="方正小标宋_GBK" w:eastAsia="方正小标宋_GBK" w:cs="Times New Roman" w:hint="eastAsia"/>
      <w:color w:val="000000"/>
      <w:sz w:val="24"/>
      <w:szCs w:val="22"/>
      <w:lang w:bidi="ar-SA" w:val="en-US" w:eastAsia="zh-CN"/>
    </w:rPr>
  </w:style>
  <w:style w:type="paragraph" w:styleId="Style19">
    <w:name w:val="表格内容"/>
    <w:basedOn w:val="Normal"/>
    <w:qFormat/>
    <w:pPr>
      <w:widowControl w:val="false"/>
      <w:suppressLineNumbers/>
    </w:pPr>
    <w:rPr/>
  </w:style>
  <w:style w:type="paragraph" w:styleId="Style20">
    <w:name w:val="表格标题"/>
    <w:basedOn w:val="Style19"/>
    <w:qFormat/>
    <w:pPr>
      <w:suppressLineNumbers/>
      <w:jc w:val="center"/>
    </w:pPr>
    <w:rPr>
      <w:b/>
      <w:bCs/>
    </w:rPr>
  </w:style>
  <w:style w:type="paragraph" w:styleId="Style21">
    <w:name w:val="框架内容"/>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image" Target="media/image1.jpeg"/><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2022-10-17T09:28:00Z</dcterms:created>
  <dc:creator>WJT</dc:creator>
  <dc:description/>
  <dc:language>zh-CN</dc:language>
  <cp:lastModifiedBy>黄海勋</cp:lastModifiedBy>
  <cp:lastPrinted>2022-12-29T11:45:00Z</cp:lastPrinted>
  <dcterms:modified xsi:type="dcterms:W3CDTF">2026-08-24T19:53:44Z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F7413BAC21674A16A36A8F1E93FAB3AE_13</vt:lpwstr>
  </property>
  <property fmtid="{D5CDD505-2E9C-101B-9397-08002B2CF9AE}" pid="3" name="KSOProductBuildVer">
    <vt:lpwstr>2052-12.1.0.28043</vt:lpwstr>
  </property>
  <property fmtid="{D5CDD505-2E9C-101B-9397-08002B2CF9AE}" pid="4" name="KSOTemplateDocerSaveRecord">
    <vt:lpwstr>eyJoZGlkIjoiNTFhNWYwN2RhMWJjODZhMWQwNDc4ZDAxZTc0MzFkYzUiLCJ1c2VySWQiOiIxODU3MTYzMjgyIn0=</vt:lpwstr>
  </property>
</Properties>
</file>