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80"/>
      </w:pPr>
      <w:r>
        <w:rPr>
          <w:rFonts w:ascii="Calibri" w:hAnsi="Calibri" w:eastAsia="Calibri"/>
          <w:b/>
          <w:color w:val="2E74B5"/>
          <w:sz w:val="20"/>
        </w:rPr>
        <w:t>PROJECT HANDOFF</w:t>
      </w:r>
    </w:p>
    <w:p>
      <w:pPr>
        <w:spacing w:after="80"/>
      </w:pPr>
      <w:r>
        <w:rPr>
          <w:rFonts w:ascii="Calibri" w:hAnsi="Calibri" w:eastAsia="Calibri"/>
          <w:b/>
          <w:color w:val="0B2545"/>
          <w:sz w:val="50"/>
        </w:rPr>
        <w:t>Cheat Menu Pro</w:t>
      </w:r>
    </w:p>
    <w:p>
      <w:pPr>
        <w:spacing w:after="280"/>
      </w:pPr>
      <w:r>
        <w:rPr>
          <w:rFonts w:ascii="Calibri" w:hAnsi="Calibri" w:eastAsia="Calibri"/>
          <w:color w:val="5F6B76"/>
          <w:sz w:val="26"/>
        </w:rPr>
        <w:t>Итоги разработки, открытые проблемы и маршрут beta16 → beta20</w:t>
      </w:r>
    </w:p>
    <w:p>
      <w:pPr>
        <w:spacing w:before="0" w:after="40" w:line="264" w:lineRule="auto"/>
      </w:pPr>
      <w:r>
        <w:rPr>
          <w:rFonts w:ascii="Calibri" w:hAnsi="Calibri" w:eastAsia="Calibri"/>
          <w:b/>
          <w:color w:val="202124"/>
          <w:sz w:val="21"/>
        </w:rPr>
        <w:t xml:space="preserve">Дата среза: </w:t>
      </w:r>
      <w:r>
        <w:rPr>
          <w:rFonts w:ascii="Calibri" w:hAnsi="Calibri" w:eastAsia="Calibri"/>
          <w:color w:val="202124"/>
          <w:sz w:val="21"/>
        </w:rPr>
        <w:t>19 августа 2026</w:t>
      </w:r>
    </w:p>
    <w:p>
      <w:pPr>
        <w:spacing w:before="0" w:after="40" w:line="264" w:lineRule="auto"/>
      </w:pPr>
      <w:r>
        <w:rPr>
          <w:rFonts w:ascii="Calibri" w:hAnsi="Calibri" w:eastAsia="Calibri"/>
          <w:b/>
          <w:color w:val="202124"/>
          <w:sz w:val="21"/>
        </w:rPr>
        <w:t xml:space="preserve">Последняя сборка: </w:t>
      </w:r>
      <w:r>
        <w:rPr>
          <w:rFonts w:ascii="Calibri" w:hAnsi="Calibri" w:eastAsia="Calibri"/>
          <w:color w:val="202124"/>
          <w:sz w:val="21"/>
        </w:rPr>
        <w:t>v0.3 beta16-pre2.1 — Fleet Localization Hotfix</w:t>
      </w:r>
    </w:p>
    <w:p>
      <w:pPr>
        <w:spacing w:before="0" w:after="40" w:line="264" w:lineRule="auto"/>
      </w:pPr>
      <w:r>
        <w:rPr>
          <w:rFonts w:ascii="Calibri" w:hAnsi="Calibri" w:eastAsia="Calibri"/>
          <w:b/>
          <w:color w:val="202124"/>
          <w:sz w:val="21"/>
        </w:rPr>
        <w:t xml:space="preserve">База: </w:t>
      </w:r>
      <w:r>
        <w:rPr>
          <w:rFonts w:ascii="Calibri" w:hAnsi="Calibri" w:eastAsia="Calibri"/>
          <w:color w:val="202124"/>
          <w:sz w:val="21"/>
        </w:rPr>
        <w:t>Workshop 3717461054 · локальный snapshot Victoria 3 1.13.*</w:t>
      </w:r>
    </w:p>
    <w:p>
      <w:pPr>
        <w:spacing w:before="0" w:after="40" w:line="264" w:lineRule="auto"/>
      </w:pPr>
      <w:r>
        <w:rPr>
          <w:rFonts w:ascii="Calibri" w:hAnsi="Calibri" w:eastAsia="Calibri"/>
          <w:b/>
          <w:color w:val="202124"/>
          <w:sz w:val="21"/>
        </w:rPr>
        <w:t xml:space="preserve">Статус: </w:t>
      </w:r>
      <w:r>
        <w:rPr>
          <w:rFonts w:ascii="Calibri" w:hAnsi="Calibri" w:eastAsia="Calibri"/>
          <w:color w:val="202124"/>
          <w:sz w:val="21"/>
        </w:rPr>
        <w:t>Статический QA: PASS · runtime-приёмка beta16: ожидается</w:t>
      </w:r>
    </w:p>
    <w:p>
      <w:pPr>
        <w:spacing w:before="0" w:after="40" w:line="264" w:lineRule="auto"/>
        <w:pBdr>
          <w:bottom w:val="single" w:sz="12" w:space="5" w:color="2E74B5"/>
        </w:pBdr>
      </w:pPr>
      <w:r>
        <w:rPr>
          <w:rFonts w:ascii="Calibri" w:hAnsi="Calibri" w:eastAsia="Calibri"/>
          <w:b/>
          <w:color w:val="202124"/>
          <w:sz w:val="21"/>
        </w:rPr>
        <w:t xml:space="preserve">Назначение: </w:t>
      </w:r>
      <w:r>
        <w:rPr>
          <w:rFonts w:ascii="Calibri" w:hAnsi="Calibri" w:eastAsia="Calibri"/>
          <w:color w:val="202124"/>
          <w:sz w:val="21"/>
        </w:rPr>
        <w:t>Самодостаточный контекст для продолжения в новом чате</w:t>
      </w:r>
    </w:p>
    <w:p>
      <w:pPr>
        <w:spacing w:after="40"/>
      </w:pPr>
    </w:p>
    <w:p>
      <w:pPr>
        <w:pStyle w:val="Heading1"/>
      </w:pPr>
      <w:r>
        <w:t>1. Короткий вывод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7F3EA"/>
          </w:tcPr>
          <w:p>
            <w:pPr>
              <w:spacing w:after="60" w:line="300" w:lineRule="auto"/>
            </w:pPr>
            <w:r>
              <w:rPr>
                <w:rFonts w:ascii="Calibri" w:hAnsi="Calibri" w:eastAsia="Calibri"/>
                <w:b/>
                <w:color w:val="1F5D35"/>
                <w:sz w:val="22"/>
              </w:rPr>
              <w:t>Где мы сейчас</w:t>
            </w:r>
          </w:p>
          <w:p>
            <w:pPr>
              <w:spacing w:after="0" w:line="300" w:lineRule="auto"/>
            </w:pPr>
            <w:r>
              <w:rPr>
                <w:rFonts w:ascii="Calibri" w:hAnsi="Calibri" w:eastAsia="Calibri"/>
                <w:color w:val="202124"/>
                <w:sz w:val="21"/>
              </w:rPr>
              <w:t>Проект прошёл основную миграцию интерфейса в единую Workspace и находится на этапе финализации beta16 — «Дипломатия и суверенитет». Последняя сборка beta16-pre2.1 статически чистая; перед переходом к beta17 нужен короткий, но формальный runtime-gate в Victoria 3.</w:t>
            </w:r>
          </w:p>
        </w:tc>
      </w:tr>
    </w:tbl>
    <w:p>
      <w:pPr>
        <w:spacing w:after="0"/>
      </w:pP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Calibri"/>
        </w:rPr>
        <w:t>Главная UI-архитектура уже сложилась: один вход в Workspace, фиксированная навигация и строка результата, четыре профильные компоновки 90/100/115/130.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Calibri"/>
        </w:rPr>
        <w:t>Длинные пояснения больше не занимают рабочую область: короткая подпись → составная hover-подсказка → закрепляемая прокручиваемая справка.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Calibri"/>
        </w:rPr>
        <w:t>Экономика, области, население, политика, армия/флот и дипломатия перенесены в единый UX-контракт без массового переписывания уже работающих эффектов.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Calibri"/>
        </w:rPr>
        <w:t>Открытый gate: проверить исправление локализации флота и новые экспертные операции членства в Power Bloc в игре, включая негативные сценарии, тик и save/load.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Calibri"/>
        </w:rPr>
        <w:t>После beta16 логичный маршрут остаётся прежним: beta17 Army Final → beta18 Navy Final → beta19 Technology 2.0 → beta20 Special &amp; Quick.</w:t>
      </w:r>
    </w:p>
    <w:p>
      <w:r>
        <w:br w:type="page"/>
      </w:r>
    </w:p>
    <w:p>
      <w:pPr>
        <w:pStyle w:val="Heading1"/>
      </w:pPr>
      <w:r>
        <w:t>2. Зафиксированная база проекта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700"/>
        <w:gridCol w:w="6660"/>
      </w:tblGrid>
      <w:tr>
        <w:trPr>
          <w:tblHeader w:val="true"/>
          <w:cantSplit w:val="true"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Параметр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Зафиксированное значение</w:t>
            </w:r>
          </w:p>
        </w:tc>
      </w:tr>
      <w:tr>
        <w:trPr>
          <w:cantSplit w:val="true"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Workshop-мод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Cheat Menu Pro, ID 3717461054</w:t>
            </w:r>
          </w:p>
        </w:tc>
      </w:tr>
      <w:tr>
        <w:trPr>
          <w:cantSplit w:val="true"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Исходный архив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529340(1).zip; используется поддерево 529340/3717461054</w:t>
            </w:r>
          </w:p>
        </w:tc>
      </w:tr>
      <w:tr>
        <w:trPr>
          <w:cantSplit w:val="true"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Поддерживаемая база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Victoria 3 1.13.* из локального manifest; перенос на другую версию требует нового compatibility audit</w:t>
            </w:r>
          </w:p>
        </w:tc>
      </w:tr>
      <w:tr>
        <w:trPr>
          <w:cantSplit w:val="true"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Формат выпуска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Накопительный overlay поверх копии исходного Workshop-мода</w:t>
            </w:r>
          </w:p>
        </w:tc>
      </w:tr>
      <w:tr>
        <w:trPr>
          <w:cantSplit w:val="true"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Последний ZIP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cheat_menu_pro_v0.3_beta16_pre2_1_fleet_localization_hotfix_ru.zip</w:t>
            </w:r>
          </w:p>
        </w:tc>
      </w:tr>
      <w:tr>
        <w:trPr>
          <w:cantSplit w:val="true"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SHA-256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95e6b5e225a8652d29892e772b8e7df16fe757495f199e011ccc94faf5c75a01</w:t>
            </w:r>
          </w:p>
        </w:tc>
      </w:tr>
    </w:tbl>
    <w:p>
      <w:pPr>
        <w:spacing w:after="0"/>
      </w:pPr>
    </w:p>
    <w:p>
      <w:pPr>
        <w:keepNext w:val="0"/>
        <w:spacing w:before="0" w:after="120" w:line="300" w:lineRule="auto"/>
      </w:pPr>
      <w:r>
        <w:rPr>
          <w:rFonts w:ascii="Calibri" w:hAnsi="Calibri" w:eastAsia="Calibri"/>
          <w:i/>
          <w:color w:val="5F6B76"/>
          <w:sz w:val="20"/>
        </w:rPr>
        <w:t>Важно: сетевые материалы используются как справка, но для реализации приоритет имеют локальный snapshot, текущий dump scripting surface и фактический runtime-тест.</w:t>
      </w:r>
    </w:p>
    <w:p>
      <w:pPr>
        <w:pStyle w:val="Heading1"/>
      </w:pPr>
      <w:r>
        <w:t>3. Что уже сделано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500"/>
        <w:gridCol w:w="6360"/>
        <w:gridCol w:w="1500"/>
      </w:tblGrid>
      <w:tr>
        <w:trPr>
          <w:tblHeader w:val="true"/>
          <w:cantSplit w:val="true"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Этап</w:t>
            </w:r>
          </w:p>
        </w:tc>
        <w:tc>
          <w:tcPr>
            <w:tcW w:type="dxa" w:w="6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Результат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Состояние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beta15.2</w:t>
            </w:r>
          </w:p>
        </w:tc>
        <w:tc>
          <w:tcPr>
            <w:tcW w:type="dxa" w:w="6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Global Workspace Shell; Target Center; отдельные reflow-профили 90/100/115/130; минимум 12 pt и крупные основные контролы.</w:t>
            </w:r>
          </w:p>
        </w:tc>
        <w:tc>
          <w:tcPr>
            <w:tcW w:type="dxa" w:w="1500"/>
            <w:shd w:fill="E7F3E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5D35"/>
                <w:sz w:val="18"/>
              </w:rPr>
              <w:t>Готово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beta15.2.1</w:t>
            </w:r>
          </w:p>
        </w:tc>
        <w:tc>
          <w:tcPr>
            <w:tcW w:type="dxa" w:w="6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Восстановлен полный 5 387-строчный B4 ScriptedGui; сохранены обе финализации transfer fleet; введён полный overlay QA.</w:t>
            </w:r>
          </w:p>
        </w:tc>
        <w:tc>
          <w:tcPr>
            <w:tcW w:type="dxa" w:w="1500"/>
            <w:shd w:fill="E7F3E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5D35"/>
                <w:sz w:val="18"/>
              </w:rPr>
              <w:t>Готово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beta15.3</w:t>
            </w:r>
          </w:p>
        </w:tc>
        <w:tc>
          <w:tcPr>
            <w:tcW w:type="dxa" w:w="6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Экономика 2.0 в Workspace: Деньги / Модификаторы / Собственность; 46 endpoint’ов; fixed result footer.</w:t>
            </w:r>
          </w:p>
        </w:tc>
        <w:tc>
          <w:tcPr>
            <w:tcW w:type="dxa" w:w="1500"/>
            <w:shd w:fill="E7F3E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5D35"/>
                <w:sz w:val="18"/>
              </w:rPr>
              <w:t>Готово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beta15.3.1</w:t>
            </w:r>
          </w:p>
        </w:tc>
        <w:tc>
          <w:tcPr>
            <w:tcW w:type="dxa" w:w="6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Старый фиксированный tray удалён; оставлена одна кнопка «РАБОЧАЯ ОБЛАСТЬ»; длинные пояснения перенесены в tooltip/help.</w:t>
            </w:r>
          </w:p>
        </w:tc>
        <w:tc>
          <w:tcPr>
            <w:tcW w:type="dxa" w:w="1500"/>
            <w:shd w:fill="E7F3E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5D35"/>
                <w:sz w:val="18"/>
              </w:rPr>
              <w:t>Принято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beta15.3.1.1</w:t>
            </w:r>
          </w:p>
        </w:tc>
        <w:tc>
          <w:tcPr>
            <w:tcW w:type="dxa" w:w="6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Исправлено переполнение текста на странице «Интерфейс»; техническая строка перенесена в справку.</w:t>
            </w:r>
          </w:p>
        </w:tc>
        <w:tc>
          <w:tcPr>
            <w:tcW w:type="dxa" w:w="1500"/>
            <w:shd w:fill="E7F3E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5D35"/>
                <w:sz w:val="18"/>
              </w:rPr>
              <w:t>Runtime PASS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beta15.4</w:t>
            </w:r>
          </w:p>
        </w:tc>
        <w:tc>
          <w:tcPr>
            <w:tcW w:type="dxa" w:w="6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«Области и сооружения 2.0» и Staffing в Workspace; 56 зданий, 19 resource-capable объектов; операции, пресеты, занятость.</w:t>
            </w:r>
          </w:p>
        </w:tc>
        <w:tc>
          <w:tcPr>
            <w:tcW w:type="dxa" w:w="1500"/>
            <w:shd w:fill="E7F3E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5D35"/>
                <w:sz w:val="18"/>
              </w:rPr>
              <w:t>Готово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beta15.5</w:t>
            </w:r>
          </w:p>
        </w:tc>
        <w:tc>
          <w:tcPr>
            <w:tcW w:type="dxa" w:w="6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«Население и общество 2.0» в Workspace; 4 вкладки, 59 endpoint’ов, подтверждение массовой смены идентичности.</w:t>
            </w:r>
          </w:p>
        </w:tc>
        <w:tc>
          <w:tcPr>
            <w:tcW w:type="dxa" w:w="1500"/>
            <w:shd w:fill="E7F3E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5D35"/>
                <w:sz w:val="18"/>
              </w:rPr>
              <w:t>Готово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beta15.5.1</w:t>
            </w:r>
          </w:p>
        </w:tc>
        <w:tc>
          <w:tcPr>
            <w:tcW w:type="dxa" w:w="6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Категории зданий: Все + 6 функциональных фильтров; 56 зданий распределены без пропусков и дубликатов.</w:t>
            </w:r>
          </w:p>
        </w:tc>
        <w:tc>
          <w:tcPr>
            <w:tcW w:type="dxa" w:w="1500"/>
            <w:shd w:fill="E7F3E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5D35"/>
                <w:sz w:val="18"/>
              </w:rPr>
              <w:t>Готово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beta15.6</w:t>
            </w:r>
          </w:p>
        </w:tc>
        <w:tc>
          <w:tcPr>
            <w:tcW w:type="dxa" w:w="6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«Политика и персонажи 2.0»; 5 вкладок, 86 endpoint’ов, предупреждения опасных действий и fixed feedback.</w:t>
            </w:r>
          </w:p>
        </w:tc>
        <w:tc>
          <w:tcPr>
            <w:tcW w:type="dxa" w:w="1500"/>
            <w:shd w:fill="E7F3E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5D35"/>
                <w:sz w:val="18"/>
              </w:rPr>
              <w:t>Готово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beta15.7</w:t>
            </w:r>
          </w:p>
        </w:tc>
        <w:tc>
          <w:tcPr>
            <w:tcW w:type="dxa" w:w="6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Армия и флот в Workspace; 5 военных поверхностей, 44 scroll-layout и 32 help-layout; технологические gates и ручной attach десанта обозначены явно.</w:t>
            </w:r>
          </w:p>
        </w:tc>
        <w:tc>
          <w:tcPr>
            <w:tcW w:type="dxa" w:w="1500"/>
            <w:shd w:fill="E7F3E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5D35"/>
                <w:sz w:val="18"/>
              </w:rPr>
              <w:t>Готово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beta15.8</w:t>
            </w:r>
          </w:p>
        </w:tc>
        <w:tc>
          <w:tcPr>
            <w:tcW w:type="dxa" w:w="6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Сведение Workspace: один launcher, общий Help, безопасный Home reset, единое закрытие; legacy-панели скрыты, но сохранены в исходниках.</w:t>
            </w:r>
          </w:p>
        </w:tc>
        <w:tc>
          <w:tcPr>
            <w:tcW w:type="dxa" w:w="1500"/>
            <w:shd w:fill="E7F3E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5D35"/>
                <w:sz w:val="18"/>
              </w:rPr>
              <w:t>Готово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beta16-pre1</w:t>
            </w:r>
          </w:p>
        </w:tc>
        <w:tc>
          <w:tcPr>
            <w:tcW w:type="dxa" w:w="6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«Дипломатия и суверенитет»: 5 вкладок, 58 проверенных действий, явные отрицательные результаты, 24 help-layout.</w:t>
            </w:r>
          </w:p>
        </w:tc>
        <w:tc>
          <w:tcPr>
            <w:tcW w:type="dxa" w:w="1500"/>
            <w:shd w:fill="E7F3E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5D35"/>
                <w:sz w:val="18"/>
              </w:rPr>
              <w:t>Static PASS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beta16-pre2</w:t>
            </w:r>
          </w:p>
        </w:tc>
        <w:tc>
          <w:tcPr>
            <w:tcW w:type="dxa" w:w="6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Два экспертных forced-join действия Power Bloc с одноразовым подтверждением и post-check; всего 60 дипломатических действий.</w:t>
            </w:r>
          </w:p>
        </w:tc>
        <w:tc>
          <w:tcPr>
            <w:tcW w:type="dxa" w:w="1500"/>
            <w:shd w:fill="FFF3D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7A5A00"/>
                <w:sz w:val="18"/>
              </w:rPr>
              <w:t>Runtime ожидается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beta16-pre2.1</w:t>
            </w:r>
          </w:p>
        </w:tc>
        <w:tc>
          <w:tcPr>
            <w:tcW w:type="dxa" w:w="6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Исправлен двойной UTF-8 BOM в RU/EN Fleet Builder; добавлен gate на BOM и языковой заголовок во всех 32 активных файлах локализации.</w:t>
            </w:r>
          </w:p>
        </w:tc>
        <w:tc>
          <w:tcPr>
            <w:tcW w:type="dxa" w:w="1500"/>
            <w:shd w:fill="FFF3D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7A5A00"/>
                <w:sz w:val="18"/>
              </w:rPr>
              <w:t>Runtime ожидается</w:t>
            </w:r>
          </w:p>
        </w:tc>
      </w:tr>
    </w:tbl>
    <w:p>
      <w:pPr>
        <w:spacing w:after="0"/>
      </w:pPr>
    </w:p>
    <w:p>
      <w:pPr>
        <w:pStyle w:val="Heading1"/>
      </w:pPr>
      <w:r>
        <w:t>4. Текущий функциональный охват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4800"/>
        <w:gridCol w:w="2760"/>
      </w:tblGrid>
      <w:tr>
        <w:trPr>
          <w:tblHeader w:val="true"/>
          <w:cantSplit w:val="true"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Домен</w:t>
            </w:r>
          </w:p>
        </w:tc>
        <w:tc>
          <w:tcPr>
            <w:tcW w:type="dxa" w:w="4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Что находится в Workspace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Контракт / объём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Цели и интерфейс</w:t>
            </w:r>
          </w:p>
        </w:tc>
        <w:tc>
          <w:tcPr>
            <w:tcW w:type="dxa" w:w="4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Target Center, профили плотности, общий Help, Home reset, fixed footer.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4 профиля; одна видимая точка входа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Экономика</w:t>
            </w:r>
          </w:p>
        </w:tc>
        <w:tc>
          <w:tcPr>
            <w:tcW w:type="dxa" w:w="4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Деньги, модификаторы, собственность и инвестиционная политика.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46 endpoint’ов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Области</w:t>
            </w:r>
          </w:p>
        </w:tc>
        <w:tc>
          <w:tcPr>
            <w:tcW w:type="dxa" w:w="4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Здания, ресурсы, пресеты, кадровый резерв и занятость, категории.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56 зданий; 19 resource-capable; 6 категорий + «Все»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Население</w:t>
            </w:r>
          </w:p>
        </w:tc>
        <w:tc>
          <w:tcPr>
            <w:tcW w:type="dxa" w:w="4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Население, профессии, благосостояние, общество.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59 endpoint’ов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Политика</w:t>
            </w:r>
          </w:p>
        </w:tc>
        <w:tc>
          <w:tcPr>
            <w:tcW w:type="dxa" w:w="4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Правительство, персонажи, IG, законы, безопасная часть Power Bloc.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86 endpoint’ов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Армия и флот</w:t>
            </w:r>
          </w:p>
        </w:tc>
        <w:tc>
          <w:tcPr>
            <w:tcW w:type="dxa" w:w="4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Builders, templates, controls, Fleet Builder/Designer, amphibious workflow.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267 endpoint’ов по release-описанию; 239 ссылок в текущем Workspace-gate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Дипломатия</w:t>
            </w:r>
          </w:p>
        </w:tc>
        <w:tc>
          <w:tcPr>
            <w:tcW w:type="dxa" w:w="4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Отношения, субъекты, договоры, суверенитет, Power Bloc.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60 аудированных действий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3D6"/>
          </w:tcPr>
          <w:p>
            <w:pPr>
              <w:spacing w:after="60" w:line="300" w:lineRule="auto"/>
            </w:pPr>
            <w:r>
              <w:rPr>
                <w:rFonts w:ascii="Calibri" w:hAnsi="Calibri" w:eastAsia="Calibri"/>
                <w:b/>
                <w:color w:val="7A5A00"/>
                <w:sz w:val="22"/>
              </w:rPr>
              <w:t>Уточнение, которое стоит не потерять</w:t>
            </w:r>
          </w:p>
          <w:p>
            <w:pPr>
              <w:spacing w:after="0" w:line="300" w:lineRule="auto"/>
            </w:pPr>
            <w:r>
              <w:rPr>
                <w:rFonts w:ascii="Calibri" w:hAnsi="Calibri" w:eastAsia="Calibri"/>
                <w:color w:val="202124"/>
                <w:sz w:val="21"/>
              </w:rPr>
              <w:t>Военная метрика сейчас записана двумя способами: 267 уникальных endpoint’ов в release-манифесте и 239 endpoint-ссылок, которые проверяет текущий Workspace validator. Это не подтверждённая функциональная ошибка, но перед beta17 нужно унифицировать определение метрики и документацию, чтобы отчёты не выглядели противоречиво.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5. Принятые решения по UI/UX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Calibri"/>
        </w:rPr>
        <w:t>Старый tray больше не является рабочей навигацией: в legacy-меню остаётся одна стабильная кнопка, открывающая Workspace.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Calibri"/>
        </w:rPr>
        <w:t>Профили 90/100/115/130 — отдельные безопасные компоновки, а не непроверенное динамическое масштабирование корневого контейнера.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Calibri"/>
        </w:rPr>
        <w:t>Критический статус цели, предупреждение и результат операции всегда видимы; справка не может быть единственным местом для важного состояния.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Calibri"/>
        </w:rPr>
        <w:t>Длинные тексты не занимают основной viewport: short label → tooltip → pinned scroll-help.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Calibri"/>
        </w:rPr>
        <w:t>Только содержимое вкладки прокручивается; навигация, цель и нижняя строка результата остаются закреплёнными.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Calibri"/>
        </w:rPr>
        <w:t>Опасные и массовые действия получают постоянное предупреждение и/или явное подтверждение; silent no-op запрещён.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Calibri"/>
        </w:rPr>
        <w:t>Смена категории, справки или вкладки не должна случайно менять gameplay-state. UI reset очищает UI-контекст, но сохраняет профиль и игровые цели.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Calibri"/>
        </w:rPr>
        <w:t>Legacy-панели физически удаляются последними — после parity-аудита и runtime-приёмки новых маршрутов.</w:t>
      </w:r>
    </w:p>
    <w:p>
      <w:pPr>
        <w:pStyle w:val="Heading1"/>
      </w:pPr>
      <w:r>
        <w:t>6. Подтверждённый QA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4200"/>
        <w:gridCol w:w="5160"/>
      </w:tblGrid>
      <w:tr>
        <w:trPr>
          <w:tblHeader w:val="true"/>
          <w:cantSplit w:val="true"/>
        </w:trPr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Проверка последней сборки</w:t>
            </w:r>
          </w:p>
        </w:tc>
        <w:tc>
          <w:tcPr>
            <w:tcW w:type="dxa" w:w="5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Результат</w:t>
            </w:r>
          </w:p>
        </w:tc>
      </w:tr>
      <w:tr>
        <w:trPr>
          <w:cantSplit w:val="true"/>
        </w:trPr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Полный base + overlay</w:t>
            </w:r>
          </w:p>
        </w:tc>
        <w:tc>
          <w:tcPr>
            <w:tcW w:type="dxa" w:w="5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GUI/common с проверкой скобок</w:t>
            </w:r>
          </w:p>
        </w:tc>
        <w:tc>
          <w:tcPr>
            <w:tcW w:type="dxa" w:w="5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108 файлов; ошибок 0</w:t>
            </w:r>
          </w:p>
        </w:tc>
      </w:tr>
      <w:tr>
        <w:trPr>
          <w:cantSplit w:val="true"/>
        </w:trPr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Уникальные GUI → ScriptedGui ссылки</w:t>
            </w:r>
          </w:p>
        </w:tc>
        <w:tc>
          <w:tcPr>
            <w:tcW w:type="dxa" w:w="5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10 136; отсутствующих 0</w:t>
            </w:r>
          </w:p>
        </w:tc>
      </w:tr>
      <w:tr>
        <w:trPr>
          <w:cantSplit w:val="true"/>
        </w:trPr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CMP ScriptedGui → effect ссылки</w:t>
            </w:r>
          </w:p>
        </w:tc>
        <w:tc>
          <w:tcPr>
            <w:tcW w:type="dxa" w:w="5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340; отсутствующих 0</w:t>
            </w:r>
          </w:p>
        </w:tc>
      </w:tr>
      <w:tr>
        <w:trPr>
          <w:cantSplit w:val="true"/>
        </w:trPr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Дипломатические действия в Workspace</w:t>
            </w:r>
          </w:p>
        </w:tc>
        <w:tc>
          <w:tcPr>
            <w:tcW w:type="dxa" w:w="5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60; profile parity PASS</w:t>
            </w:r>
          </w:p>
        </w:tc>
      </w:tr>
      <w:tr>
        <w:trPr>
          <w:cantSplit w:val="true"/>
        </w:trPr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Видимые Workspace localization keys</w:t>
            </w:r>
          </w:p>
        </w:tc>
        <w:tc>
          <w:tcPr>
            <w:tcW w:type="dxa" w:w="5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381; отсутствующих 0</w:t>
            </w:r>
          </w:p>
        </w:tc>
      </w:tr>
      <w:tr>
        <w:trPr>
          <w:cantSplit w:val="true"/>
        </w:trPr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Активные RU/EN localization files</w:t>
            </w:r>
          </w:p>
        </w:tc>
        <w:tc>
          <w:tcPr>
            <w:tcW w:type="dxa" w:w="5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32; ровно один BOM и корректный header</w:t>
            </w:r>
          </w:p>
        </w:tc>
      </w:tr>
      <w:tr>
        <w:trPr>
          <w:cantSplit w:val="true"/>
        </w:trPr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Ошибки / предупреждения accessibility validator</w:t>
            </w:r>
          </w:p>
        </w:tc>
        <w:tc>
          <w:tcPr>
            <w:tcW w:type="dxa" w:w="5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0 / 0</w:t>
            </w:r>
          </w:p>
        </w:tc>
      </w:tr>
      <w:tr>
        <w:trPr>
          <w:cantSplit w:val="true"/>
        </w:trPr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SHA-256 последнего ZIP</w:t>
            </w:r>
          </w:p>
        </w:tc>
        <w:tc>
          <w:tcPr>
            <w:tcW w:type="dxa" w:w="5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95e6b5e225a8652d29892e772b8e7df16fe757495f199e011ccc94faf5c75a01</w:t>
            </w:r>
          </w:p>
        </w:tc>
      </w:tr>
    </w:tbl>
    <w:p>
      <w:pPr>
        <w:spacing w:after="0"/>
      </w:pPr>
    </w:p>
    <w:p>
      <w:pPr>
        <w:keepNext w:val="0"/>
        <w:spacing w:before="0" w:after="120" w:line="300" w:lineRule="auto"/>
      </w:pPr>
      <w:r>
        <w:rPr>
          <w:rFonts w:ascii="Calibri" w:hAnsi="Calibri" w:eastAsia="Calibri"/>
          <w:i/>
          <w:color w:val="5F6B76"/>
          <w:sz w:val="20"/>
        </w:rPr>
        <w:t>Граница доказательства: статический PASS подтверждает структуру, ссылки, локализацию, детерминизм и layout-инварианты, но не доказывает реальный рендер кириллицы, клики, игровой эффект, тик и persistence.</w:t>
      </w:r>
    </w:p>
    <w:p>
      <w:pPr>
        <w:pStyle w:val="Heading1"/>
      </w:pPr>
      <w:r>
        <w:t>7. Известные проблемы и ограничения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100"/>
        <w:gridCol w:w="4160"/>
        <w:gridCol w:w="4100"/>
      </w:tblGrid>
      <w:tr>
        <w:trPr>
          <w:tblHeader w:val="true"/>
          <w:cantSplit w:val="true"/>
        </w:trPr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Приоритет</w:t>
            </w:r>
          </w:p>
        </w:tc>
        <w:tc>
          <w:tcPr>
            <w:tcW w:type="dxa" w:w="4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Проблема / риск</w:t>
            </w:r>
          </w:p>
        </w:tc>
        <w:tc>
          <w:tcPr>
            <w:tcW w:type="dxa" w:w="4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Что делать</w:t>
            </w:r>
          </w:p>
        </w:tc>
      </w:tr>
      <w:tr>
        <w:trPr>
          <w:cantSplit w:val="true"/>
        </w:trPr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P0</w:t>
            </w:r>
          </w:p>
        </w:tc>
        <w:tc>
          <w:tcPr>
            <w:tcW w:type="dxa" w:w="4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beta16-pre2.1 ещё не имеет зафиксированного runtime PASS после последнего hotfix.</w:t>
            </w:r>
          </w:p>
        </w:tc>
        <w:tc>
          <w:tcPr>
            <w:tcW w:type="dxa" w:w="4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Полностью перезапустить игру; проверить Fleet localization и Power Bloc forced join; затем тик и save/load.</w:t>
            </w:r>
          </w:p>
        </w:tc>
      </w:tr>
      <w:tr>
        <w:trPr>
          <w:cantSplit w:val="true"/>
        </w:trPr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P1</w:t>
            </w:r>
          </w:p>
        </w:tc>
        <w:tc>
          <w:tcPr>
            <w:tcW w:type="dxa" w:w="4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Обычное приглашение в Power Bloc, выход, principles и leverage отложены.</w:t>
            </w:r>
          </w:p>
        </w:tc>
        <w:tc>
          <w:tcPr>
            <w:tcW w:type="dxa" w:w="4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Не открывать как безопасные действия без подтверждённого scope, негативных состояний и persistence.</w:t>
            </w:r>
          </w:p>
        </w:tc>
      </w:tr>
      <w:tr>
        <w:trPr>
          <w:cantSplit w:val="true"/>
        </w:trPr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P1</w:t>
            </w:r>
          </w:p>
        </w:tc>
        <w:tc>
          <w:tcPr>
            <w:tcW w:type="dxa" w:w="4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Локальные старые кнопки «пригласить» фактически выполняют прямой join, а не обычное приглашение.</w:t>
            </w:r>
          </w:p>
        </w:tc>
        <w:tc>
          <w:tcPr>
            <w:tcW w:type="dxa" w:w="4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Оставить скрытыми; не возвращать misleading label.</w:t>
            </w:r>
          </w:p>
        </w:tc>
      </w:tr>
      <w:tr>
        <w:trPr>
          <w:cantSplit w:val="true"/>
        </w:trPr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P1</w:t>
            </w:r>
          </w:p>
        </w:tc>
        <w:tc>
          <w:tcPr>
            <w:tcW w:type="dxa" w:w="4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Статический валидатор не видит фактическое переполнение текста, hover и игровые переходы.</w:t>
            </w:r>
          </w:p>
        </w:tc>
        <w:tc>
          <w:tcPr>
            <w:tcW w:type="dxa" w:w="4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Проверять 2560×1080 и 3440×1440, профили 90/100/115/130, RU-тексты и scroll.</w:t>
            </w:r>
          </w:p>
        </w:tc>
      </w:tr>
      <w:tr>
        <w:trPr>
          <w:cantSplit w:val="true"/>
        </w:trPr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P1</w:t>
            </w:r>
          </w:p>
        </w:tc>
        <w:tc>
          <w:tcPr>
            <w:tcW w:type="dxa" w:w="4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Baseline зафиксирован на Victoria 3 1.13.*; новые версии игры и provider-моды могут изменить ID/scope/prerequisites.</w:t>
            </w:r>
          </w:p>
        </w:tc>
        <w:tc>
          <w:tcPr>
            <w:tcW w:type="dxa" w:w="4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Перед новой поддерживаемой версией выполнить compatibility audit и обновить adapters.</w:t>
            </w:r>
          </w:p>
        </w:tc>
      </w:tr>
      <w:tr>
        <w:trPr>
          <w:cantSplit w:val="true"/>
        </w:trPr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P2</w:t>
            </w:r>
          </w:p>
        </w:tc>
        <w:tc>
          <w:tcPr>
            <w:tcW w:type="dxa" w:w="4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Legacy fallback-панели остаются в исходниках и увеличивают стоимость сопровождения.</w:t>
            </w:r>
          </w:p>
        </w:tc>
        <w:tc>
          <w:tcPr>
            <w:tcW w:type="dxa" w:w="4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Удалять только после beta20 и общего parity/runtime smoke.</w:t>
            </w:r>
          </w:p>
        </w:tc>
      </w:tr>
      <w:tr>
        <w:trPr>
          <w:cantSplit w:val="true"/>
        </w:trPr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P2</w:t>
            </w:r>
          </w:p>
        </w:tc>
        <w:tc>
          <w:tcPr>
            <w:tcW w:type="dxa" w:w="4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Военная статистика 267 vs 239 описана разными метриками.</w:t>
            </w:r>
          </w:p>
        </w:tc>
        <w:tc>
          <w:tcPr>
            <w:tcW w:type="dxa" w:w="4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В beta17 формализовать: registered/reused endpoints против audited Workspace refs.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8. Непосредственный следующий gate: beta16 Final</w:t>
      </w:r>
    </w:p>
    <w:p>
      <w:pPr>
        <w:keepNext w:val="0"/>
        <w:spacing w:before="0" w:after="120" w:line="300" w:lineRule="auto"/>
      </w:pPr>
      <w:r>
        <w:rPr>
          <w:rFonts w:ascii="Calibri" w:hAnsi="Calibri" w:eastAsia="Calibri"/>
          <w:i w:val="0"/>
          <w:color w:val="202124"/>
          <w:sz w:val="22"/>
        </w:rPr>
        <w:t>Рекомендация: не начинать beta17, пока следующие проверки не получат явный PASS. Если находится дефект, выпускать узкий beta16-pre2.2 без добавления новой механики.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Calibri"/>
        </w:rPr>
        <w:t>Установить beta16-pre2.1 поверх чистой копии базы 3717461054 и полностью перезапустить Victoria 3.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Calibri"/>
        </w:rPr>
        <w:t>Workspace → «Армия и флот» → «Флот»: проверить заголовок, цель, пять типов кораблей, количества, действия, presets и tooltip; сырых CMP_FLEET_* быть не должно.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Calibri"/>
        </w:rPr>
        <w:t>Открыть «Планы флота» и убедиться, что соседняя локализация не регрессировала.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Calibri"/>
        </w:rPr>
        <w:t>Power Bloc: успешно включить державу игрока в отмеченный блок и отдельно отмеченную страну в отмеченный блок.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Calibri"/>
        </w:rPr>
        <w:t>Проверить отрицательные состояния: блок не выбран; страна не выбрана; страна уже состоит в блоке; движок отклоняет вступление.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Calibri"/>
        </w:rPr>
        <w:t>Проверить сброс одноразового подтверждения после действия, смены вкладки, очистки результата и закрытия Workspace.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Calibri"/>
        </w:rPr>
        <w:t>Промотать минимум один день и выполнить save/load; членство и результаты не должны расходиться с фактическим состоянием.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Calibri"/>
        </w:rPr>
        <w:t>Выполнить короткий regression smoke остальных 58 дипломатических действий и четырёх операций cohesion.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Calibri"/>
        </w:rPr>
        <w:t>Зафиксировать разрешение, UI Scale, профиль Workspace, screenshot и наблюдаемый результат.</w:t>
      </w:r>
    </w:p>
    <w:p>
      <w:pPr>
        <w:pStyle w:val="Heading2"/>
      </w:pPr>
      <w:r>
        <w:t>Критерий выхода beta16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7F3EA"/>
          </w:tcPr>
          <w:p>
            <w:pPr>
              <w:spacing w:after="60" w:line="300" w:lineRule="auto"/>
            </w:pPr>
            <w:r>
              <w:rPr>
                <w:rFonts w:ascii="Calibri" w:hAnsi="Calibri" w:eastAsia="Calibri"/>
                <w:b/>
                <w:color w:val="1F5D35"/>
                <w:sz w:val="22"/>
              </w:rPr>
              <w:t>Beta16 можно считать финальной, если</w:t>
            </w:r>
          </w:p>
          <w:p>
            <w:pPr>
              <w:spacing w:after="0" w:line="300" w:lineRule="auto"/>
            </w:pPr>
            <w:r>
              <w:rPr>
                <w:rFonts w:ascii="Calibri" w:hAnsi="Calibri" w:eastAsia="Calibri"/>
                <w:color w:val="202124"/>
                <w:sz w:val="21"/>
              </w:rPr>
              <w:t>статический QA остаётся с 0 ошибок/предупреждений; Fleet localization загружается после чистого перезапуска; обе membership-операции и все негативные состояния дают честный результат; тик и save/load проходят; известные ограничения записаны в changelog.</w:t>
            </w:r>
          </w:p>
        </w:tc>
      </w:tr>
    </w:tbl>
    <w:p>
      <w:pPr>
        <w:spacing w:after="0"/>
      </w:pPr>
    </w:p>
    <w:p>
      <w:pPr>
        <w:pStyle w:val="Heading1"/>
      </w:pPr>
      <w:r>
        <w:t>9. Основной roadmap после beta16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100"/>
        <w:gridCol w:w="1550"/>
        <w:gridCol w:w="3920"/>
        <w:gridCol w:w="2790"/>
      </w:tblGrid>
      <w:tr>
        <w:trPr>
          <w:tblHeader w:val="true"/>
          <w:cantSplit w:val="true"/>
        </w:trPr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Версия</w:t>
            </w:r>
          </w:p>
        </w:tc>
        <w:tc>
          <w:tcPr>
            <w:tcW w:type="dxa" w:w="1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Цель</w:t>
            </w:r>
          </w:p>
        </w:tc>
        <w:tc>
          <w:tcPr>
            <w:tcW w:type="dxa" w:w="39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Основные задачи</w:t>
            </w:r>
          </w:p>
        </w:tc>
        <w:tc>
          <w:tcPr>
            <w:tcW w:type="dxa" w:w="279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Выходной gate</w:t>
            </w:r>
          </w:p>
        </w:tc>
      </w:tr>
      <w:tr>
        <w:trPr>
          <w:cantSplit w:val="true"/>
        </w:trPr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beta17</w:t>
            </w:r>
          </w:p>
        </w:tc>
        <w:tc>
          <w:tcPr>
            <w:tcW w:type="dxa" w:w="1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Army Final</w:t>
            </w:r>
          </w:p>
        </w:tc>
        <w:tc>
          <w:tcPr>
            <w:tcW w:type="dxa" w:w="39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Финальный аудит Army Builder, formations, mixed templates, controls, массовых целей; унификация результатов и Target Core; согласование метрики 267/239.</w:t>
            </w:r>
          </w:p>
        </w:tc>
        <w:tc>
          <w:tcPr>
            <w:tcW w:type="dxa" w:w="279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Technology gates; состав после тика; save/load; нет недокументированных подстановок.</w:t>
            </w:r>
          </w:p>
        </w:tc>
      </w:tr>
      <w:tr>
        <w:trPr>
          <w:cantSplit w:val="true"/>
        </w:trPr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beta18</w:t>
            </w:r>
          </w:p>
        </w:tc>
        <w:tc>
          <w:tcPr>
            <w:tcW w:type="dxa" w:w="1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Navy Final</w:t>
            </w:r>
          </w:p>
        </w:tc>
        <w:tc>
          <w:tcPr>
            <w:tcW w:type="dxa" w:w="39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Fleet Builder/Designer, transfers и amphibious workflow; чётко отделить автоматизируемое от ручного attach армии к флоту.</w:t>
            </w:r>
          </w:p>
        </w:tc>
        <w:tc>
          <w:tcPr>
            <w:tcW w:type="dxa" w:w="279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Флот до/после тика и save/load; transfer обеим сторонам; documented manual step.</w:t>
            </w:r>
          </w:p>
        </w:tc>
      </w:tr>
      <w:tr>
        <w:trPr>
          <w:cantSplit w:val="true"/>
        </w:trPr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beta19</w:t>
            </w:r>
          </w:p>
        </w:tc>
        <w:tc>
          <w:tcPr>
            <w:tcW w:type="dxa" w:w="1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Technology 2.0</w:t>
            </w:r>
          </w:p>
        </w:tc>
        <w:tc>
          <w:tcPr>
            <w:tcW w:type="dxa" w:w="39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Новый технологический/культурный контроллер, provider-aware каталоги, безопасные операции и точная терминология.</w:t>
            </w:r>
          </w:p>
        </w:tc>
        <w:tc>
          <w:tcPr>
            <w:tcW w:type="dxa" w:w="279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Prerequisites, provider detection, RU/EN parity; обход прогресса только в явно обозначенном Expert mode.</w:t>
            </w:r>
          </w:p>
        </w:tc>
      </w:tr>
      <w:tr>
        <w:trPr>
          <w:cantSplit w:val="true"/>
        </w:trPr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beta20</w:t>
            </w:r>
          </w:p>
        </w:tc>
        <w:tc>
          <w:tcPr>
            <w:tcW w:type="dxa" w:w="1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Special &amp; Quick</w:t>
            </w:r>
          </w:p>
        </w:tc>
        <w:tc>
          <w:tcPr>
            <w:tcW w:type="dxa" w:w="39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Высокочастотные и специальные действия, diagnostics, очистка, risk tiers, единый review для опасных операций.</w:t>
            </w:r>
          </w:p>
        </w:tc>
        <w:tc>
          <w:tcPr>
            <w:tcW w:type="dxa" w:w="279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Подтверждения, отрицательные сценарии и быстрый smoke каждого endpoint.</w:t>
            </w:r>
          </w:p>
        </w:tc>
      </w:tr>
      <w:tr>
        <w:trPr>
          <w:cantSplit w:val="true"/>
        </w:trPr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После beta20</w:t>
            </w:r>
          </w:p>
        </w:tc>
        <w:tc>
          <w:tcPr>
            <w:tcW w:type="dxa" w:w="1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Vanilla CMP Rework</w:t>
            </w:r>
          </w:p>
        </w:tc>
        <w:tc>
          <w:tcPr>
            <w:tcW w:type="dxa" w:w="39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Проверить каждую legacy-функцию по цепочке label → tooltip → SGUI → effect/modifier → scope → persistence → result.</w:t>
            </w:r>
          </w:p>
        </w:tc>
        <w:tc>
          <w:tcPr>
            <w:tcW w:type="dxa" w:w="279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Каждая функция: сохранить, исправить, заменить или удалить с доказательством.</w:t>
            </w:r>
          </w:p>
        </w:tc>
      </w:tr>
    </w:tbl>
    <w:p>
      <w:pPr>
        <w:spacing w:after="0"/>
      </w:pPr>
    </w:p>
    <w:p>
      <w:pPr>
        <w:pStyle w:val="Heading1"/>
      </w:pPr>
      <w:r>
        <w:t>10. Что можно улучшить после основного roadmap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200"/>
        <w:gridCol w:w="3940"/>
        <w:gridCol w:w="4220"/>
      </w:tblGrid>
      <w:tr>
        <w:trPr>
          <w:tblHeader w:val="true"/>
          <w:cantSplit w:val="true"/>
        </w:trP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Приоритет</w:t>
            </w:r>
          </w:p>
        </w:tc>
        <w:tc>
          <w:tcPr>
            <w:tcW w:type="dxa" w:w="39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Идея</w:t>
            </w:r>
          </w:p>
        </w:tc>
        <w:tc>
          <w:tcPr>
            <w:tcW w:type="dxa" w:w="42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Польза</w:t>
            </w:r>
          </w:p>
        </w:tc>
      </w:tr>
      <w:tr>
        <w:trPr>
          <w:cantSplit w:val="true"/>
        </w:trP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P1</w:t>
            </w:r>
          </w:p>
        </w:tc>
        <w:tc>
          <w:tcPr>
            <w:tcW w:type="dxa" w:w="39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Поиск, фильтры и избранное в больших каталогах</w:t>
            </w:r>
          </w:p>
        </w:tc>
        <w:tc>
          <w:tcPr>
            <w:tcW w:type="dxa" w:w="42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Быстрее находить здания, юниты, страны и действия без уплотнения UI.</w:t>
            </w:r>
          </w:p>
        </w:tc>
      </w:tr>
      <w:tr>
        <w:trPr>
          <w:cantSplit w:val="true"/>
        </w:trP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P1</w:t>
            </w:r>
          </w:p>
        </w:tc>
        <w:tc>
          <w:tcPr>
            <w:tcW w:type="dxa" w:w="39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Единый экран подтверждения риска</w:t>
            </w:r>
          </w:p>
        </w:tc>
        <w:tc>
          <w:tcPr>
            <w:tcW w:type="dxa" w:w="42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Перед SET/recreate, удалением, банкротством и массовыми операциями показывает цель, действие и последствия.</w:t>
            </w:r>
          </w:p>
        </w:tc>
      </w:tr>
      <w:tr>
        <w:trPr>
          <w:cantSplit w:val="true"/>
        </w:trP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P1</w:t>
            </w:r>
          </w:p>
        </w:tc>
        <w:tc>
          <w:tcPr>
            <w:tcW w:type="dxa" w:w="39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Сохранение UX-профиля между игровыми сессиями</w:t>
            </w:r>
          </w:p>
        </w:tc>
        <w:tc>
          <w:tcPr>
            <w:tcW w:type="dxa" w:w="42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Убирает повторную настройку; сначала нужно подтвердить безопасное хранение.</w:t>
            </w:r>
          </w:p>
        </w:tc>
      </w:tr>
      <w:tr>
        <w:trPr>
          <w:cantSplit w:val="true"/>
        </w:trP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P1</w:t>
            </w:r>
          </w:p>
        </w:tc>
        <w:tc>
          <w:tcPr>
            <w:tcW w:type="dxa" w:w="39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Структурированный bug-report шаблон</w:t>
            </w:r>
          </w:p>
        </w:tc>
        <w:tc>
          <w:tcPr>
            <w:tcW w:type="dxa" w:w="42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Версия, разрешение, UI Scale, профиль, target, действие, тик, save/load и screenshot — быстрее воспроизводить дефекты.</w:t>
            </w:r>
          </w:p>
        </w:tc>
      </w:tr>
      <w:tr>
        <w:trPr>
          <w:cantSplit w:val="true"/>
        </w:trP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P2</w:t>
            </w:r>
          </w:p>
        </w:tc>
        <w:tc>
          <w:tcPr>
            <w:tcW w:type="dxa" w:w="39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Schema validation registries</w:t>
            </w:r>
          </w:p>
        </w:tc>
        <w:tc>
          <w:tcPr>
            <w:tcW w:type="dxa" w:w="42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Ловит обязательные поля, типы, уникальность ID и localization contract до codegen.</w:t>
            </w:r>
          </w:p>
        </w:tc>
      </w:tr>
      <w:tr>
        <w:trPr>
          <w:cantSplit w:val="true"/>
        </w:trP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P2</w:t>
            </w:r>
          </w:p>
        </w:tc>
        <w:tc>
          <w:tcPr>
            <w:tcW w:type="dxa" w:w="39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Release/CI automation</w:t>
            </w:r>
          </w:p>
        </w:tc>
        <w:tc>
          <w:tcPr>
            <w:tcW w:type="dxa" w:w="42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Детерминированные codegen checks, overlay QA, BOM/localization lint, SHA, changelog и упаковка без ручных пропусков.</w:t>
            </w:r>
          </w:p>
        </w:tc>
      </w:tr>
      <w:tr>
        <w:trPr>
          <w:cantSplit w:val="true"/>
        </w:trP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P2</w:t>
            </w:r>
          </w:p>
        </w:tc>
        <w:tc>
          <w:tcPr>
            <w:tcW w:type="dxa" w:w="39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Compatibility matrix и adapters</w:t>
            </w:r>
          </w:p>
        </w:tc>
        <w:tc>
          <w:tcPr>
            <w:tcW w:type="dxa" w:w="42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Версионированная поддержка Victoria, CMF, Tech &amp; Res и других providers.</w:t>
            </w:r>
          </w:p>
        </w:tc>
      </w:tr>
      <w:tr>
        <w:trPr>
          <w:cantSplit w:val="true"/>
        </w:trP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P2</w:t>
            </w:r>
          </w:p>
        </w:tc>
        <w:tc>
          <w:tcPr>
            <w:tcW w:type="dxa" w:w="39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Performance profiling</w:t>
            </w:r>
          </w:p>
        </w:tc>
        <w:tc>
          <w:tcPr>
            <w:tcW w:type="dxa" w:w="42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Контроль времени открытия, больших generated GUI и тяжёлых IsShown/trigger chains.</w:t>
            </w:r>
          </w:p>
        </w:tc>
      </w:tr>
      <w:tr>
        <w:trPr>
          <w:cantSplit w:val="true"/>
        </w:trP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P3</w:t>
            </w:r>
          </w:p>
        </w:tc>
        <w:tc>
          <w:tcPr>
            <w:tcW w:type="dxa" w:w="39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Контекстное onboarding/help</w:t>
            </w:r>
          </w:p>
        </w:tc>
        <w:tc>
          <w:tcPr>
            <w:tcW w:type="dxa" w:w="42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Сохраняет чистый экран для эксперта и помогает новичку по запросу.</w:t>
            </w:r>
          </w:p>
        </w:tc>
      </w:tr>
      <w:tr>
        <w:trPr>
          <w:cantSplit w:val="true"/>
        </w:trP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P3</w:t>
            </w:r>
          </w:p>
        </w:tc>
        <w:tc>
          <w:tcPr>
            <w:tcW w:type="dxa" w:w="39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Визуальная полировка</w:t>
            </w:r>
          </w:p>
        </w:tc>
        <w:tc>
          <w:tcPr>
            <w:tcW w:type="dxa" w:w="42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Иконки, состояния, цвета и единая тема после стабилизации механики.</w:t>
            </w:r>
          </w:p>
        </w:tc>
      </w:tr>
    </w:tbl>
    <w:p>
      <w:pPr>
        <w:spacing w:after="0"/>
      </w:pPr>
    </w:p>
    <w:p>
      <w:pPr>
        <w:keepNext w:val="0"/>
        <w:spacing w:before="0" w:after="120" w:line="300" w:lineRule="auto"/>
      </w:pPr>
      <w:r>
        <w:rPr>
          <w:rFonts w:ascii="Calibri" w:hAnsi="Calibri" w:eastAsia="Calibri"/>
          <w:i/>
          <w:color w:val="5F6B76"/>
          <w:sz w:val="20"/>
        </w:rPr>
        <w:t>Это backlog возможностей, а не обещанная часть beta16–beta20. Подключать их лучше после стабилизации основных доменов, иначе возрастёт риск смешать UX-полировку с механическими регрессиями.</w:t>
      </w:r>
    </w:p>
    <w:p>
      <w:pPr>
        <w:pStyle w:val="Heading1"/>
      </w:pPr>
      <w:r>
        <w:t>11. Правила, которые нельзя потерять при продолжении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Calibri"/>
        </w:rPr>
        <w:t>Каждый этап начинается с сохранения предыдущего runtime PASS; layout-hotfix не смешивается с новой механикой.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Calibri"/>
        </w:rPr>
        <w:t>Registry — источник истины; генераторы детерминированы и проходят --check без diff.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Calibri"/>
        </w:rPr>
        <w:t>0 отсутствующих GUI→SGUI и SGUI→effect ссылок; 0 duplicate cmp_*; скобки и локализация — PASS.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Calibri"/>
        </w:rPr>
        <w:t>RU/EN parity обязательна; локализационные файлы имеют ровно один UTF-8 BOM и корректный языковой заголовок.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Calibri"/>
        </w:rPr>
        <w:t>No silent no-op: неверная цель, scope или условие должны давать явный локализованный результат.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Calibri"/>
        </w:rPr>
        <w:t>Неподтверждённый public scripting surface не угадывается. Если безопасного effect нет — read-only или честный manual step.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Calibri"/>
        </w:rPr>
        <w:t>Опасный exact SET зданий может сбрасывать runtime-состояние; предупреждение и отдельный save/load тест обязательны.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Calibri"/>
        </w:rPr>
        <w:t>Выпуск всегда содержит changelog, QA summary, известные ограничения, ZIP и SHA-256.</w:t>
      </w:r>
    </w:p>
    <w:p>
      <w:pPr>
        <w:pStyle w:val="Heading1"/>
      </w:pPr>
      <w:r>
        <w:t>12. Предлагаемые ответы по трём открытым решениям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700"/>
        <w:gridCol w:w="3420"/>
        <w:gridCol w:w="3240"/>
      </w:tblGrid>
      <w:tr>
        <w:trPr>
          <w:tblHeader w:val="true"/>
          <w:cantSplit w:val="true"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Вопрос</w:t>
            </w:r>
          </w:p>
        </w:tc>
        <w:tc>
          <w:tcPr>
            <w:tcW w:type="dxa" w:w="34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Предлагаемый default</w:t>
            </w:r>
          </w:p>
        </w:tc>
        <w:tc>
          <w:tcPr>
            <w:tcW w:type="dxa" w:w="32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Когда менять</w:t>
            </w:r>
          </w:p>
        </w:tc>
      </w:tr>
      <w:tr>
        <w:trPr>
          <w:cantSplit w:val="true"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Считать ли beta16 завершённой?</w:t>
            </w:r>
          </w:p>
        </w:tc>
        <w:tc>
          <w:tcPr>
            <w:tcW w:type="dxa" w:w="34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Нет, пока beta16-pre2.1 не получила runtime PASS.</w:t>
            </w:r>
          </w:p>
        </w:tc>
        <w:tc>
          <w:tcPr>
            <w:tcW w:type="dxa" w:w="32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После полного Fleet + Power Bloc checklist и save/load.</w:t>
            </w:r>
          </w:p>
        </w:tc>
      </w:tr>
      <w:tr>
        <w:trPr>
          <w:cantSplit w:val="true"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Объединять ли beta17 и beta18?</w:t>
            </w:r>
          </w:p>
        </w:tc>
        <w:tc>
          <w:tcPr>
            <w:tcW w:type="dxa" w:w="34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Нет; Army Final и Navy Final оставить отдельными этапами.</w:t>
            </w:r>
          </w:p>
        </w:tc>
        <w:tc>
          <w:tcPr>
            <w:tcW w:type="dxa" w:w="32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Только если оба runtime-набора уже стабильно проходят и отчётность остаётся раздельной.</w:t>
            </w:r>
          </w:p>
        </w:tc>
      </w:tr>
      <w:tr>
        <w:trPr>
          <w:cantSplit w:val="true"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Добавлять ли principles/leverage сейчас?</w:t>
            </w:r>
          </w:p>
        </w:tc>
        <w:tc>
          <w:tcPr>
            <w:tcW w:type="dxa" w:w="34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Нет; оставить вне beta16 Final.</w:t>
            </w:r>
          </w:p>
        </w:tc>
        <w:tc>
          <w:tcPr>
            <w:tcW w:type="dxa" w:w="32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color w:val="202124"/>
                <w:sz w:val="18"/>
              </w:rPr>
              <w:t>Только после доказанного scope, DLC/slot/cooldown поведения, негативных сценариев и persistence; иначе — отдельный явно экспериментальный Expert mode.</w:t>
            </w:r>
          </w:p>
        </w:tc>
      </w:tr>
    </w:tbl>
    <w:p>
      <w:pPr>
        <w:spacing w:after="0"/>
      </w:pPr>
    </w:p>
    <w:p>
      <w:pPr>
        <w:pStyle w:val="Heading1"/>
      </w:pPr>
      <w:r>
        <w:t>13. Готовый контекст для нового чата</w:t>
      </w:r>
    </w:p>
    <w:p>
      <w:pPr>
        <w:keepNext w:val="0"/>
        <w:spacing w:before="0" w:after="120" w:line="300" w:lineRule="auto"/>
      </w:pPr>
      <w:r>
        <w:rPr>
          <w:rFonts w:ascii="Calibri" w:hAnsi="Calibri" w:eastAsia="Calibri"/>
          <w:i/>
          <w:color w:val="5F6B76"/>
          <w:sz w:val="20"/>
        </w:rPr>
        <w:t>Скопировать текст ниже вместе с последней сборкой и этим документом: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60" w:line="300" w:lineRule="auto"/>
            </w:pPr>
            <w:r>
              <w:rPr>
                <w:rFonts w:ascii="Calibri" w:hAnsi="Calibri" w:eastAsia="Calibri"/>
                <w:b/>
                <w:color w:val="0B2545"/>
                <w:sz w:val="22"/>
              </w:rPr>
              <w:t>PROMPT ДЛЯ ПРОДОЛЖЕНИЯ</w:t>
            </w:r>
          </w:p>
          <w:p>
            <w:pPr>
              <w:spacing w:after="0" w:line="300" w:lineRule="auto"/>
            </w:pPr>
            <w:r>
              <w:rPr>
                <w:rFonts w:ascii="Calibri" w:hAnsi="Calibri" w:eastAsia="Calibri"/>
                <w:color w:val="202124"/>
                <w:sz w:val="21"/>
              </w:rPr>
              <w:t>Продолжаем проект Cheat Menu Pro. База: Workshop 3717461054, локальный snapshot Victoria 3 1.13.*, исходник 529340(1).zip. Последняя сборка: v0.3 beta16-pre2.1 Fleet Localization Hotfix, SHA-256 95e6b5e225a8652d29892e772b8e7df16fe757495f199e011ccc94faf5c75a01. Статический QA PASS: 108 brace-checked файлов, 10 136 GUI→SGUI refs без пропусков, 340 CMP SGUI→effect refs без пропусков, 32 RU/EN localization files с корректным BOM/header, 0 UI errors/warnings. Workspace уже объединяет цели, экономику, области, население, политику, армию/флот, интерфейс и дипломатию; одна точка входа, профили 90/100/115/130, long text вынесен в tooltip/pinned help, legacy fallback сохранён в исходниках. Ближайшая задача: runtime-приёмка beta16-pre2.1 — Fleet localization после полного рестарта, два forced Power Bloc join, негативные состояния, reset подтверждения, тик и save/load. Если PASS — оформить beta16 Final и перейти к beta17 Army Final; если нет — только узкий beta16-pre2.2 hotfix. Не добавлять обычное приглашение/выход/principles/leverage без подтверждённого scope и persistence. Каждый результат отдавать списком исправлений, ZIP + SHA-256, QA summary и известными ограничениями.</w:t>
            </w:r>
          </w:p>
        </w:tc>
      </w:tr>
    </w:tbl>
    <w:p>
      <w:pPr>
        <w:spacing w:after="0"/>
      </w:pPr>
    </w:p>
    <w:p>
      <w:pPr>
        <w:pStyle w:val="Heading1"/>
      </w:pPr>
      <w:r>
        <w:t>14. Источники и опорные артефакты</w:t>
      </w:r>
    </w:p>
    <w:p>
      <w:pPr>
        <w:spacing w:before="0" w:after="80"/>
      </w:pPr>
      <w:r>
        <w:rPr>
          <w:rFonts w:ascii="Calibri" w:hAnsi="Calibri" w:eastAsia="Calibri"/>
          <w:b/>
          <w:color w:val="202124"/>
          <w:sz w:val="20"/>
        </w:rPr>
        <w:t xml:space="preserve">Локальный проект: </w:t>
      </w:r>
      <w:r>
        <w:rPr>
          <w:rFonts w:ascii="Calibri" w:hAnsi="Calibri" w:eastAsia="Calibri"/>
          <w:color w:val="202124"/>
          <w:sz w:val="20"/>
        </w:rPr>
        <w:t>README_RU.md, integration_manifest.json, QA_REPORT.json и docs/* в beta16-pre2.1</w:t>
      </w:r>
    </w:p>
    <w:p>
      <w:pPr>
        <w:spacing w:before="0" w:after="80"/>
      </w:pPr>
      <w:r>
        <w:rPr>
          <w:rFonts w:ascii="Calibri" w:hAnsi="Calibri" w:eastAsia="Calibri"/>
          <w:b/>
          <w:color w:val="202124"/>
          <w:sz w:val="20"/>
        </w:rPr>
        <w:t xml:space="preserve">Исходный roadmap: </w:t>
      </w:r>
      <w:r>
        <w:rPr>
          <w:rFonts w:ascii="Calibri" w:hAnsi="Calibri" w:eastAsia="Calibri"/>
          <w:color w:val="202124"/>
          <w:sz w:val="20"/>
        </w:rPr>
        <w:t>Cheat_Menu_Pro_Project_Overview_Roadmap_RU(1).docx</w:t>
      </w:r>
    </w:p>
    <w:p>
      <w:pPr>
        <w:spacing w:before="0" w:after="80"/>
      </w:pPr>
      <w:r>
        <w:rPr>
          <w:rFonts w:ascii="Calibri" w:hAnsi="Calibri" w:eastAsia="Calibri"/>
          <w:b/>
          <w:color w:val="202124"/>
          <w:sz w:val="20"/>
        </w:rPr>
        <w:t xml:space="preserve">Victoria 3 Wiki — Localization: </w:t>
      </w:r>
      <w:hyperlink r:id="rId11">
        <w:r>
          <w:rPr>
            <w:color w:val="2E74B5"/>
            <w:u w:val="single"/>
            <w:rFonts w:ascii="Calibri" w:hAnsi="Calibri"/>
          </w:rPr>
          <w:t>https://vic3.paradoxwikis.com/Localization</w:t>
        </w:r>
      </w:hyperlink>
    </w:p>
    <w:p>
      <w:pPr>
        <w:spacing w:before="0" w:after="80"/>
      </w:pPr>
      <w:r>
        <w:rPr>
          <w:rFonts w:ascii="Calibri" w:hAnsi="Calibri" w:eastAsia="Calibri"/>
          <w:b/>
          <w:color w:val="202124"/>
          <w:sz w:val="20"/>
        </w:rPr>
        <w:t xml:space="preserve">Victoria 3 Wiki — Treaty modding: </w:t>
      </w:r>
      <w:hyperlink r:id="rId12">
        <w:r>
          <w:rPr>
            <w:color w:val="2E74B5"/>
            <w:u w:val="single"/>
            <w:rFonts w:ascii="Calibri" w:hAnsi="Calibri"/>
          </w:rPr>
          <w:t>https://vic3.paradoxwikis.com/Treaty_modding</w:t>
        </w:r>
      </w:hyperlink>
    </w:p>
    <w:p>
      <w:pPr>
        <w:spacing w:before="0" w:after="80"/>
      </w:pPr>
      <w:r>
        <w:rPr>
          <w:rFonts w:ascii="Calibri" w:hAnsi="Calibri" w:eastAsia="Calibri"/>
          <w:b/>
          <w:color w:val="202124"/>
          <w:sz w:val="20"/>
        </w:rPr>
        <w:t xml:space="preserve">Victoria 3 Wiki — Power bloc modding: </w:t>
      </w:r>
      <w:hyperlink r:id="rId13">
        <w:r>
          <w:rPr>
            <w:color w:val="2E74B5"/>
            <w:u w:val="single"/>
            <w:rFonts w:ascii="Calibri" w:hAnsi="Calibri"/>
          </w:rPr>
          <w:t>https://vic3.paradoxwikis.com/Power_bloc_modding</w:t>
        </w:r>
      </w:hyperlink>
    </w:p>
    <w:p>
      <w:pPr>
        <w:spacing w:before="0" w:after="80"/>
      </w:pPr>
      <w:r>
        <w:rPr>
          <w:rFonts w:ascii="Calibri" w:hAnsi="Calibri" w:eastAsia="Calibri"/>
          <w:b/>
          <w:color w:val="202124"/>
          <w:sz w:val="20"/>
        </w:rPr>
        <w:t xml:space="preserve">Victoria 3 Wiki — Effects: </w:t>
      </w:r>
      <w:hyperlink r:id="rId14">
        <w:r>
          <w:rPr>
            <w:color w:val="2E74B5"/>
            <w:u w:val="single"/>
            <w:rFonts w:ascii="Calibri" w:hAnsi="Calibri"/>
          </w:rPr>
          <w:t>https://vic3.paradoxwikis.com/Effect</w:t>
        </w:r>
      </w:hyperlink>
    </w:p>
    <w:p>
      <w:pPr>
        <w:spacing w:before="0" w:after="80"/>
      </w:pPr>
      <w:r>
        <w:rPr>
          <w:rFonts w:ascii="Calibri" w:hAnsi="Calibri" w:eastAsia="Calibri"/>
          <w:b/>
          <w:color w:val="202124"/>
          <w:sz w:val="20"/>
        </w:rPr>
        <w:t xml:space="preserve">Victoria 3 Modding Digests — 1.13.10: </w:t>
      </w:r>
      <w:hyperlink r:id="rId15">
        <w:r>
          <w:rPr>
            <w:color w:val="2E74B5"/>
            <w:u w:val="single"/>
            <w:rFonts w:ascii="Calibri" w:hAnsi="Calibri"/>
          </w:rPr>
          <w:t>https://github.com/Victoria-3-Modding-Co-op/Modding-Digests/tree/main/1.13.10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color w:val="5F6B76"/>
        <w:sz w:val="18"/>
      </w:rPr>
      <w:t xml:space="preserve">Страница </w:t>
    </w:r>
    <w:fldSimple w:instr="PAGE">
      <w:r>
        <w:rPr>
          <w:color w:val="5F6B76"/>
          <w:sz w:val="18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Calibri"/>
        <w:b/>
        <w:color w:val="5F6B76"/>
        <w:sz w:val="17"/>
      </w:rPr>
      <w:t>CHEAT MENU PRO  •  PROJECT HANDOFF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  <w:rPr>
        <w:rFonts w:ascii="Calibri" w:hAnsi="Calibri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20212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vic3.paradoxwikis.com/Localization" TargetMode="External"/><Relationship Id="rId12" Type="http://schemas.openxmlformats.org/officeDocument/2006/relationships/hyperlink" Target="https://vic3.paradoxwikis.com/Treaty_modding" TargetMode="External"/><Relationship Id="rId13" Type="http://schemas.openxmlformats.org/officeDocument/2006/relationships/hyperlink" Target="https://vic3.paradoxwikis.com/Power_bloc_modding" TargetMode="External"/><Relationship Id="rId14" Type="http://schemas.openxmlformats.org/officeDocument/2006/relationships/hyperlink" Target="https://vic3.paradoxwikis.com/Effect" TargetMode="External"/><Relationship Id="rId15" Type="http://schemas.openxmlformats.org/officeDocument/2006/relationships/hyperlink" Target="https://github.com/Victoria-3-Modding-Co-op/Modding-Digests/tree/main/1.13.1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Cheat Menu Pro — Project Handoff</dc:title>
  <dc:subject>Итоги, открытые проблемы и roadmap beta16–beta20</dc:subject>
  <dc:creator>OpenAI</dc:creator>
  <cp:keywords>Victoria 3, Cheat Menu Pro, Workspace, roadmap, QA, beta16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