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A0BE1" w14:textId="77777777" w:rsidR="0042597E" w:rsidRDefault="0042597E" w:rsidP="0042597E">
      <w:pPr>
        <w:spacing w:beforeLines="50" w:before="156" w:afterLines="50" w:after="156"/>
        <w:jc w:val="center"/>
        <w:outlineLvl w:val="1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项目1  设计简易网站导航</w:t>
      </w:r>
    </w:p>
    <w:p w14:paraId="55FE0A01" w14:textId="2DE75658" w:rsidR="0042597E" w:rsidRDefault="0042597E" w:rsidP="0042597E">
      <w:pPr>
        <w:ind w:firstLineChars="196" w:firstLine="41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1.</w:t>
      </w:r>
      <w:r>
        <w:rPr>
          <w:rFonts w:ascii="宋体" w:hAnsi="宋体" w:hint="eastAsia"/>
          <w:szCs w:val="21"/>
        </w:rPr>
        <w:t>采用段落或无序列表与超链接组合实现网站导航，页面效果如图1所示。</w:t>
      </w:r>
    </w:p>
    <w:p w14:paraId="0DD2B47D" w14:textId="77777777" w:rsidR="0042597E" w:rsidRDefault="0042597E" w:rsidP="0042597E">
      <w:pPr>
        <w:ind w:left="1"/>
        <w:jc w:val="center"/>
        <w:rPr>
          <w:rFonts w:ascii="宋体" w:hAnsi="宋体"/>
          <w:b/>
          <w:sz w:val="18"/>
          <w:szCs w:val="18"/>
        </w:rPr>
      </w:pPr>
      <w:r w:rsidRPr="004B0B93">
        <w:rPr>
          <w:noProof/>
        </w:rPr>
        <w:drawing>
          <wp:inline distT="0" distB="0" distL="0" distR="0" wp14:anchorId="721CCC73" wp14:editId="55DC4A0B">
            <wp:extent cx="4455795" cy="152781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D701" w14:textId="0448AD9A" w:rsidR="0042597E" w:rsidRDefault="0042597E" w:rsidP="0042597E">
      <w:pPr>
        <w:ind w:left="1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18"/>
          <w:szCs w:val="18"/>
        </w:rPr>
        <w:t>图1两种方式实现网站导航的效果图</w:t>
      </w:r>
    </w:p>
    <w:p w14:paraId="55DF3906" w14:textId="6F4878BA" w:rsidR="0042597E" w:rsidRDefault="003E2A8A" w:rsidP="0042597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 w:rsidR="0042597E">
        <w:rPr>
          <w:rFonts w:ascii="宋体" w:hAnsi="宋体" w:hint="eastAsia"/>
          <w:szCs w:val="21"/>
        </w:rPr>
        <w:t>按照表1所示的URL分别设置超链接的href属性和超链接的标题。</w:t>
      </w:r>
    </w:p>
    <w:p w14:paraId="6F9B7817" w14:textId="64BD2822" w:rsidR="0042597E" w:rsidRPr="007D023E" w:rsidRDefault="0042597E" w:rsidP="0042597E">
      <w:pPr>
        <w:pStyle w:val="a4"/>
        <w:ind w:left="840" w:firstLineChars="0" w:firstLine="0"/>
        <w:jc w:val="center"/>
        <w:rPr>
          <w:rFonts w:ascii="宋体" w:hAnsi="宋体"/>
          <w:b/>
          <w:sz w:val="18"/>
          <w:szCs w:val="18"/>
        </w:rPr>
      </w:pPr>
      <w:r w:rsidRPr="007D023E">
        <w:rPr>
          <w:rFonts w:ascii="宋体" w:hAnsi="宋体" w:hint="eastAsia"/>
          <w:b/>
          <w:sz w:val="18"/>
          <w:szCs w:val="18"/>
        </w:rPr>
        <w:t>表1网页首行导航链接信息表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924"/>
        <w:gridCol w:w="4914"/>
      </w:tblGrid>
      <w:tr w:rsidR="0042597E" w14:paraId="637CC2CC" w14:textId="77777777" w:rsidTr="00E957E4">
        <w:trPr>
          <w:trHeight w:val="243"/>
          <w:jc w:val="center"/>
        </w:trPr>
        <w:tc>
          <w:tcPr>
            <w:tcW w:w="1075" w:type="dxa"/>
          </w:tcPr>
          <w:p w14:paraId="3A5AED30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924" w:type="dxa"/>
          </w:tcPr>
          <w:p w14:paraId="4D4A1464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网站名称</w:t>
            </w:r>
          </w:p>
        </w:tc>
        <w:tc>
          <w:tcPr>
            <w:tcW w:w="4914" w:type="dxa"/>
          </w:tcPr>
          <w:p w14:paraId="2DFD24E2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URL</w:t>
            </w:r>
          </w:p>
        </w:tc>
      </w:tr>
      <w:tr w:rsidR="0042597E" w14:paraId="753E226E" w14:textId="77777777" w:rsidTr="00E957E4">
        <w:trPr>
          <w:trHeight w:val="234"/>
          <w:jc w:val="center"/>
        </w:trPr>
        <w:tc>
          <w:tcPr>
            <w:tcW w:w="1075" w:type="dxa"/>
          </w:tcPr>
          <w:p w14:paraId="4449FE00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24" w:type="dxa"/>
          </w:tcPr>
          <w:p w14:paraId="65A2236F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百  度</w:t>
            </w:r>
          </w:p>
        </w:tc>
        <w:tc>
          <w:tcPr>
            <w:tcW w:w="4914" w:type="dxa"/>
          </w:tcPr>
          <w:p w14:paraId="18364693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h</w:t>
            </w:r>
            <w:r>
              <w:rPr>
                <w:rFonts w:ascii="宋体" w:hAnsi="宋体" w:cs="Arial"/>
                <w:sz w:val="18"/>
                <w:szCs w:val="18"/>
              </w:rPr>
              <w:t>ttp://www.baidu.com/</w:t>
            </w:r>
          </w:p>
        </w:tc>
      </w:tr>
      <w:tr w:rsidR="0042597E" w14:paraId="4520BB87" w14:textId="77777777" w:rsidTr="00E957E4">
        <w:trPr>
          <w:jc w:val="center"/>
        </w:trPr>
        <w:tc>
          <w:tcPr>
            <w:tcW w:w="1075" w:type="dxa"/>
          </w:tcPr>
          <w:p w14:paraId="6BBBDC88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24" w:type="dxa"/>
          </w:tcPr>
          <w:p w14:paraId="21082FF0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  浪</w:t>
            </w:r>
          </w:p>
        </w:tc>
        <w:tc>
          <w:tcPr>
            <w:tcW w:w="4914" w:type="dxa"/>
          </w:tcPr>
          <w:p w14:paraId="5223DEA2" w14:textId="77777777" w:rsidR="0042597E" w:rsidRDefault="0042597E" w:rsidP="00E957E4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http://www.sina.com.cn/</w:t>
            </w:r>
          </w:p>
        </w:tc>
      </w:tr>
      <w:tr w:rsidR="0042597E" w14:paraId="2B0A6239" w14:textId="77777777" w:rsidTr="00E957E4">
        <w:trPr>
          <w:trHeight w:val="58"/>
          <w:jc w:val="center"/>
        </w:trPr>
        <w:tc>
          <w:tcPr>
            <w:tcW w:w="1075" w:type="dxa"/>
          </w:tcPr>
          <w:p w14:paraId="13C6F93F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24" w:type="dxa"/>
          </w:tcPr>
          <w:p w14:paraId="53549923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腾</w:t>
            </w:r>
            <w:r>
              <w:rPr>
                <w:rFonts w:ascii="宋体" w:hAnsi="宋体" w:cs="Arial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Arial"/>
                <w:sz w:val="18"/>
                <w:szCs w:val="18"/>
              </w:rPr>
              <w:t>讯</w:t>
            </w:r>
          </w:p>
        </w:tc>
        <w:tc>
          <w:tcPr>
            <w:tcW w:w="4914" w:type="dxa"/>
          </w:tcPr>
          <w:p w14:paraId="6F83B6D8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http://www.qq.com/</w:t>
            </w:r>
          </w:p>
        </w:tc>
      </w:tr>
      <w:tr w:rsidR="0042597E" w14:paraId="6A5CF244" w14:textId="77777777" w:rsidTr="00E957E4">
        <w:trPr>
          <w:jc w:val="center"/>
        </w:trPr>
        <w:tc>
          <w:tcPr>
            <w:tcW w:w="1075" w:type="dxa"/>
          </w:tcPr>
          <w:p w14:paraId="4866F1F5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924" w:type="dxa"/>
          </w:tcPr>
          <w:p w14:paraId="305D2842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搜</w:t>
            </w:r>
            <w:r>
              <w:rPr>
                <w:rFonts w:ascii="宋体" w:hAnsi="宋体" w:cs="Arial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Arial"/>
                <w:sz w:val="18"/>
                <w:szCs w:val="18"/>
              </w:rPr>
              <w:t>狐</w:t>
            </w:r>
          </w:p>
        </w:tc>
        <w:tc>
          <w:tcPr>
            <w:tcW w:w="4914" w:type="dxa"/>
          </w:tcPr>
          <w:p w14:paraId="00DE472B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http://www.sohu.com/</w:t>
            </w:r>
          </w:p>
        </w:tc>
      </w:tr>
      <w:tr w:rsidR="0042597E" w14:paraId="6ABC1114" w14:textId="77777777" w:rsidTr="00E957E4">
        <w:trPr>
          <w:jc w:val="center"/>
        </w:trPr>
        <w:tc>
          <w:tcPr>
            <w:tcW w:w="1075" w:type="dxa"/>
          </w:tcPr>
          <w:p w14:paraId="0AC71D02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924" w:type="dxa"/>
          </w:tcPr>
          <w:p w14:paraId="13B08FCD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网</w:t>
            </w:r>
            <w:r>
              <w:rPr>
                <w:rFonts w:ascii="宋体" w:hAnsi="宋体" w:cs="Arial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Arial"/>
                <w:sz w:val="18"/>
                <w:szCs w:val="18"/>
              </w:rPr>
              <w:t>易</w:t>
            </w:r>
          </w:p>
        </w:tc>
        <w:tc>
          <w:tcPr>
            <w:tcW w:w="4914" w:type="dxa"/>
          </w:tcPr>
          <w:p w14:paraId="7789562E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http://www.163.com/</w:t>
            </w:r>
          </w:p>
        </w:tc>
      </w:tr>
      <w:tr w:rsidR="0042597E" w14:paraId="11FD0C1F" w14:textId="77777777" w:rsidTr="00E957E4">
        <w:trPr>
          <w:jc w:val="center"/>
        </w:trPr>
        <w:tc>
          <w:tcPr>
            <w:tcW w:w="1075" w:type="dxa"/>
          </w:tcPr>
          <w:p w14:paraId="4BE81B89" w14:textId="77777777" w:rsidR="0042597E" w:rsidRDefault="0042597E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924" w:type="dxa"/>
          </w:tcPr>
          <w:p w14:paraId="2275267F" w14:textId="09694F0A" w:rsidR="0042597E" w:rsidRDefault="00FB3500" w:rsidP="00E957E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3</w:t>
            </w:r>
            <w:r>
              <w:rPr>
                <w:rFonts w:ascii="宋体" w:hAnsi="宋体" w:cs="Arial"/>
                <w:sz w:val="18"/>
                <w:szCs w:val="18"/>
              </w:rPr>
              <w:t>60</w:t>
            </w:r>
            <w:r>
              <w:rPr>
                <w:rFonts w:ascii="宋体" w:hAnsi="宋体" w:cs="Arial" w:hint="eastAsia"/>
                <w:sz w:val="18"/>
                <w:szCs w:val="18"/>
              </w:rPr>
              <w:t>搜索</w:t>
            </w:r>
          </w:p>
        </w:tc>
        <w:tc>
          <w:tcPr>
            <w:tcW w:w="4914" w:type="dxa"/>
          </w:tcPr>
          <w:p w14:paraId="035293CF" w14:textId="363F9207" w:rsidR="0042597E" w:rsidRDefault="00FB3500" w:rsidP="00E957E4">
            <w:pPr>
              <w:spacing w:line="240" w:lineRule="exact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https:</w:t>
            </w:r>
            <w:r>
              <w:rPr>
                <w:rFonts w:ascii="宋体" w:hAnsi="宋体"/>
                <w:sz w:val="18"/>
                <w:szCs w:val="18"/>
              </w:rPr>
              <w:t>//www.so.com</w:t>
            </w:r>
          </w:p>
        </w:tc>
      </w:tr>
    </w:tbl>
    <w:p w14:paraId="6B3E463E" w14:textId="77777777" w:rsidR="006A6AEF" w:rsidRDefault="006A6AEF" w:rsidP="006A6AE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参考样式：</w:t>
      </w:r>
    </w:p>
    <w:p w14:paraId="4F19B55A" w14:textId="77777777" w:rsidR="006A6AEF" w:rsidRDefault="00C0144C" w:rsidP="0042597E">
      <w:pPr>
        <w:jc w:val="center"/>
        <w:rPr>
          <w:rFonts w:ascii="宋体" w:hAnsi="宋体"/>
          <w:b/>
          <w:sz w:val="18"/>
          <w:szCs w:val="18"/>
        </w:rPr>
      </w:pPr>
      <w:r>
        <w:rPr>
          <w:noProof/>
        </w:rPr>
        <w:drawing>
          <wp:inline distT="0" distB="0" distL="0" distR="0" wp14:anchorId="7F1161FB" wp14:editId="58E8E027">
            <wp:extent cx="3852132" cy="9551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766" cy="96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2F37" w14:textId="77777777" w:rsidR="00370F94" w:rsidRDefault="00370F94" w:rsidP="0042597E">
      <w:pPr>
        <w:spacing w:beforeLines="50" w:before="156" w:afterLines="50" w:after="156"/>
        <w:jc w:val="center"/>
        <w:outlineLvl w:val="1"/>
        <w:rPr>
          <w:rFonts w:ascii="黑体" w:eastAsia="黑体" w:hAnsi="宋体"/>
          <w:b/>
          <w:sz w:val="28"/>
          <w:szCs w:val="28"/>
        </w:rPr>
      </w:pPr>
      <w:bookmarkStart w:id="0" w:name="_Toc346355515"/>
      <w:bookmarkStart w:id="1" w:name="_Toc346379924"/>
      <w:bookmarkStart w:id="2" w:name="_Toc346380291"/>
      <w:bookmarkStart w:id="3" w:name="_Toc422552762"/>
      <w:bookmarkStart w:id="4" w:name="_Toc422552955"/>
      <w:bookmarkStart w:id="5" w:name="_Toc441945664"/>
      <w:bookmarkStart w:id="6" w:name="_Toc442037681"/>
      <w:bookmarkStart w:id="7" w:name="_Toc442170347"/>
      <w:bookmarkStart w:id="8" w:name="_Toc442170413"/>
      <w:bookmarkStart w:id="9" w:name="_Toc442170479"/>
      <w:bookmarkStart w:id="10" w:name="_Toc442170545"/>
      <w:bookmarkStart w:id="11" w:name="_Toc442253781"/>
      <w:bookmarkStart w:id="12" w:name="_Toc442428161"/>
      <w:bookmarkStart w:id="13" w:name="_Toc442428236"/>
      <w:bookmarkStart w:id="14" w:name="_Toc442712219"/>
      <w:bookmarkStart w:id="15" w:name="_Toc442712294"/>
      <w:bookmarkStart w:id="16" w:name="_Toc442712369"/>
      <w:bookmarkStart w:id="17" w:name="_Toc442712444"/>
      <w:bookmarkStart w:id="18" w:name="_Toc442712519"/>
      <w:bookmarkStart w:id="19" w:name="_Toc451531137"/>
      <w:r>
        <w:rPr>
          <w:rFonts w:ascii="黑体" w:eastAsia="黑体" w:hAnsi="宋体"/>
          <w:b/>
          <w:sz w:val="28"/>
          <w:szCs w:val="28"/>
        </w:rPr>
        <w:br w:type="page"/>
      </w:r>
    </w:p>
    <w:p w14:paraId="00D30B94" w14:textId="77777777" w:rsidR="0042597E" w:rsidRDefault="0042597E" w:rsidP="0042597E">
      <w:pPr>
        <w:spacing w:beforeLines="50" w:before="156" w:afterLines="50" w:after="156"/>
        <w:jc w:val="center"/>
        <w:outlineLvl w:val="1"/>
        <w:rPr>
          <w:rFonts w:ascii="黑体" w:eastAsia="黑体" w:hAnsi="宋体"/>
          <w:b/>
          <w:sz w:val="28"/>
          <w:szCs w:val="28"/>
        </w:rPr>
      </w:pPr>
      <w:r w:rsidRPr="00B72B80">
        <w:rPr>
          <w:rFonts w:ascii="黑体" w:eastAsia="黑体" w:hAnsi="宋体" w:hint="eastAsia"/>
          <w:b/>
          <w:sz w:val="28"/>
          <w:szCs w:val="28"/>
        </w:rPr>
        <w:lastRenderedPageBreak/>
        <w:t>项目</w:t>
      </w:r>
      <w:r w:rsidR="004D58B6">
        <w:rPr>
          <w:rFonts w:ascii="黑体" w:eastAsia="黑体" w:hAnsi="宋体"/>
          <w:b/>
          <w:sz w:val="28"/>
          <w:szCs w:val="28"/>
        </w:rPr>
        <w:t>2</w:t>
      </w:r>
      <w:r w:rsidRPr="00B72B80">
        <w:rPr>
          <w:rFonts w:ascii="黑体" w:eastAsia="黑体" w:hAnsi="宋体" w:hint="eastAsia"/>
          <w:b/>
          <w:sz w:val="28"/>
          <w:szCs w:val="28"/>
        </w:rPr>
        <w:t xml:space="preserve">  </w:t>
      </w:r>
      <w:bookmarkEnd w:id="0"/>
      <w:bookmarkEnd w:id="1"/>
      <w:bookmarkEnd w:id="2"/>
      <w:r w:rsidRPr="00B72B80">
        <w:rPr>
          <w:rFonts w:ascii="黑体" w:eastAsia="黑体" w:hAnsi="宋体" w:hint="eastAsia"/>
          <w:b/>
          <w:sz w:val="28"/>
          <w:szCs w:val="28"/>
        </w:rPr>
        <w:t>设计</w:t>
      </w:r>
      <w:r>
        <w:rPr>
          <w:rFonts w:ascii="黑体" w:eastAsia="黑体" w:hAnsi="宋体" w:hint="eastAsia"/>
          <w:b/>
          <w:sz w:val="28"/>
          <w:szCs w:val="28"/>
        </w:rPr>
        <w:t>新生课程简介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3B6FE1E4" w14:textId="5B8388DC" w:rsidR="0042597E" w:rsidRPr="001F164A" w:rsidRDefault="0042597E" w:rsidP="0042597E">
      <w:pPr>
        <w:ind w:firstLineChars="200" w:firstLine="422"/>
        <w:rPr>
          <w:rFonts w:ascii="Verdana" w:hAnsi="Verdana"/>
          <w:szCs w:val="21"/>
        </w:rPr>
      </w:pPr>
      <w:r>
        <w:rPr>
          <w:rFonts w:ascii="宋体" w:hAnsi="宋体" w:hint="eastAsia"/>
          <w:b/>
          <w:szCs w:val="21"/>
        </w:rPr>
        <w:t>1.</w:t>
      </w:r>
      <w:r>
        <w:rPr>
          <w:rFonts w:ascii="宋体" w:hAnsi="宋体" w:hint="eastAsia"/>
          <w:szCs w:val="21"/>
        </w:rPr>
        <w:t>编程实现</w:t>
      </w:r>
      <w:r w:rsidRPr="00D379D9">
        <w:rPr>
          <w:rFonts w:ascii="宋体" w:hAnsi="宋体" w:hint="eastAsia"/>
          <w:szCs w:val="21"/>
        </w:rPr>
        <w:t>新生课程简介</w:t>
      </w:r>
      <w:r>
        <w:rPr>
          <w:rFonts w:ascii="宋体" w:hAnsi="宋体" w:hint="eastAsia"/>
          <w:szCs w:val="21"/>
        </w:rPr>
        <w:t>页面，效果如图</w:t>
      </w:r>
      <w:r w:rsidR="003E2A8A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所示。</w:t>
      </w:r>
      <w:r w:rsidR="00EA2F58">
        <w:rPr>
          <w:rFonts w:ascii="宋体" w:hAnsi="宋体" w:hint="eastAsia"/>
          <w:szCs w:val="21"/>
        </w:rPr>
        <w:t>如果页面内容过少，无法演示效果，可以多复制一些文字。</w:t>
      </w:r>
    </w:p>
    <w:p w14:paraId="4E39B95A" w14:textId="77777777" w:rsidR="0042597E" w:rsidRDefault="00105B12" w:rsidP="0042597E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8EC2FAD" wp14:editId="17EDF530">
            <wp:extent cx="5274310" cy="5002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889D" w14:textId="35B41EA3" w:rsidR="0042597E" w:rsidRPr="008B59F4" w:rsidRDefault="0042597E" w:rsidP="0042597E">
      <w:pPr>
        <w:jc w:val="center"/>
        <w:rPr>
          <w:rFonts w:ascii="宋体" w:hAnsi="宋体"/>
          <w:b/>
          <w:sz w:val="18"/>
          <w:szCs w:val="18"/>
        </w:rPr>
      </w:pPr>
      <w:r w:rsidRPr="008B59F4">
        <w:rPr>
          <w:rFonts w:ascii="宋体" w:hAnsi="宋体" w:hint="eastAsia"/>
          <w:b/>
          <w:sz w:val="18"/>
          <w:szCs w:val="18"/>
        </w:rPr>
        <w:t>图</w:t>
      </w:r>
      <w:r w:rsidR="003E2A8A">
        <w:rPr>
          <w:rFonts w:ascii="宋体" w:hAnsi="宋体"/>
          <w:b/>
          <w:sz w:val="18"/>
          <w:szCs w:val="18"/>
        </w:rPr>
        <w:t>2</w:t>
      </w:r>
      <w:r w:rsidRPr="008B59F4">
        <w:rPr>
          <w:rFonts w:ascii="宋体" w:hAnsi="宋体" w:hint="eastAsia"/>
          <w:b/>
          <w:sz w:val="18"/>
          <w:szCs w:val="18"/>
        </w:rPr>
        <w:t xml:space="preserve"> 新生课程简介页面</w:t>
      </w:r>
    </w:p>
    <w:p w14:paraId="6BEDBD7C" w14:textId="058BA92D" w:rsidR="0042597E" w:rsidRDefault="0042597E" w:rsidP="0042597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 w:rsidR="003E2A8A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中所使用的书签对应的内容如下所示。</w:t>
      </w:r>
    </w:p>
    <w:p w14:paraId="1A8B1EB5" w14:textId="77777777" w:rsidR="0042597E" w:rsidRPr="00D27E02" w:rsidRDefault="0042597E" w:rsidP="0042597E">
      <w:pPr>
        <w:shd w:val="pct10" w:color="auto" w:fill="auto"/>
        <w:spacing w:line="240" w:lineRule="exact"/>
        <w:ind w:firstLineChars="200" w:firstLine="360"/>
        <w:rPr>
          <w:sz w:val="18"/>
          <w:szCs w:val="18"/>
        </w:rPr>
      </w:pPr>
      <w:bookmarkStart w:id="20" w:name="dir1"/>
      <w:bookmarkEnd w:id="20"/>
      <w:r w:rsidRPr="00D27E02">
        <w:rPr>
          <w:sz w:val="18"/>
          <w:szCs w:val="18"/>
        </w:rPr>
        <w:t>英语</w:t>
      </w:r>
    </w:p>
    <w:p w14:paraId="6625C584" w14:textId="77777777" w:rsidR="0042597E" w:rsidRPr="00D27E02" w:rsidRDefault="0042597E" w:rsidP="0042597E">
      <w:pPr>
        <w:shd w:val="pct10" w:color="auto" w:fill="auto"/>
        <w:spacing w:line="240" w:lineRule="exact"/>
        <w:ind w:firstLineChars="200" w:firstLine="360"/>
        <w:rPr>
          <w:sz w:val="18"/>
          <w:szCs w:val="18"/>
        </w:rPr>
      </w:pPr>
      <w:r w:rsidRPr="00D27E02">
        <w:rPr>
          <w:sz w:val="18"/>
          <w:szCs w:val="18"/>
        </w:rPr>
        <w:t>基础英语、高级英语、报刊选读、视听、口语、英语写作、翻译理论与实践、语言理论、语言学概论、主要英语国家文学史及文学作品选读、主要英语国家国情等。</w:t>
      </w:r>
      <w:r w:rsidRPr="00D27E02">
        <w:rPr>
          <w:sz w:val="18"/>
          <w:szCs w:val="18"/>
        </w:rPr>
        <w:t xml:space="preserve"> </w:t>
      </w:r>
    </w:p>
    <w:p w14:paraId="521748E5" w14:textId="77777777" w:rsidR="0042597E" w:rsidRPr="00D27E02" w:rsidRDefault="0042597E" w:rsidP="0042597E">
      <w:pPr>
        <w:shd w:val="pct10" w:color="auto" w:fill="auto"/>
        <w:spacing w:line="240" w:lineRule="exact"/>
        <w:ind w:firstLineChars="200" w:firstLine="360"/>
        <w:rPr>
          <w:sz w:val="18"/>
          <w:szCs w:val="18"/>
        </w:rPr>
      </w:pPr>
      <w:r w:rsidRPr="00D27E02">
        <w:rPr>
          <w:sz w:val="18"/>
          <w:szCs w:val="18"/>
        </w:rPr>
        <w:t>返回</w:t>
      </w:r>
    </w:p>
    <w:p w14:paraId="62546144" w14:textId="77777777" w:rsidR="0042597E" w:rsidRPr="00D27E02" w:rsidRDefault="0042597E" w:rsidP="0042597E">
      <w:pPr>
        <w:shd w:val="pct10" w:color="auto" w:fill="auto"/>
        <w:spacing w:line="240" w:lineRule="exact"/>
        <w:ind w:firstLineChars="200" w:firstLine="360"/>
        <w:rPr>
          <w:sz w:val="18"/>
          <w:szCs w:val="18"/>
        </w:rPr>
      </w:pPr>
      <w:bookmarkStart w:id="21" w:name="dir2"/>
      <w:bookmarkEnd w:id="21"/>
      <w:r w:rsidRPr="00D27E02">
        <w:rPr>
          <w:sz w:val="18"/>
          <w:szCs w:val="18"/>
        </w:rPr>
        <w:t>高数</w:t>
      </w:r>
    </w:p>
    <w:p w14:paraId="5A245301" w14:textId="77777777" w:rsidR="0042597E" w:rsidRPr="00D27E02" w:rsidRDefault="0042597E" w:rsidP="0042597E">
      <w:pPr>
        <w:shd w:val="pct10" w:color="auto" w:fill="auto"/>
        <w:spacing w:line="240" w:lineRule="exact"/>
        <w:ind w:firstLineChars="200" w:firstLine="360"/>
        <w:rPr>
          <w:sz w:val="18"/>
          <w:szCs w:val="18"/>
        </w:rPr>
      </w:pPr>
      <w:r w:rsidRPr="00D27E02">
        <w:rPr>
          <w:sz w:val="18"/>
          <w:szCs w:val="18"/>
        </w:rPr>
        <w:t>《高等数学》课程介绍随着科学技术的迅猛发展</w:t>
      </w:r>
      <w:r w:rsidRPr="00D27E02">
        <w:rPr>
          <w:sz w:val="18"/>
          <w:szCs w:val="18"/>
        </w:rPr>
        <w:t></w:t>
      </w:r>
      <w:r w:rsidRPr="00D27E02">
        <w:rPr>
          <w:sz w:val="18"/>
          <w:szCs w:val="18"/>
        </w:rPr>
        <w:t>数学正日益成为各学科进行科学研究的重要手段和工具。高等数学是近代数学的基础</w:t>
      </w:r>
      <w:r w:rsidRPr="00D27E02">
        <w:rPr>
          <w:sz w:val="18"/>
          <w:szCs w:val="18"/>
        </w:rPr>
        <w:t></w:t>
      </w:r>
      <w:r w:rsidRPr="00D27E02">
        <w:rPr>
          <w:sz w:val="18"/>
          <w:szCs w:val="18"/>
        </w:rPr>
        <w:t>是理科各专业和经济管理专业类学生的必修课</w:t>
      </w:r>
      <w:r w:rsidRPr="00D27E02">
        <w:rPr>
          <w:sz w:val="18"/>
          <w:szCs w:val="18"/>
        </w:rPr>
        <w:t></w:t>
      </w:r>
      <w:r w:rsidRPr="00D27E02">
        <w:rPr>
          <w:sz w:val="18"/>
          <w:szCs w:val="18"/>
        </w:rPr>
        <w:t>也是在现代科学技术、经济管理、人文科学中应用最广泛的一门课程。因此学好这门课程对学生今后的发展是至关重要的。本课程是学生进入大学后</w:t>
      </w:r>
      <w:r w:rsidRPr="00D27E02">
        <w:rPr>
          <w:sz w:val="18"/>
          <w:szCs w:val="18"/>
        </w:rPr>
        <w:t></w:t>
      </w:r>
      <w:r w:rsidRPr="00D27E02">
        <w:rPr>
          <w:sz w:val="18"/>
          <w:szCs w:val="18"/>
        </w:rPr>
        <w:t>学习的第一门重要的数学基础课。通过本课程的教学</w:t>
      </w:r>
      <w:r w:rsidRPr="00D27E02">
        <w:rPr>
          <w:sz w:val="18"/>
          <w:szCs w:val="18"/>
        </w:rPr>
        <w:t></w:t>
      </w:r>
      <w:r w:rsidRPr="00D27E02">
        <w:rPr>
          <w:sz w:val="18"/>
          <w:szCs w:val="18"/>
        </w:rPr>
        <w:t>使学生掌握处理数学问题的思想和方法</w:t>
      </w:r>
      <w:r w:rsidRPr="00D27E02">
        <w:rPr>
          <w:sz w:val="18"/>
          <w:szCs w:val="18"/>
        </w:rPr>
        <w:t></w:t>
      </w:r>
      <w:r w:rsidRPr="00D27E02">
        <w:rPr>
          <w:sz w:val="18"/>
          <w:szCs w:val="18"/>
        </w:rPr>
        <w:t>培养学生科学思维能力</w:t>
      </w:r>
      <w:r w:rsidRPr="00D27E02">
        <w:rPr>
          <w:sz w:val="18"/>
          <w:szCs w:val="18"/>
        </w:rPr>
        <w:t></w:t>
      </w:r>
      <w:r w:rsidRPr="00D27E02">
        <w:rPr>
          <w:sz w:val="18"/>
          <w:szCs w:val="18"/>
        </w:rPr>
        <w:t>同时为后续课程的学习奠定良好的基础。</w:t>
      </w:r>
      <w:r w:rsidRPr="00D27E02">
        <w:rPr>
          <w:sz w:val="18"/>
          <w:szCs w:val="18"/>
        </w:rPr>
        <w:t xml:space="preserve"> </w:t>
      </w:r>
    </w:p>
    <w:p w14:paraId="3E913D62" w14:textId="77777777" w:rsidR="0042597E" w:rsidRPr="00D27E02" w:rsidRDefault="0042597E" w:rsidP="0042597E">
      <w:pPr>
        <w:shd w:val="pct10" w:color="auto" w:fill="auto"/>
        <w:spacing w:line="240" w:lineRule="exact"/>
        <w:ind w:firstLineChars="200" w:firstLine="360"/>
        <w:rPr>
          <w:sz w:val="18"/>
          <w:szCs w:val="18"/>
        </w:rPr>
      </w:pPr>
      <w:r w:rsidRPr="00D27E02">
        <w:rPr>
          <w:sz w:val="18"/>
          <w:szCs w:val="18"/>
        </w:rPr>
        <w:t>返回</w:t>
      </w:r>
    </w:p>
    <w:p w14:paraId="64ECA148" w14:textId="77777777" w:rsidR="0042597E" w:rsidRPr="00D27E02" w:rsidRDefault="0042597E" w:rsidP="0042597E">
      <w:pPr>
        <w:shd w:val="pct10" w:color="auto" w:fill="auto"/>
        <w:spacing w:line="240" w:lineRule="exact"/>
        <w:ind w:firstLineChars="200" w:firstLine="360"/>
        <w:rPr>
          <w:sz w:val="18"/>
          <w:szCs w:val="18"/>
        </w:rPr>
      </w:pPr>
      <w:bookmarkStart w:id="22" w:name="dir3"/>
      <w:bookmarkEnd w:id="22"/>
      <w:r w:rsidRPr="00D27E02">
        <w:rPr>
          <w:sz w:val="18"/>
          <w:szCs w:val="18"/>
        </w:rPr>
        <w:t>大学物理</w:t>
      </w:r>
    </w:p>
    <w:p w14:paraId="64F42856" w14:textId="77777777" w:rsidR="0042597E" w:rsidRPr="00D27E02" w:rsidRDefault="0042597E" w:rsidP="0042597E">
      <w:pPr>
        <w:shd w:val="pct10" w:color="auto" w:fill="auto"/>
        <w:spacing w:line="240" w:lineRule="exact"/>
        <w:ind w:firstLineChars="200" w:firstLine="360"/>
        <w:rPr>
          <w:sz w:val="18"/>
          <w:szCs w:val="18"/>
        </w:rPr>
      </w:pPr>
      <w:r w:rsidRPr="00D27E02">
        <w:rPr>
          <w:sz w:val="18"/>
          <w:szCs w:val="18"/>
        </w:rPr>
        <w:t>以物理学基础为内容的大学物理课程，是理工科个专业学生一门重要的通识性的必修基础课。大学物理课程既为学生打好必要的物理基础，又在培养学生科学的世界观，增强学生分析问题和解决问题的能力，培养学生的探索精神、创新意识等方面，具有其他课程不能替代的重要作用。</w:t>
      </w:r>
      <w:r w:rsidRPr="00D27E02">
        <w:rPr>
          <w:sz w:val="18"/>
          <w:szCs w:val="18"/>
        </w:rPr>
        <w:t xml:space="preserve"> </w:t>
      </w:r>
    </w:p>
    <w:p w14:paraId="05BC5BA3" w14:textId="77777777" w:rsidR="0042597E" w:rsidRPr="00D27E02" w:rsidRDefault="0042597E" w:rsidP="0042597E">
      <w:pPr>
        <w:shd w:val="pct10" w:color="auto" w:fill="auto"/>
        <w:spacing w:line="240" w:lineRule="exact"/>
        <w:ind w:firstLineChars="200" w:firstLine="360"/>
        <w:rPr>
          <w:sz w:val="18"/>
          <w:szCs w:val="18"/>
        </w:rPr>
      </w:pPr>
      <w:r w:rsidRPr="00D27E02">
        <w:rPr>
          <w:sz w:val="18"/>
          <w:szCs w:val="18"/>
        </w:rPr>
        <w:lastRenderedPageBreak/>
        <w:t>返回</w:t>
      </w:r>
    </w:p>
    <w:p w14:paraId="26144160" w14:textId="77777777" w:rsidR="00A50B4B" w:rsidRDefault="00FB3500"/>
    <w:sectPr w:rsidR="00A50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E"/>
    <w:rsid w:val="00105B12"/>
    <w:rsid w:val="00370F94"/>
    <w:rsid w:val="003E2A8A"/>
    <w:rsid w:val="0042597E"/>
    <w:rsid w:val="00465316"/>
    <w:rsid w:val="004C64CA"/>
    <w:rsid w:val="004D58B6"/>
    <w:rsid w:val="006A6AEF"/>
    <w:rsid w:val="00736224"/>
    <w:rsid w:val="00C0144C"/>
    <w:rsid w:val="00DC196C"/>
    <w:rsid w:val="00EA2F58"/>
    <w:rsid w:val="00F87306"/>
    <w:rsid w:val="00F97588"/>
    <w:rsid w:val="00FB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F5AD"/>
  <w15:chartTrackingRefBased/>
  <w15:docId w15:val="{F7B16802-7017-45A7-9813-BCD28B1D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9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2597E"/>
    <w:rPr>
      <w:color w:val="0000FF"/>
      <w:u w:val="single"/>
    </w:rPr>
  </w:style>
  <w:style w:type="paragraph" w:customStyle="1" w:styleId="a4">
    <w:basedOn w:val="a"/>
    <w:next w:val="a5"/>
    <w:uiPriority w:val="99"/>
    <w:qFormat/>
    <w:rsid w:val="0042597E"/>
    <w:pPr>
      <w:ind w:firstLineChars="200" w:firstLine="420"/>
    </w:pPr>
  </w:style>
  <w:style w:type="paragraph" w:styleId="a5">
    <w:name w:val="List Paragraph"/>
    <w:basedOn w:val="a"/>
    <w:uiPriority w:val="34"/>
    <w:qFormat/>
    <w:rsid w:val="004259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wj</dc:creator>
  <cp:keywords/>
  <dc:description/>
  <cp:lastModifiedBy>m wj</cp:lastModifiedBy>
  <cp:revision>9</cp:revision>
  <dcterms:created xsi:type="dcterms:W3CDTF">2020-02-20T16:30:00Z</dcterms:created>
  <dcterms:modified xsi:type="dcterms:W3CDTF">2020-09-29T00:26:00Z</dcterms:modified>
</cp:coreProperties>
</file>