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AD629" w14:textId="3AC78176" w:rsidR="002E28CA" w:rsidRDefault="00454BB5" w:rsidP="00454BB5">
      <w:pPr>
        <w:jc w:val="center"/>
        <w:rPr>
          <w:rFonts w:ascii="黑体" w:eastAsia="黑体" w:hAnsi="黑体"/>
          <w:sz w:val="32"/>
          <w:szCs w:val="32"/>
        </w:rPr>
      </w:pPr>
      <w:r w:rsidRPr="00454BB5">
        <w:rPr>
          <w:rFonts w:ascii="黑体" w:eastAsia="黑体" w:hAnsi="黑体" w:hint="eastAsia"/>
          <w:sz w:val="32"/>
          <w:szCs w:val="32"/>
        </w:rPr>
        <w:t>屯</w:t>
      </w:r>
      <w:proofErr w:type="gramStart"/>
      <w:r w:rsidRPr="00454BB5">
        <w:rPr>
          <w:rFonts w:ascii="黑体" w:eastAsia="黑体" w:hAnsi="黑体" w:hint="eastAsia"/>
          <w:sz w:val="32"/>
          <w:szCs w:val="32"/>
        </w:rPr>
        <w:t>堡非遗</w:t>
      </w:r>
      <w:proofErr w:type="gramEnd"/>
      <w:r w:rsidRPr="00454BB5">
        <w:rPr>
          <w:rFonts w:ascii="黑体" w:eastAsia="黑体" w:hAnsi="黑体" w:hint="eastAsia"/>
          <w:sz w:val="32"/>
          <w:szCs w:val="32"/>
        </w:rPr>
        <w:t>库</w:t>
      </w:r>
    </w:p>
    <w:p w14:paraId="3D2BC8D4" w14:textId="4C4B7479" w:rsidR="00454BB5" w:rsidRPr="00454BB5" w:rsidRDefault="00454BB5" w:rsidP="00454BB5">
      <w:pPr>
        <w:rPr>
          <w:rFonts w:ascii="黑体" w:eastAsia="黑体" w:hAnsi="黑体"/>
          <w:sz w:val="30"/>
          <w:szCs w:val="30"/>
        </w:rPr>
      </w:pPr>
      <w:r w:rsidRPr="00454BB5">
        <w:rPr>
          <w:rFonts w:ascii="黑体" w:eastAsia="黑体" w:hAnsi="黑体" w:hint="eastAsia"/>
          <w:sz w:val="30"/>
          <w:szCs w:val="30"/>
        </w:rPr>
        <w:t>安顺地戏</w:t>
      </w:r>
    </w:p>
    <w:p w14:paraId="39650631" w14:textId="2ADD6A48" w:rsidR="00454BB5" w:rsidRDefault="00454BB5" w:rsidP="00454BB5">
      <w:pPr>
        <w:ind w:firstLineChars="200" w:firstLine="600"/>
        <w:rPr>
          <w:rFonts w:ascii="宋体" w:eastAsia="宋体" w:hAnsi="宋体"/>
          <w:sz w:val="30"/>
          <w:szCs w:val="30"/>
        </w:rPr>
      </w:pPr>
      <w:r w:rsidRPr="00454BB5">
        <w:rPr>
          <w:rFonts w:ascii="宋体" w:eastAsia="宋体" w:hAnsi="宋体" w:hint="eastAsia"/>
          <w:sz w:val="30"/>
          <w:szCs w:val="30"/>
        </w:rPr>
        <w:t>安顺地戏是古老的传统戏剧，其显著特点是演出时</w:t>
      </w:r>
      <w:r w:rsidRPr="00454BB5">
        <w:rPr>
          <w:rFonts w:ascii="宋体" w:eastAsia="宋体" w:hAnsi="宋体"/>
          <w:sz w:val="30"/>
          <w:szCs w:val="30"/>
        </w:rPr>
        <w:t>"跳神者</w:t>
      </w:r>
      <w:proofErr w:type="gramStart"/>
      <w:r w:rsidRPr="00454BB5">
        <w:rPr>
          <w:rFonts w:ascii="宋体" w:eastAsia="宋体" w:hAnsi="宋体"/>
          <w:sz w:val="30"/>
          <w:szCs w:val="30"/>
        </w:rPr>
        <w:t>首蒙青</w:t>
      </w:r>
      <w:proofErr w:type="gramEnd"/>
      <w:r w:rsidRPr="00454BB5">
        <w:rPr>
          <w:rFonts w:ascii="宋体" w:eastAsia="宋体" w:hAnsi="宋体"/>
          <w:sz w:val="30"/>
          <w:szCs w:val="30"/>
        </w:rPr>
        <w:t>巾，腰围战裙，戴假面于额前，手执戈矛刀戟之属，随口而唱，应声而舞"。(《续修安顺府志》)。其唱是七</w:t>
      </w:r>
      <w:proofErr w:type="gramStart"/>
      <w:r w:rsidRPr="00454BB5">
        <w:rPr>
          <w:rFonts w:ascii="宋体" w:eastAsia="宋体" w:hAnsi="宋体"/>
          <w:sz w:val="30"/>
          <w:szCs w:val="30"/>
        </w:rPr>
        <w:t>言和十言</w:t>
      </w:r>
      <w:proofErr w:type="gramEnd"/>
      <w:r w:rsidRPr="00454BB5">
        <w:rPr>
          <w:rFonts w:ascii="宋体" w:eastAsia="宋体" w:hAnsi="宋体"/>
          <w:sz w:val="30"/>
          <w:szCs w:val="30"/>
        </w:rPr>
        <w:t>韵文说唱，在</w:t>
      </w:r>
      <w:proofErr w:type="gramStart"/>
      <w:r w:rsidRPr="00454BB5">
        <w:rPr>
          <w:rFonts w:ascii="宋体" w:eastAsia="宋体" w:hAnsi="宋体"/>
          <w:sz w:val="30"/>
          <w:szCs w:val="30"/>
        </w:rPr>
        <w:t>一</w:t>
      </w:r>
      <w:proofErr w:type="gramEnd"/>
      <w:r w:rsidRPr="00454BB5">
        <w:rPr>
          <w:rFonts w:ascii="宋体" w:eastAsia="宋体" w:hAnsi="宋体"/>
          <w:sz w:val="30"/>
          <w:szCs w:val="30"/>
        </w:rPr>
        <w:t>锣一鼓伴奏下，一人领唱众人伴和，有弋阳老腔余韵;其舞，是表现争战格斗的打杀。所演的三十来部大书，是屯堡人喜爱的薛家将、杨家将、岳家将、狄家将、三国英雄、瓦岗好汉。内容单一，只有金戈铁马的征战故事，没有才子佳人戏、清官公案戏、绿林反叛戏、怪诞神话剧，只有赞美忠义、颂扬报国的忠臣良将戏[3] 。反映的时代上至商周，下至明朝。</w:t>
      </w:r>
    </w:p>
    <w:p w14:paraId="27CDF390" w14:textId="06FD4027" w:rsidR="00454BB5" w:rsidRDefault="00454BB5" w:rsidP="00454BB5">
      <w:pPr>
        <w:ind w:firstLineChars="200" w:firstLine="600"/>
        <w:rPr>
          <w:rFonts w:ascii="宋体" w:eastAsia="宋体" w:hAnsi="宋体"/>
          <w:sz w:val="30"/>
          <w:szCs w:val="30"/>
        </w:rPr>
      </w:pPr>
      <w:r w:rsidRPr="00454BB5">
        <w:rPr>
          <w:rFonts w:ascii="宋体" w:eastAsia="宋体" w:hAnsi="宋体"/>
          <w:sz w:val="30"/>
          <w:szCs w:val="30"/>
        </w:rPr>
        <w:drawing>
          <wp:inline distT="0" distB="0" distL="0" distR="0" wp14:anchorId="7AEF5940" wp14:editId="7934847C">
            <wp:extent cx="4692307" cy="3314039"/>
            <wp:effectExtent l="0" t="0" r="0" b="1270"/>
            <wp:docPr id="1154576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29685" cy="3340438"/>
                    </a:xfrm>
                    <a:prstGeom prst="rect">
                      <a:avLst/>
                    </a:prstGeom>
                    <a:noFill/>
                    <a:ln>
                      <a:noFill/>
                    </a:ln>
                  </pic:spPr>
                </pic:pic>
              </a:graphicData>
            </a:graphic>
          </wp:inline>
        </w:drawing>
      </w:r>
    </w:p>
    <w:p w14:paraId="61D5BD7E" w14:textId="4E2E3D05" w:rsidR="00454BB5" w:rsidRDefault="00454BB5" w:rsidP="00454BB5">
      <w:pPr>
        <w:ind w:firstLineChars="200" w:firstLine="600"/>
        <w:rPr>
          <w:rFonts w:ascii="宋体" w:eastAsia="宋体" w:hAnsi="宋体" w:hint="eastAsia"/>
          <w:sz w:val="30"/>
          <w:szCs w:val="30"/>
        </w:rPr>
      </w:pPr>
      <w:r w:rsidRPr="00454BB5">
        <w:rPr>
          <w:rFonts w:ascii="宋体" w:eastAsia="宋体" w:hAnsi="宋体"/>
          <w:sz w:val="30"/>
          <w:szCs w:val="30"/>
        </w:rPr>
        <w:lastRenderedPageBreak/>
        <w:drawing>
          <wp:inline distT="0" distB="0" distL="0" distR="0" wp14:anchorId="08A01E91" wp14:editId="5090AB75">
            <wp:extent cx="4682490" cy="2362640"/>
            <wp:effectExtent l="0" t="0" r="3810" b="0"/>
            <wp:docPr id="15688365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18284" cy="2380700"/>
                    </a:xfrm>
                    <a:prstGeom prst="rect">
                      <a:avLst/>
                    </a:prstGeom>
                    <a:noFill/>
                    <a:ln>
                      <a:noFill/>
                    </a:ln>
                  </pic:spPr>
                </pic:pic>
              </a:graphicData>
            </a:graphic>
          </wp:inline>
        </w:drawing>
      </w:r>
    </w:p>
    <w:p w14:paraId="54AA88F5" w14:textId="7942532F" w:rsidR="00454BB5" w:rsidRDefault="00A76C79" w:rsidP="006921C4">
      <w:pPr>
        <w:ind w:firstLineChars="200" w:firstLine="600"/>
        <w:rPr>
          <w:rFonts w:ascii="宋体" w:eastAsia="宋体" w:hAnsi="宋体"/>
          <w:sz w:val="30"/>
          <w:szCs w:val="30"/>
        </w:rPr>
      </w:pPr>
      <w:r w:rsidRPr="006921C4">
        <w:rPr>
          <w:rFonts w:ascii="宋体" w:eastAsia="宋体" w:hAnsi="宋体"/>
          <w:noProof/>
          <w:sz w:val="30"/>
          <w:szCs w:val="30"/>
        </w:rPr>
        <w:drawing>
          <wp:inline distT="0" distB="0" distL="0" distR="0" wp14:anchorId="007E2C70" wp14:editId="27362364">
            <wp:extent cx="4656569" cy="3133090"/>
            <wp:effectExtent l="0" t="0" r="0" b="0"/>
            <wp:docPr id="8955444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59636" cy="3135154"/>
                    </a:xfrm>
                    <a:prstGeom prst="rect">
                      <a:avLst/>
                    </a:prstGeom>
                    <a:noFill/>
                    <a:ln>
                      <a:noFill/>
                    </a:ln>
                  </pic:spPr>
                </pic:pic>
              </a:graphicData>
            </a:graphic>
          </wp:inline>
        </w:drawing>
      </w:r>
    </w:p>
    <w:p w14:paraId="1BAE8A74" w14:textId="08607F79" w:rsidR="006921C4" w:rsidRDefault="006921C4" w:rsidP="006921C4">
      <w:pPr>
        <w:ind w:firstLineChars="200" w:firstLine="600"/>
        <w:rPr>
          <w:rFonts w:ascii="宋体" w:eastAsia="宋体" w:hAnsi="宋体"/>
          <w:sz w:val="30"/>
          <w:szCs w:val="30"/>
        </w:rPr>
      </w:pPr>
    </w:p>
    <w:p w14:paraId="03894343" w14:textId="77777777" w:rsidR="006921C4" w:rsidRDefault="006921C4" w:rsidP="006921C4">
      <w:pPr>
        <w:ind w:firstLineChars="200" w:firstLine="600"/>
        <w:rPr>
          <w:rFonts w:ascii="黑体" w:eastAsia="黑体" w:hAnsi="黑体"/>
          <w:sz w:val="30"/>
          <w:szCs w:val="30"/>
        </w:rPr>
      </w:pPr>
    </w:p>
    <w:p w14:paraId="30EF3C83" w14:textId="3CAAE7BE" w:rsidR="006921C4" w:rsidRDefault="006921C4" w:rsidP="006921C4">
      <w:pPr>
        <w:ind w:firstLineChars="200" w:firstLine="600"/>
        <w:rPr>
          <w:rFonts w:ascii="黑体" w:eastAsia="黑体" w:hAnsi="黑体"/>
          <w:sz w:val="30"/>
          <w:szCs w:val="30"/>
        </w:rPr>
      </w:pPr>
      <w:r w:rsidRPr="006921C4">
        <w:rPr>
          <w:rFonts w:ascii="黑体" w:eastAsia="黑体" w:hAnsi="黑体" w:hint="eastAsia"/>
          <w:sz w:val="30"/>
          <w:szCs w:val="30"/>
        </w:rPr>
        <w:t>屯堡石头建筑技艺</w:t>
      </w:r>
    </w:p>
    <w:p w14:paraId="6BF31085" w14:textId="5F671625" w:rsidR="006921C4" w:rsidRDefault="006921C4" w:rsidP="006921C4">
      <w:pPr>
        <w:ind w:firstLineChars="200" w:firstLine="600"/>
        <w:rPr>
          <w:rFonts w:ascii="宋体" w:eastAsia="宋体" w:hAnsi="宋体" w:cs="Arial"/>
          <w:color w:val="191919"/>
          <w:sz w:val="30"/>
          <w:szCs w:val="30"/>
          <w:shd w:val="clear" w:color="auto" w:fill="FFFFFF"/>
        </w:rPr>
      </w:pPr>
      <w:r w:rsidRPr="006921C4">
        <w:rPr>
          <w:rFonts w:ascii="宋体" w:eastAsia="宋体" w:hAnsi="宋体" w:cs="Arial"/>
          <w:color w:val="191919"/>
          <w:sz w:val="30"/>
          <w:szCs w:val="30"/>
          <w:shd w:val="clear" w:color="auto" w:fill="FFFFFF"/>
        </w:rPr>
        <w:t>安顺屯</w:t>
      </w:r>
      <w:proofErr w:type="gramStart"/>
      <w:r w:rsidRPr="006921C4">
        <w:rPr>
          <w:rFonts w:ascii="宋体" w:eastAsia="宋体" w:hAnsi="宋体" w:cs="Arial"/>
          <w:color w:val="191919"/>
          <w:sz w:val="30"/>
          <w:szCs w:val="30"/>
          <w:shd w:val="clear" w:color="auto" w:fill="FFFFFF"/>
        </w:rPr>
        <w:t>堡建筑</w:t>
      </w:r>
      <w:proofErr w:type="gramEnd"/>
      <w:r w:rsidRPr="006921C4">
        <w:rPr>
          <w:rFonts w:ascii="宋体" w:eastAsia="宋体" w:hAnsi="宋体" w:cs="Arial"/>
          <w:color w:val="191919"/>
          <w:sz w:val="30"/>
          <w:szCs w:val="30"/>
          <w:shd w:val="clear" w:color="auto" w:fill="FFFFFF"/>
        </w:rPr>
        <w:t>始建于明代“调北征南”“调北填南”的背景下</w:t>
      </w:r>
      <w:r>
        <w:rPr>
          <w:rFonts w:ascii="Arial" w:hAnsi="Arial" w:cs="Arial"/>
          <w:color w:val="191919"/>
          <w:shd w:val="clear" w:color="auto" w:fill="FFFFFF"/>
        </w:rPr>
        <w:t>。</w:t>
      </w:r>
      <w:r w:rsidRPr="006921C4">
        <w:rPr>
          <w:rFonts w:ascii="宋体" w:eastAsia="宋体" w:hAnsi="宋体" w:cs="Arial" w:hint="eastAsia"/>
          <w:color w:val="191919"/>
          <w:sz w:val="30"/>
          <w:szCs w:val="30"/>
          <w:shd w:val="clear" w:color="auto" w:fill="FFFFFF"/>
        </w:rPr>
        <w:t>屯</w:t>
      </w:r>
      <w:proofErr w:type="gramStart"/>
      <w:r w:rsidRPr="006921C4">
        <w:rPr>
          <w:rFonts w:ascii="宋体" w:eastAsia="宋体" w:hAnsi="宋体" w:cs="Arial" w:hint="eastAsia"/>
          <w:color w:val="191919"/>
          <w:sz w:val="30"/>
          <w:szCs w:val="30"/>
          <w:shd w:val="clear" w:color="auto" w:fill="FFFFFF"/>
        </w:rPr>
        <w:t>堡建筑</w:t>
      </w:r>
      <w:proofErr w:type="gramEnd"/>
      <w:r w:rsidRPr="006921C4">
        <w:rPr>
          <w:rFonts w:ascii="宋体" w:eastAsia="宋体" w:hAnsi="宋体" w:cs="Arial" w:hint="eastAsia"/>
          <w:color w:val="191919"/>
          <w:sz w:val="30"/>
          <w:szCs w:val="30"/>
          <w:shd w:val="clear" w:color="auto" w:fill="FFFFFF"/>
        </w:rPr>
        <w:t>技艺在特定的历史条件、自然环境、文化传统的作用下结合当时江南一带的建筑特点，就地取材用当地石头和木材在依山傍水之间建造了具有独特风格的屯堡石头建筑群。起初，这些屯堡建筑群是为了防御敌军而建，所以屯堡石头建筑在形式</w:t>
      </w:r>
      <w:r w:rsidRPr="006921C4">
        <w:rPr>
          <w:rFonts w:ascii="宋体" w:eastAsia="宋体" w:hAnsi="宋体" w:cs="Arial" w:hint="eastAsia"/>
          <w:color w:val="191919"/>
          <w:sz w:val="30"/>
          <w:szCs w:val="30"/>
          <w:shd w:val="clear" w:color="auto" w:fill="FFFFFF"/>
        </w:rPr>
        <w:lastRenderedPageBreak/>
        <w:t>上采用了军事防御功能与三合院、四合院的江南风格相结合的形式，而其建筑理念则主要依据传统的阴阳五行、风水八卦来设计。后来，屯堡人在石头建筑的村寨中生息繁衍，延续了明朝军旅屯戍的文化。毋庸置疑，屯堡石头建筑技艺中的建筑材料是石头，但将这些石头堆砌起来，还需要用到桐油、石灰和糯米粉混合制成的混合胶凝黏合材料。这种材料比今天的水泥都要结实，它耐酸、耐碱、耐腐蚀，使得屯堡中用石头建筑的房屋不仅防风、防水、防腐蚀，而且坚固牢靠。</w:t>
      </w:r>
    </w:p>
    <w:p w14:paraId="1E2576F4" w14:textId="65320D42" w:rsidR="006921C4" w:rsidRDefault="006921C4" w:rsidP="006921C4">
      <w:pPr>
        <w:ind w:firstLineChars="200" w:firstLine="600"/>
        <w:rPr>
          <w:rFonts w:ascii="宋体" w:eastAsia="宋体" w:hAnsi="宋体"/>
          <w:sz w:val="30"/>
          <w:szCs w:val="30"/>
        </w:rPr>
      </w:pPr>
      <w:r w:rsidRPr="006921C4">
        <w:rPr>
          <w:rFonts w:ascii="宋体" w:eastAsia="宋体" w:hAnsi="宋体"/>
          <w:sz w:val="30"/>
          <w:szCs w:val="30"/>
        </w:rPr>
        <w:drawing>
          <wp:inline distT="0" distB="0" distL="0" distR="0" wp14:anchorId="11C2EAE8" wp14:editId="784601D2">
            <wp:extent cx="4656569" cy="3512820"/>
            <wp:effectExtent l="0" t="0" r="0" b="0"/>
            <wp:docPr id="4049481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9549" cy="3515068"/>
                    </a:xfrm>
                    <a:prstGeom prst="rect">
                      <a:avLst/>
                    </a:prstGeom>
                    <a:noFill/>
                    <a:ln>
                      <a:noFill/>
                    </a:ln>
                  </pic:spPr>
                </pic:pic>
              </a:graphicData>
            </a:graphic>
          </wp:inline>
        </w:drawing>
      </w:r>
    </w:p>
    <w:p w14:paraId="71328FDD" w14:textId="2007A7BC" w:rsidR="006921C4" w:rsidRDefault="006921C4" w:rsidP="006921C4">
      <w:pPr>
        <w:ind w:firstLineChars="200" w:firstLine="600"/>
        <w:rPr>
          <w:rFonts w:ascii="宋体" w:eastAsia="宋体" w:hAnsi="宋体"/>
          <w:sz w:val="30"/>
          <w:szCs w:val="30"/>
        </w:rPr>
      </w:pPr>
      <w:r w:rsidRPr="006921C4">
        <w:rPr>
          <w:rFonts w:ascii="宋体" w:eastAsia="宋体" w:hAnsi="宋体"/>
          <w:sz w:val="30"/>
          <w:szCs w:val="30"/>
        </w:rPr>
        <w:lastRenderedPageBreak/>
        <w:drawing>
          <wp:inline distT="0" distB="0" distL="0" distR="0" wp14:anchorId="39A7BD09" wp14:editId="433D444C">
            <wp:extent cx="4656455" cy="3957320"/>
            <wp:effectExtent l="0" t="0" r="0" b="5080"/>
            <wp:docPr id="2974151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8506" cy="3959063"/>
                    </a:xfrm>
                    <a:prstGeom prst="rect">
                      <a:avLst/>
                    </a:prstGeom>
                    <a:noFill/>
                    <a:ln>
                      <a:noFill/>
                    </a:ln>
                  </pic:spPr>
                </pic:pic>
              </a:graphicData>
            </a:graphic>
          </wp:inline>
        </w:drawing>
      </w:r>
    </w:p>
    <w:p w14:paraId="4C37B23F" w14:textId="77777777" w:rsidR="006921C4" w:rsidRDefault="006921C4" w:rsidP="006921C4">
      <w:pPr>
        <w:ind w:firstLineChars="200" w:firstLine="600"/>
        <w:rPr>
          <w:rFonts w:ascii="宋体" w:eastAsia="宋体" w:hAnsi="宋体"/>
          <w:sz w:val="30"/>
          <w:szCs w:val="30"/>
        </w:rPr>
      </w:pPr>
    </w:p>
    <w:p w14:paraId="5E072EFD" w14:textId="77777777" w:rsidR="006921C4" w:rsidRDefault="006921C4" w:rsidP="006921C4">
      <w:pPr>
        <w:ind w:firstLineChars="200" w:firstLine="600"/>
        <w:rPr>
          <w:rFonts w:ascii="宋体" w:eastAsia="宋体" w:hAnsi="宋体"/>
          <w:sz w:val="30"/>
          <w:szCs w:val="30"/>
        </w:rPr>
      </w:pPr>
    </w:p>
    <w:p w14:paraId="78538A59" w14:textId="2212A99B" w:rsidR="006921C4" w:rsidRDefault="006921C4" w:rsidP="006921C4">
      <w:pPr>
        <w:ind w:firstLineChars="200" w:firstLine="600"/>
        <w:rPr>
          <w:rFonts w:ascii="宋体" w:eastAsia="宋体" w:hAnsi="宋体"/>
          <w:sz w:val="30"/>
          <w:szCs w:val="30"/>
        </w:rPr>
      </w:pPr>
      <w:r w:rsidRPr="006921C4">
        <w:rPr>
          <w:rFonts w:ascii="宋体" w:eastAsia="宋体" w:hAnsi="宋体"/>
          <w:sz w:val="30"/>
          <w:szCs w:val="30"/>
        </w:rPr>
        <w:drawing>
          <wp:inline distT="0" distB="0" distL="0" distR="0" wp14:anchorId="5A5C22F8" wp14:editId="05E33605">
            <wp:extent cx="4624856" cy="3517900"/>
            <wp:effectExtent l="0" t="0" r="4445" b="6350"/>
            <wp:docPr id="9983458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7392" cy="3519829"/>
                    </a:xfrm>
                    <a:prstGeom prst="rect">
                      <a:avLst/>
                    </a:prstGeom>
                    <a:noFill/>
                    <a:ln>
                      <a:noFill/>
                    </a:ln>
                  </pic:spPr>
                </pic:pic>
              </a:graphicData>
            </a:graphic>
          </wp:inline>
        </w:drawing>
      </w:r>
    </w:p>
    <w:p w14:paraId="41860B24" w14:textId="77777777" w:rsidR="006921C4" w:rsidRDefault="006921C4" w:rsidP="006921C4">
      <w:pPr>
        <w:rPr>
          <w:rFonts w:ascii="黑体" w:eastAsia="黑体" w:hAnsi="黑体"/>
          <w:sz w:val="32"/>
          <w:szCs w:val="32"/>
        </w:rPr>
      </w:pPr>
    </w:p>
    <w:p w14:paraId="17670F60" w14:textId="5D953E5B" w:rsidR="006921C4" w:rsidRDefault="006921C4" w:rsidP="006921C4">
      <w:pPr>
        <w:rPr>
          <w:rFonts w:ascii="黑体" w:eastAsia="黑体" w:hAnsi="黑体"/>
          <w:sz w:val="32"/>
          <w:szCs w:val="32"/>
        </w:rPr>
      </w:pPr>
      <w:r w:rsidRPr="006921C4">
        <w:rPr>
          <w:rFonts w:ascii="黑体" w:eastAsia="黑体" w:hAnsi="黑体" w:hint="eastAsia"/>
          <w:sz w:val="32"/>
          <w:szCs w:val="32"/>
        </w:rPr>
        <w:lastRenderedPageBreak/>
        <w:t>安顺屯堡服饰文化</w:t>
      </w:r>
    </w:p>
    <w:p w14:paraId="2DDD5BC3" w14:textId="77777777" w:rsidR="006921C4" w:rsidRPr="006921C4" w:rsidRDefault="006921C4" w:rsidP="006921C4">
      <w:pPr>
        <w:ind w:firstLineChars="200" w:firstLine="600"/>
        <w:rPr>
          <w:rFonts w:ascii="宋体" w:eastAsia="宋体" w:hAnsi="宋体"/>
          <w:sz w:val="30"/>
          <w:szCs w:val="30"/>
        </w:rPr>
      </w:pPr>
      <w:r w:rsidRPr="006921C4">
        <w:rPr>
          <w:rFonts w:ascii="宋体" w:eastAsia="宋体" w:hAnsi="宋体" w:hint="eastAsia"/>
          <w:sz w:val="30"/>
          <w:szCs w:val="30"/>
        </w:rPr>
        <w:t>屯堡人的服饰以青、蓝色为主</w:t>
      </w:r>
      <w:r w:rsidRPr="006921C4">
        <w:rPr>
          <w:rFonts w:ascii="宋体" w:eastAsia="宋体" w:hAnsi="宋体"/>
          <w:sz w:val="30"/>
          <w:szCs w:val="30"/>
        </w:rPr>
        <w:t>,不能不认为是他们对祖上来自长江一带的眷眷依恋之情的叙说。中国服装发展到明代,综合传统式样自成体系。屯堡人服饰的特点,主要表现在妇女的衣着和装扮上。屯</w:t>
      </w:r>
      <w:proofErr w:type="gramStart"/>
      <w:r w:rsidRPr="006921C4">
        <w:rPr>
          <w:rFonts w:ascii="宋体" w:eastAsia="宋体" w:hAnsi="宋体"/>
          <w:sz w:val="30"/>
          <w:szCs w:val="30"/>
        </w:rPr>
        <w:t>堡妇女</w:t>
      </w:r>
      <w:proofErr w:type="gramEnd"/>
      <w:r w:rsidRPr="006921C4">
        <w:rPr>
          <w:rFonts w:ascii="宋体" w:eastAsia="宋体" w:hAnsi="宋体"/>
          <w:sz w:val="30"/>
          <w:szCs w:val="30"/>
        </w:rPr>
        <w:t>始终保持大袖长袍尖头鞋等明代遗风,身着或青色或蓝色或紫色或粉色或绿色或白色的大襟大袖长袍,系“丝头腰带”,</w:t>
      </w:r>
      <w:proofErr w:type="gramStart"/>
      <w:r w:rsidRPr="006921C4">
        <w:rPr>
          <w:rFonts w:ascii="宋体" w:eastAsia="宋体" w:hAnsi="宋体"/>
          <w:sz w:val="30"/>
          <w:szCs w:val="30"/>
        </w:rPr>
        <w:t>后吊长长</w:t>
      </w:r>
      <w:proofErr w:type="gramEnd"/>
      <w:r w:rsidRPr="006921C4">
        <w:rPr>
          <w:rFonts w:ascii="宋体" w:eastAsia="宋体" w:hAnsi="宋体"/>
          <w:sz w:val="30"/>
          <w:szCs w:val="30"/>
        </w:rPr>
        <w:t>丝</w:t>
      </w:r>
      <w:proofErr w:type="gramStart"/>
      <w:r w:rsidRPr="006921C4">
        <w:rPr>
          <w:rFonts w:ascii="宋体" w:eastAsia="宋体" w:hAnsi="宋体"/>
          <w:sz w:val="30"/>
          <w:szCs w:val="30"/>
        </w:rPr>
        <w:t>绦</w:t>
      </w:r>
      <w:proofErr w:type="gramEnd"/>
      <w:r w:rsidRPr="006921C4">
        <w:rPr>
          <w:rFonts w:ascii="宋体" w:eastAsia="宋体" w:hAnsi="宋体"/>
          <w:sz w:val="30"/>
          <w:szCs w:val="30"/>
        </w:rPr>
        <w:t>,在袖口、衣襟处镶嵌美丽的花边。长发挽髻套上马尾编织的发网,插上银质和玉石发簪,</w:t>
      </w:r>
      <w:proofErr w:type="gramStart"/>
      <w:r w:rsidRPr="006921C4">
        <w:rPr>
          <w:rFonts w:ascii="宋体" w:eastAsia="宋体" w:hAnsi="宋体"/>
          <w:sz w:val="30"/>
          <w:szCs w:val="30"/>
        </w:rPr>
        <w:t>腕戴银</w:t>
      </w:r>
      <w:proofErr w:type="gramEnd"/>
      <w:r w:rsidRPr="006921C4">
        <w:rPr>
          <w:rFonts w:ascii="宋体" w:eastAsia="宋体" w:hAnsi="宋体"/>
          <w:sz w:val="30"/>
          <w:szCs w:val="30"/>
        </w:rPr>
        <w:t>手镯,</w:t>
      </w:r>
      <w:proofErr w:type="gramStart"/>
      <w:r w:rsidRPr="006921C4">
        <w:rPr>
          <w:rFonts w:ascii="宋体" w:eastAsia="宋体" w:hAnsi="宋体"/>
          <w:sz w:val="30"/>
          <w:szCs w:val="30"/>
        </w:rPr>
        <w:t>耳吊银质</w:t>
      </w:r>
      <w:proofErr w:type="gramEnd"/>
      <w:r w:rsidRPr="006921C4">
        <w:rPr>
          <w:rFonts w:ascii="宋体" w:eastAsia="宋体" w:hAnsi="宋体"/>
          <w:sz w:val="30"/>
          <w:szCs w:val="30"/>
        </w:rPr>
        <w:t>玉石耳坠,脚穿尖头平底绣花布鞋,</w:t>
      </w:r>
      <w:proofErr w:type="gramStart"/>
      <w:r w:rsidRPr="006921C4">
        <w:rPr>
          <w:rFonts w:ascii="宋体" w:eastAsia="宋体" w:hAnsi="宋体"/>
          <w:sz w:val="30"/>
          <w:szCs w:val="30"/>
        </w:rPr>
        <w:t>客扎白布</w:t>
      </w:r>
      <w:proofErr w:type="gramEnd"/>
      <w:r w:rsidRPr="006921C4">
        <w:rPr>
          <w:rFonts w:ascii="宋体" w:eastAsia="宋体" w:hAnsi="宋体"/>
          <w:sz w:val="30"/>
          <w:szCs w:val="30"/>
        </w:rPr>
        <w:t>带(老年人多为黑色)。</w:t>
      </w:r>
    </w:p>
    <w:p w14:paraId="0033209C" w14:textId="77777777" w:rsidR="006921C4" w:rsidRDefault="006921C4" w:rsidP="006921C4">
      <w:pPr>
        <w:ind w:firstLineChars="200" w:firstLine="600"/>
        <w:rPr>
          <w:rFonts w:ascii="宋体" w:eastAsia="宋体" w:hAnsi="宋体"/>
          <w:sz w:val="30"/>
          <w:szCs w:val="30"/>
        </w:rPr>
      </w:pPr>
      <w:r w:rsidRPr="006921C4">
        <w:rPr>
          <w:rFonts w:ascii="宋体" w:eastAsia="宋体" w:hAnsi="宋体"/>
          <w:sz w:val="30"/>
          <w:szCs w:val="30"/>
        </w:rPr>
        <w:t>如今,在装束上增添了一块方头巾和彩带黑色围腰。年龄较大的屯</w:t>
      </w:r>
      <w:proofErr w:type="gramStart"/>
      <w:r w:rsidRPr="006921C4">
        <w:rPr>
          <w:rFonts w:ascii="宋体" w:eastAsia="宋体" w:hAnsi="宋体"/>
          <w:sz w:val="30"/>
          <w:szCs w:val="30"/>
        </w:rPr>
        <w:t>堡妇女</w:t>
      </w:r>
      <w:proofErr w:type="gramEnd"/>
      <w:r w:rsidRPr="006921C4">
        <w:rPr>
          <w:rFonts w:ascii="宋体" w:eastAsia="宋体" w:hAnsi="宋体"/>
          <w:sz w:val="30"/>
          <w:szCs w:val="30"/>
        </w:rPr>
        <w:t>被称作“太婆”,服饰较为朴实,并多以青色为基调,其头饰较为简单,把头发梳在脑后挽成发髻,罩上马尾编织的发网,</w:t>
      </w:r>
      <w:proofErr w:type="gramStart"/>
      <w:r w:rsidRPr="006921C4">
        <w:rPr>
          <w:rFonts w:ascii="宋体" w:eastAsia="宋体" w:hAnsi="宋体"/>
          <w:sz w:val="30"/>
          <w:szCs w:val="30"/>
        </w:rPr>
        <w:t>插简单</w:t>
      </w:r>
      <w:proofErr w:type="gramEnd"/>
      <w:r w:rsidRPr="006921C4">
        <w:rPr>
          <w:rFonts w:ascii="宋体" w:eastAsia="宋体" w:hAnsi="宋体"/>
          <w:sz w:val="30"/>
          <w:szCs w:val="30"/>
        </w:rPr>
        <w:t>的管簪,并包上一块青纱帕或青布,所穿大袖子长衣服的衣领袖襟</w:t>
      </w:r>
      <w:proofErr w:type="gramStart"/>
      <w:r w:rsidRPr="006921C4">
        <w:rPr>
          <w:rFonts w:ascii="宋体" w:eastAsia="宋体" w:hAnsi="宋体"/>
          <w:sz w:val="30"/>
          <w:szCs w:val="30"/>
        </w:rPr>
        <w:t>绣简单</w:t>
      </w:r>
      <w:proofErr w:type="gramEnd"/>
      <w:r w:rsidRPr="006921C4">
        <w:rPr>
          <w:rFonts w:ascii="宋体" w:eastAsia="宋体" w:hAnsi="宋体"/>
          <w:sz w:val="30"/>
          <w:szCs w:val="30"/>
        </w:rPr>
        <w:t>花边,系青布腰带和</w:t>
      </w:r>
      <w:proofErr w:type="gramStart"/>
      <w:r w:rsidRPr="006921C4">
        <w:rPr>
          <w:rFonts w:ascii="宋体" w:eastAsia="宋体" w:hAnsi="宋体"/>
          <w:sz w:val="30"/>
          <w:szCs w:val="30"/>
        </w:rPr>
        <w:t>围腰布</w:t>
      </w:r>
      <w:proofErr w:type="gramEnd"/>
      <w:r w:rsidRPr="006921C4">
        <w:rPr>
          <w:rFonts w:ascii="宋体" w:eastAsia="宋体" w:hAnsi="宋体"/>
          <w:sz w:val="30"/>
          <w:szCs w:val="30"/>
        </w:rPr>
        <w:t>,脚穿尖头绣花鞋。冬季,小腿上包裹脚布(绑腿)以御寒。帽子是儿童的主要标志。男孩从出生到青年,要戴小花帽、大风帽、缎子帽等多种帽子。用布缝制的花帽和风帽为虎头型,戴上它显得“虎虎有生气”,帽上绣着梅花、桃花或鱼鸟图案。风帽的帽后有一块长长</w:t>
      </w:r>
      <w:r w:rsidRPr="006921C4">
        <w:rPr>
          <w:rFonts w:ascii="宋体" w:eastAsia="宋体" w:hAnsi="宋体" w:hint="eastAsia"/>
          <w:sz w:val="30"/>
          <w:szCs w:val="30"/>
        </w:rPr>
        <w:t>的防风布用于冬天防御风寒。花帽和风帽的帽上上缀着玉石或银制的雕刻品</w:t>
      </w:r>
      <w:r w:rsidRPr="006921C4">
        <w:rPr>
          <w:rFonts w:ascii="宋体" w:eastAsia="宋体" w:hAnsi="宋体"/>
          <w:sz w:val="30"/>
          <w:szCs w:val="30"/>
        </w:rPr>
        <w:t>,中间为观音菩萨,两边或是小菩萨或是刻有“长命富贵”、“福禄寿喜”等字样的饰品。小姑娘则戴个无顶的花帽。</w:t>
      </w:r>
      <w:r w:rsidRPr="006921C4">
        <w:rPr>
          <w:rFonts w:ascii="宋体" w:eastAsia="宋体" w:hAnsi="宋体"/>
          <w:sz w:val="30"/>
          <w:szCs w:val="30"/>
        </w:rPr>
        <w:lastRenderedPageBreak/>
        <w:t>帽沿绣着</w:t>
      </w:r>
      <w:proofErr w:type="gramStart"/>
      <w:r w:rsidRPr="006921C4">
        <w:rPr>
          <w:rFonts w:ascii="宋体" w:eastAsia="宋体" w:hAnsi="宋体"/>
          <w:sz w:val="30"/>
          <w:szCs w:val="30"/>
        </w:rPr>
        <w:t>各种吉花</w:t>
      </w:r>
      <w:proofErr w:type="gramEnd"/>
      <w:r w:rsidRPr="006921C4">
        <w:rPr>
          <w:rFonts w:ascii="宋体" w:eastAsia="宋体" w:hAnsi="宋体"/>
          <w:sz w:val="30"/>
          <w:szCs w:val="30"/>
        </w:rPr>
        <w:t>瑞草,一根小辫从帽沿下垂于身后,显得活泼生动。幼童的胸前要戴一个类似围腰的“口水兜”,中间缝着一个荷包,它既有吸收幼童流口头的作用保持衣服清洁,也能装些简单食品供孩子随时食用。“口水兜”用双层或多层布缝制而成, 并绣出白果花、 荷花等图形。</w:t>
      </w:r>
    </w:p>
    <w:p w14:paraId="5C84C075" w14:textId="38E339F4" w:rsidR="006921C4" w:rsidRPr="006921C4" w:rsidRDefault="006921C4" w:rsidP="006921C4">
      <w:pPr>
        <w:ind w:firstLineChars="200" w:firstLine="600"/>
        <w:rPr>
          <w:rFonts w:ascii="宋体" w:eastAsia="宋体" w:hAnsi="宋体"/>
          <w:sz w:val="30"/>
          <w:szCs w:val="30"/>
        </w:rPr>
      </w:pPr>
      <w:r w:rsidRPr="006921C4">
        <w:rPr>
          <w:rFonts w:ascii="宋体" w:eastAsia="宋体" w:hAnsi="宋体" w:hint="eastAsia"/>
          <w:sz w:val="30"/>
          <w:szCs w:val="30"/>
        </w:rPr>
        <w:t>幼童胸前还会吊着木刻的鱼形玩具或如擀面</w:t>
      </w:r>
      <w:proofErr w:type="gramStart"/>
      <w:r w:rsidRPr="006921C4">
        <w:rPr>
          <w:rFonts w:ascii="宋体" w:eastAsia="宋体" w:hAnsi="宋体" w:hint="eastAsia"/>
          <w:sz w:val="30"/>
          <w:szCs w:val="30"/>
        </w:rPr>
        <w:t>棍</w:t>
      </w:r>
      <w:proofErr w:type="gramEnd"/>
      <w:r w:rsidRPr="006921C4">
        <w:rPr>
          <w:rFonts w:ascii="宋体" w:eastAsia="宋体" w:hAnsi="宋体" w:hint="eastAsia"/>
          <w:sz w:val="30"/>
          <w:szCs w:val="30"/>
        </w:rPr>
        <w:t>一样的“磨牙棒”。幼童口衔木鱼或“磨牙棒”则有助于牙齿的生长。</w:t>
      </w:r>
    </w:p>
    <w:p w14:paraId="420C216F" w14:textId="18F24561" w:rsidR="006921C4" w:rsidRDefault="00FE1707" w:rsidP="006921C4">
      <w:pPr>
        <w:rPr>
          <w:rFonts w:ascii="黑体" w:eastAsia="黑体" w:hAnsi="黑体"/>
          <w:sz w:val="32"/>
          <w:szCs w:val="32"/>
        </w:rPr>
      </w:pPr>
      <w:r w:rsidRPr="00FE1707">
        <w:rPr>
          <w:rFonts w:ascii="黑体" w:eastAsia="黑体" w:hAnsi="黑体"/>
          <w:sz w:val="32"/>
          <w:szCs w:val="32"/>
        </w:rPr>
        <w:drawing>
          <wp:inline distT="0" distB="0" distL="0" distR="0" wp14:anchorId="0F873533" wp14:editId="58B6F25F">
            <wp:extent cx="5274310" cy="3539490"/>
            <wp:effectExtent l="0" t="0" r="2540" b="3810"/>
            <wp:docPr id="13662901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39490"/>
                    </a:xfrm>
                    <a:prstGeom prst="rect">
                      <a:avLst/>
                    </a:prstGeom>
                    <a:noFill/>
                    <a:ln>
                      <a:noFill/>
                    </a:ln>
                  </pic:spPr>
                </pic:pic>
              </a:graphicData>
            </a:graphic>
          </wp:inline>
        </w:drawing>
      </w:r>
    </w:p>
    <w:p w14:paraId="20D86040" w14:textId="3658794E" w:rsidR="00FE1707" w:rsidRDefault="00FE1707" w:rsidP="006921C4">
      <w:pPr>
        <w:rPr>
          <w:rFonts w:ascii="黑体" w:eastAsia="黑体" w:hAnsi="黑体"/>
          <w:sz w:val="32"/>
          <w:szCs w:val="32"/>
        </w:rPr>
      </w:pPr>
      <w:r w:rsidRPr="00FE1707">
        <w:rPr>
          <w:rFonts w:ascii="黑体" w:eastAsia="黑体" w:hAnsi="黑体"/>
          <w:sz w:val="32"/>
          <w:szCs w:val="32"/>
        </w:rPr>
        <w:lastRenderedPageBreak/>
        <w:drawing>
          <wp:inline distT="0" distB="0" distL="0" distR="0" wp14:anchorId="21F3C0DB" wp14:editId="4D6FB7AA">
            <wp:extent cx="5274310" cy="3955415"/>
            <wp:effectExtent l="0" t="0" r="2540" b="6985"/>
            <wp:docPr id="20874473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5A0D73AD" w14:textId="232756CB" w:rsidR="00FE1707" w:rsidRPr="006921C4" w:rsidRDefault="00FE1707" w:rsidP="006921C4">
      <w:pPr>
        <w:rPr>
          <w:rFonts w:ascii="黑体" w:eastAsia="黑体" w:hAnsi="黑体" w:hint="eastAsia"/>
          <w:sz w:val="32"/>
          <w:szCs w:val="32"/>
        </w:rPr>
      </w:pPr>
      <w:r w:rsidRPr="00FE1707">
        <w:rPr>
          <w:rFonts w:ascii="黑体" w:eastAsia="黑体" w:hAnsi="黑体"/>
          <w:sz w:val="32"/>
          <w:szCs w:val="32"/>
        </w:rPr>
        <w:drawing>
          <wp:inline distT="0" distB="0" distL="0" distR="0" wp14:anchorId="27EB2614" wp14:editId="1608658D">
            <wp:extent cx="5274310" cy="4397577"/>
            <wp:effectExtent l="0" t="0" r="2540" b="3175"/>
            <wp:docPr id="6570754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123" cy="4401590"/>
                    </a:xfrm>
                    <a:prstGeom prst="rect">
                      <a:avLst/>
                    </a:prstGeom>
                    <a:noFill/>
                    <a:ln>
                      <a:noFill/>
                    </a:ln>
                  </pic:spPr>
                </pic:pic>
              </a:graphicData>
            </a:graphic>
          </wp:inline>
        </w:drawing>
      </w:r>
    </w:p>
    <w:sectPr w:rsidR="00FE1707" w:rsidRPr="006921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FFD"/>
    <w:rsid w:val="002E28CA"/>
    <w:rsid w:val="00454BB5"/>
    <w:rsid w:val="00561FFD"/>
    <w:rsid w:val="005B3F82"/>
    <w:rsid w:val="006921C4"/>
    <w:rsid w:val="00A4535A"/>
    <w:rsid w:val="00A76C79"/>
    <w:rsid w:val="00FE1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81196"/>
  <w15:chartTrackingRefBased/>
  <w15:docId w15:val="{C0D83253-0ACA-4C21-AB8B-04717587A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92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209</Words>
  <Characters>1193</Characters>
  <Application>Microsoft Office Word</Application>
  <DocSecurity>0</DocSecurity>
  <Lines>9</Lines>
  <Paragraphs>2</Paragraphs>
  <ScaleCrop>false</ScaleCrop>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佳佳 杜</dc:creator>
  <cp:keywords/>
  <dc:description/>
  <cp:lastModifiedBy>佳佳 杜</cp:lastModifiedBy>
  <cp:revision>7</cp:revision>
  <dcterms:created xsi:type="dcterms:W3CDTF">2024-03-20T09:26:00Z</dcterms:created>
  <dcterms:modified xsi:type="dcterms:W3CDTF">2024-03-20T09:49:00Z</dcterms:modified>
</cp:coreProperties>
</file>