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6310" w:rsidRPr="00C36310" w:rsidRDefault="00C36310" w:rsidP="00C36310">
      <w:pPr>
        <w:pStyle w:val="NormalWeb"/>
        <w:rPr>
          <w:color w:val="C00000"/>
        </w:rPr>
      </w:pPr>
      <w:r w:rsidRPr="00C36310">
        <w:rPr>
          <w:color w:val="C00000"/>
        </w:rPr>
        <w:t>please run this Job description by this ontology and pull out the top 10 skills that this person will require for this job.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 skills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mapped from the JD against your ontology, ranked by relevance to the AI Content Editor role:</w:t>
      </w:r>
    </w:p>
    <w:p w:rsidR="00C36310" w:rsidRPr="00C36310" w:rsidRDefault="009D203B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03B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81"/>
        <w:gridCol w:w="2440"/>
        <w:gridCol w:w="1645"/>
        <w:gridCol w:w="3579"/>
      </w:tblGrid>
      <w:tr w:rsidR="00C36310" w:rsidRPr="00C36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ID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Name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It's Required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SK.PRM.003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debugging &amp; iteration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D.PRM — Prompting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to refining AI-generated content and collaborating with developers on generation algorithms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SK.CTIC.006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Recognizing AI-generated content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D.CTIC — Critical Thinking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Directly stated: evaluate AI-generated content for accuracy, tone, and clarity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SK.FND.002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Capabilities vs limitations (hallucinations)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D.FND — AI Literacy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Editing AI content requires knowing where it fails — hallucinations, factual drift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SK.CTIC.004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bias in content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D.CTIC — Critical Thinking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Ensuring content aligns with brand voice and avoids skewed messaging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SK.GOV.022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AI-generated content disclosure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D.GOV — Governance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best practices for AI content, including disclosure requirements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SK.FND.021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IP/copyright awareness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D.FND — AI Literacy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with AI-generated content carries IP/copyright risks explicitly relevant here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SK.PRM.020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→ critique → revise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D.PRM — Prompting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editorial workflow mirrors this loop — edit, optimize, repeat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SK.PRM.021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Grounding &amp; citations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D.PRM — Prompting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"Ensure accuracy" and SEO best practices require factual grounding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SK.EVL.001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quality evaluation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D.EVL — Evaluation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data analysis to identify trends and content performance issues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SK.DOM.*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Applications (Content/Martech)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D.DOM — Domain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is industry-specific (AI for content/media) — domain fluency is essential</w:t>
            </w:r>
          </w:p>
        </w:tc>
      </w:tr>
    </w:tbl>
    <w:p w:rsidR="00C36310" w:rsidRPr="00C36310" w:rsidRDefault="009D203B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03B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few observations: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The JD skews heavily toward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+ Application layer skills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this person doesn't need to build models, but they need strong editorial judgment </w:t>
      </w:r>
      <w:r w:rsidRPr="00C363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applied to AI systems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. The critical cluster is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D.PRM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D.CTIC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D.GOV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, which maps to an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Knowledge Worker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profile (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ROLE.KNOWLEDGE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>) leaning into content governance.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weakest coverage in your ontology for this role is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+ CMS tooling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those are implied in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D.TOOL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but not explicitly mapped to content management platforms. That's a gap worth flagging for ontology v2.1 if this role type shows up frequently.</w:t>
      </w:r>
    </w:p>
    <w:p w:rsidR="00C36310" w:rsidRDefault="00C36310" w:rsidP="00C36310">
      <w:pPr>
        <w:pStyle w:val="NormalWeb"/>
      </w:pPr>
    </w:p>
    <w:p w:rsidR="00C36310" w:rsidRPr="00C36310" w:rsidRDefault="00C36310" w:rsidP="00C36310">
      <w:pPr>
        <w:pStyle w:val="NormalWeb"/>
        <w:rPr>
          <w:color w:val="C00000"/>
        </w:rPr>
      </w:pPr>
      <w:r w:rsidRPr="00C36310">
        <w:rPr>
          <w:color w:val="C00000"/>
        </w:rPr>
        <w:t>Here is the PDF of this person's Linkedin profile summarizing her prior experience. could you take a look at the top 10 skills and prioritize them to top 5?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Looking at Jennifer's LinkedIn profile against the 10 skills identified from the JD, here's how I'd prioritize down to the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5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weighted by where her experience shows clear gaps versus existing strengths:</w:t>
      </w:r>
    </w:p>
    <w:p w:rsidR="00C36310" w:rsidRPr="00C36310" w:rsidRDefault="009D203B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03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1"/>
        <w:gridCol w:w="2122"/>
        <w:gridCol w:w="5089"/>
      </w:tblGrid>
      <w:tr w:rsidR="00C36310" w:rsidRPr="00C36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ID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 Name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🥇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SK.PRM.003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debugging &amp; iteration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 has zero hands-on prompting experience. Yet the JD requires collaborating with developers to refine generation algorithms — this is her most critical gap.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🥈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SK.FND.002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Capabilities vs limitations (hallucinations)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She reviewed 50+ AI use cases at Liberty Mutual through an ethics lens, but likely from a fairness/bias angle — not a technical understanding of </w:t>
            </w:r>
            <w:r w:rsidRPr="00C3631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why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models hallucinate. A targeted gap.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🥉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SK.PRM.020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→ critique → revise (with AI)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She's a strong editor natively, but applying that instinct </w:t>
            </w:r>
            <w:r w:rsidRPr="00C3631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to AI-in-the-loop workflows</w:t>
            </w: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 distinct skill she'll need to deliberately learn.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SK.GOV.022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AI-generated content disclosure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 already built an inclusive AI review guide and has GenAI governance exposure — but content disclosure standards are a specific emerging requirement she hasn't explicitly done.</w:t>
            </w:r>
          </w:p>
        </w:tc>
      </w:tr>
      <w:tr w:rsidR="00C36310" w:rsidRPr="00C36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SK.EVL.001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quality evaluation</w:t>
            </w:r>
          </w:p>
        </w:tc>
        <w:tc>
          <w:tcPr>
            <w:tcW w:w="0" w:type="auto"/>
            <w:vAlign w:val="center"/>
            <w:hideMark/>
          </w:tcPr>
          <w:p w:rsidR="00C36310" w:rsidRPr="00C36310" w:rsidRDefault="00C36310" w:rsidP="00C36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63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 newsletter metrics (63.5% open rate, 14.5% CTR) show data awareness, but evaluating AI output quality systematically — rubrics, scoring, iteration — is a skill she'd need to formalize.</w:t>
            </w:r>
          </w:p>
        </w:tc>
      </w:tr>
    </w:tbl>
    <w:p w:rsidR="00C36310" w:rsidRPr="00C36310" w:rsidRDefault="009D203B" w:rsidP="00C363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bottom 5 were deprioritized: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SK.CTIC.006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SK.CTIC.004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Jennifer's 9+ years of editorial and communications work means her critical reading and bias-spotting instincts are already strong. Lower gap.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SK.FND.021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(IP/copyright) — Her publishing background (Random House, Nicholas Brealey) gives her a solid foundation here.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SK.PRM.021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(Grounding &amp; citations) — Her journalism and research newsletter work maps closely to this.</w:t>
      </w:r>
    </w:p>
    <w:p w:rsidR="00C36310" w:rsidRPr="00C36310" w:rsidRDefault="00C36310" w:rsidP="00C363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SK.DOM.*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(Domain applications) — She's effectively been living in the content/comms domain her entire career.</w:t>
      </w:r>
    </w:p>
    <w:p w:rsid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Jennifer is an unusually strong candidate on the </w:t>
      </w:r>
      <w:r w:rsidRPr="00C363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editorial and governance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side, but her learning path should front-load the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prompting and AI mechanics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skills where she has the sharpest gap.</w:t>
      </w:r>
    </w:p>
    <w:p w:rsidR="00C36310" w:rsidRDefault="00C36310" w:rsidP="00C36310">
      <w:pPr>
        <w:pStyle w:val="NormalWeb"/>
      </w:pPr>
      <w:r>
        <w:t>great! Now, could you please take a fresh look at the 10 skills and the top 5 using this prioritization rubric?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>Great rubric — very clear scoring system. Let me now apply it rigorously to all 10 skills against Jennifer's profile.</w:t>
      </w:r>
    </w:p>
    <w:p w:rsid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Here's the full re-scoring of all 10 skills using the rubric's formula </w:t>
      </w: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(Importance × 4) + (Breadth × 3) + (Momentum × 3) + (Connectivity × 2) + (Career Signal × 2)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>, then the top 5 selected with the diversity rule applied.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F8ADA2B" wp14:editId="1C9C0CF8">
            <wp:extent cx="5943600" cy="6950710"/>
            <wp:effectExtent l="0" t="0" r="0" b="0"/>
            <wp:docPr id="16898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3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differences from the previous prioritization: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The rubric flips the ordering in two important ways. Previously I led with gap analysis ("where is she weakest?"). The rubric correctly reframes the question as </w:t>
      </w:r>
      <w:r w:rsidRPr="00C363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"what makes her look most ready, fastest?"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— which changes the weights.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SK.EVL.001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(output quality evaluation) rises because it scores 3 on both career signal and role importance — hiring managers for an AI Content Editor role will specifically probe whether a candidate can measure and defend content quality decisions, not just make them intuitively.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SK.CTIC.006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SK.CTIC.004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drop out despite being role-relevant because Jennifer effectively already has these as transferable strengths — low momentum potential (she won't move a level in one chapter) and low connectivity. The rubric penalizes them appropriately.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3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SK.PRM.021</w:t>
      </w:r>
      <w:r w:rsidRPr="00C36310">
        <w:rPr>
          <w:rFonts w:ascii="Times New Roman" w:eastAsia="Times New Roman" w:hAnsi="Times New Roman" w:cs="Times New Roman"/>
          <w:kern w:val="0"/>
          <w14:ligatures w14:val="none"/>
        </w:rPr>
        <w:t xml:space="preserve"> (grounding &amp; citations) was bumped by the diversity rule — three D.PRM skills in the top 5 violates the max-2-per-parent-node constraint, so it falls to position 6 despite scoring 29.</w:t>
      </w:r>
    </w:p>
    <w:p w:rsidR="00C36310" w:rsidRPr="00C36310" w:rsidRDefault="00C36310" w:rsidP="00C36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36310" w:rsidRDefault="00C36310"/>
    <w:sectPr w:rsidR="00C3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5B4F"/>
    <w:multiLevelType w:val="multilevel"/>
    <w:tmpl w:val="38BC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4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10"/>
    <w:rsid w:val="002E1189"/>
    <w:rsid w:val="00550B28"/>
    <w:rsid w:val="005533EE"/>
    <w:rsid w:val="009D203B"/>
    <w:rsid w:val="00C36310"/>
    <w:rsid w:val="00E23A58"/>
    <w:rsid w:val="00E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2EE477"/>
  <w15:chartTrackingRefBased/>
  <w15:docId w15:val="{6129A716-6B50-A040-919B-628890E9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63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63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6310"/>
    <w:rPr>
      <w:i/>
      <w:iCs/>
    </w:rPr>
  </w:style>
  <w:style w:type="paragraph" w:customStyle="1" w:styleId="whitespace-normal">
    <w:name w:val="whitespace-normal"/>
    <w:basedOn w:val="Normal"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ui">
    <w:name w:val="font-ui"/>
    <w:basedOn w:val="Normal"/>
    <w:rsid w:val="00C36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base">
    <w:name w:val="font-base"/>
    <w:basedOn w:val="DefaultParagraphFont"/>
    <w:rsid w:val="00C36310"/>
  </w:style>
  <w:style w:type="character" w:customStyle="1" w:styleId="text-text-500">
    <w:name w:val="text-text-500"/>
    <w:basedOn w:val="DefaultParagraphFont"/>
    <w:rsid w:val="00C36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Luda K</dc:creator>
  <cp:keywords/>
  <dc:description/>
  <cp:lastModifiedBy>Luda K</cp:lastModifiedBy>
  <cp:revision>1</cp:revision>
  <dcterms:created xsi:type="dcterms:W3CDTF">2026-03-24T14:03:00Z</dcterms:created>
  <dcterms:modified xsi:type="dcterms:W3CDTF">2026-03-24T14:10:00Z</dcterms:modified>
</cp:coreProperties>
</file>