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F44D">
      <w:pPr>
        <w:pStyle w:val="15"/>
        <w:jc w:val="center"/>
      </w:pPr>
      <w:bookmarkStart w:id="0" w:name="智绘阅读技术研究报告"/>
      <w:r>
        <w:rPr>
          <w:rFonts w:hint="eastAsia" w:ascii="Times New Roman" w:hAnsi="Times New Roman" w:eastAsia="黑体"/>
          <w:b/>
          <w:sz w:val="40"/>
        </w:rPr>
        <w:t>智绘阅读技术研究报告</w:t>
      </w:r>
    </w:p>
    <w:p w14:paraId="46535FE2">
      <w:pPr>
        <w:pStyle w:val="4"/>
      </w:pPr>
      <w:bookmarkStart w:id="1" w:name="研究背景"/>
      <w:r>
        <w:t xml:space="preserve">1. </w:t>
      </w:r>
      <w:r>
        <w:rPr>
          <w:rFonts w:hint="eastAsia"/>
        </w:rPr>
        <w:t>研究背景</w:t>
      </w:r>
    </w:p>
    <w:p w14:paraId="43777AC8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随着大语言模型与图像生成模型能力的持续提升，文本内容的视觉化呈现已成为数字阅读方向的重要研究与应用议题。传统阅读产品在“语义理解”与“视觉生成”之间仍存在明显割裂：文本平台主要管理文字内容，图像平台主要服务于图像创作，而两者之间缺少面向长文本叙事的中间组织层。</w:t>
      </w:r>
    </w:p>
    <w:p w14:paraId="5F98F28F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10" name="Picture" descr="系统阅读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系统阅读界面截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AF90D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系统阅读界面截图</w:t>
      </w:r>
    </w:p>
    <w:p w14:paraId="7994655E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“智绘阅读”围绕上述问题展开技术研究，重点关注以下几个方面：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如何从长文本段落中自动抽取可用于绘图的叙事事实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如何在多次生图过程中尽量保持角色和场景一致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如何在不依赖完整后端系统的前提下，完成本地持久化和图片归档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如何将上述能力以低门槛交互整合到阅读器中</w:t>
      </w:r>
    </w:p>
    <w:bookmarkEnd w:id="1"/>
    <w:p w14:paraId="51A32CF7">
      <w:pPr>
        <w:pStyle w:val="4"/>
      </w:pPr>
      <w:bookmarkStart w:id="2" w:name="技术研究目标"/>
      <w:r>
        <w:t xml:space="preserve">2. </w:t>
      </w:r>
      <w:r>
        <w:rPr>
          <w:rFonts w:hint="eastAsia"/>
        </w:rPr>
        <w:t>技术研究目标</w:t>
      </w:r>
    </w:p>
    <w:p w14:paraId="67A8ED45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本项目的技术研究目标如下：</w:t>
      </w:r>
    </w:p>
    <w:p w14:paraId="5E11297B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构建一条从文本到插图的完整处理链路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即“文本解析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叙事分析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生图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本地保存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页面展示</w:t>
      </w:r>
      <w:r>
        <w:rPr>
          <w:rFonts w:ascii="Times New Roman" w:hAnsi="Times New Roman" w:eastAsia="宋体"/>
          <w:sz w:val="24"/>
        </w:rPr>
        <w:t xml:space="preserve"> -&gt; </w:t>
      </w:r>
      <w:r>
        <w:rPr>
          <w:rFonts w:hint="eastAsia" w:ascii="Times New Roman" w:hAnsi="Times New Roman" w:eastAsia="宋体"/>
          <w:sz w:val="24"/>
        </w:rPr>
        <w:t>数据库存储”。</w:t>
      </w:r>
    </w:p>
    <w:p w14:paraId="7EFE89EC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研究世界观中间层在一致性控制中的作用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通过角色、地点和参考图的组合方式降低形象漂移。</w:t>
      </w:r>
    </w:p>
    <w:p w14:paraId="056E0C5D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研究本地优先架构在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阅读原型中的可行性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验证在没有独立服务端的情况下，是否仍可实现较完整的业务闭环。</w:t>
      </w:r>
    </w:p>
    <w:p w14:paraId="53556E39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研究并发任务与状态反馈的可操作方案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使系统在单段与批量生图场景下保持可用性和可解释性。</w:t>
      </w:r>
    </w:p>
    <w:p w14:paraId="1461A3EE">
      <w:pPr>
        <w:pStyle w:val="5"/>
      </w:pPr>
      <w:bookmarkStart w:id="3" w:name="研究问题拆解"/>
      <w:r>
        <w:t xml:space="preserve">2.1 </w:t>
      </w:r>
      <w:r>
        <w:rPr>
          <w:rFonts w:hint="eastAsia"/>
        </w:rPr>
        <w:t>研究问题拆解</w:t>
      </w:r>
    </w:p>
    <w:p w14:paraId="6F67A1B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围绕上述目标，本项目进一步拆解出以下技术研究问题：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如何让大模型输出适合程序直接消费的结构化结果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如何在不训练专属模型的条件下提升角色一致性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如何在浏览器环境中完成“状态持久化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图片长期保存”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如何兼顾并发效率与用户可理解的任务反馈</w:t>
      </w:r>
    </w:p>
    <w:bookmarkEnd w:id="2"/>
    <w:bookmarkEnd w:id="3"/>
    <w:p w14:paraId="42F6434E">
      <w:pPr>
        <w:pStyle w:val="4"/>
      </w:pPr>
      <w:bookmarkStart w:id="4" w:name="技术路线"/>
      <w:r>
        <w:t xml:space="preserve">3. </w:t>
      </w:r>
      <w:r>
        <w:rPr>
          <w:rFonts w:hint="eastAsia"/>
        </w:rPr>
        <w:t>技术路线</w:t>
      </w:r>
    </w:p>
    <w:p w14:paraId="51610A79">
      <w:pPr>
        <w:pStyle w:val="5"/>
      </w:pPr>
      <w:bookmarkStart w:id="5" w:name="总体技术路线"/>
      <w:r>
        <w:t xml:space="preserve">3.1 </w:t>
      </w:r>
      <w:r>
        <w:rPr>
          <w:rFonts w:hint="eastAsia"/>
        </w:rPr>
        <w:t>总体技术路线</w:t>
      </w:r>
    </w:p>
    <w:p w14:paraId="586511A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本项目采用“前端主控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外部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服务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浏览器数据库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本地文件落盘”的组合方案。</w:t>
      </w:r>
    </w:p>
    <w:p w14:paraId="5966A980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graph TD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A[TXT </w:t>
      </w:r>
      <w:r>
        <w:rPr>
          <w:rStyle w:val="48"/>
          <w:rFonts w:hint="eastAsia" w:ascii="Courier New" w:hAnsi="Courier New" w:eastAsia="等宽更纱黑体 SC"/>
          <w:sz w:val="18"/>
        </w:rPr>
        <w:t>文本]</w:t>
      </w:r>
      <w:r>
        <w:rPr>
          <w:rStyle w:val="48"/>
          <w:rFonts w:ascii="Courier New" w:hAnsi="Courier New" w:eastAsia="等宽更纱黑体 SC"/>
          <w:sz w:val="18"/>
        </w:rPr>
        <w:t xml:space="preserve"> --&gt; B[React </w:t>
      </w:r>
      <w:r>
        <w:rPr>
          <w:rStyle w:val="48"/>
          <w:rFonts w:hint="eastAsia" w:ascii="Courier New" w:hAnsi="Courier New" w:eastAsia="等宽更纱黑体 SC"/>
          <w:sz w:val="18"/>
        </w:rPr>
        <w:t>阅读器]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</w:t>
      </w:r>
      <w:r>
        <w:rPr>
          <w:rStyle w:val="48"/>
          <w:rFonts w:hint="eastAsia" w:ascii="Courier New" w:hAnsi="Courier New" w:eastAsia="等宽更纱黑体 SC"/>
          <w:sz w:val="18"/>
        </w:rPr>
        <w:t>C[文本分析模型</w:t>
      </w:r>
      <w:r>
        <w:rPr>
          <w:rStyle w:val="48"/>
          <w:rFonts w:ascii="Courier New" w:hAnsi="Courier New" w:eastAsia="等宽更纱黑体 SC"/>
          <w:sz w:val="18"/>
        </w:rPr>
        <w:t xml:space="preserve"> DeepSeek]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C --&gt; </w:t>
      </w:r>
      <w:r>
        <w:rPr>
          <w:rStyle w:val="48"/>
          <w:rFonts w:hint="eastAsia" w:ascii="Courier New" w:hAnsi="Courier New" w:eastAsia="等宽更纱黑体 SC"/>
          <w:sz w:val="18"/>
        </w:rPr>
        <w:t>D[叙事事实</w:t>
      </w:r>
      <w:r>
        <w:rPr>
          <w:rStyle w:val="48"/>
          <w:rFonts w:ascii="Courier New" w:hAnsi="Courier New" w:eastAsia="等宽更纱黑体 SC"/>
          <w:sz w:val="18"/>
        </w:rPr>
        <w:t xml:space="preserve"> JSON]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D --&gt; </w:t>
      </w:r>
      <w:r>
        <w:rPr>
          <w:rStyle w:val="48"/>
          <w:rFonts w:hint="eastAsia" w:ascii="Courier New" w:hAnsi="Courier New" w:eastAsia="等宽更纱黑体 SC"/>
          <w:sz w:val="18"/>
        </w:rPr>
        <w:t>E[图片生成模型</w:t>
      </w:r>
      <w:r>
        <w:rPr>
          <w:rStyle w:val="48"/>
          <w:rFonts w:ascii="Courier New" w:hAnsi="Courier New" w:eastAsia="等宽更纱黑体 SC"/>
          <w:sz w:val="18"/>
        </w:rPr>
        <w:t xml:space="preserve"> Seedream]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E --&gt; </w:t>
      </w:r>
      <w:r>
        <w:rPr>
          <w:rStyle w:val="48"/>
          <w:rFonts w:hint="eastAsia" w:ascii="Courier New" w:hAnsi="Courier New" w:eastAsia="等宽更纱黑体 SC"/>
          <w:sz w:val="18"/>
        </w:rPr>
        <w:t>F[远程图片</w:t>
      </w:r>
      <w:r>
        <w:rPr>
          <w:rStyle w:val="48"/>
          <w:rFonts w:ascii="Courier New" w:hAnsi="Courier New" w:eastAsia="等宽更纱黑体 SC"/>
          <w:sz w:val="18"/>
        </w:rPr>
        <w:t xml:space="preserve"> URL]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F --&gt; </w:t>
      </w:r>
      <w:r>
        <w:rPr>
          <w:rStyle w:val="48"/>
          <w:rFonts w:hint="eastAsia" w:ascii="Courier New" w:hAnsi="Courier New" w:eastAsia="等宽更纱黑体 SC"/>
          <w:sz w:val="18"/>
        </w:rPr>
        <w:t>G[本地图片保存]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G --&gt; H[pic_db]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H --&gt; </w:t>
      </w:r>
      <w:r>
        <w:rPr>
          <w:rStyle w:val="48"/>
          <w:rFonts w:hint="eastAsia" w:ascii="Courier New" w:hAnsi="Courier New" w:eastAsia="等宽更纱黑体 SC"/>
          <w:sz w:val="18"/>
        </w:rPr>
        <w:t>I[页面展示]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I --&gt; J[IndexedDB </w:t>
      </w:r>
      <w:r>
        <w:rPr>
          <w:rStyle w:val="48"/>
          <w:rFonts w:hint="eastAsia" w:ascii="Courier New" w:hAnsi="Courier New" w:eastAsia="等宽更纱黑体 SC"/>
          <w:sz w:val="18"/>
        </w:rPr>
        <w:t>记录]</w:t>
      </w:r>
    </w:p>
    <w:bookmarkEnd w:id="5"/>
    <w:p w14:paraId="2441BC87">
      <w:pPr>
        <w:pStyle w:val="5"/>
      </w:pPr>
      <w:bookmarkStart w:id="6" w:name="核心研究模块"/>
      <w:r>
        <w:t xml:space="preserve">3.2 </w:t>
      </w:r>
      <w:r>
        <w:rPr>
          <w:rFonts w:hint="eastAsia"/>
        </w:rPr>
        <w:t>核心研究模块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5816"/>
      </w:tblGrid>
      <w:tr w14:paraId="43618210">
        <w:trPr>
          <w:tblHeader/>
          <w:jc w:val="center"/>
        </w:trPr>
        <w:tc>
          <w:tcPr>
            <w:shd w:val="clear" w:color="auto" w:fill="D9EAF7"/>
          </w:tcPr>
          <w:p w14:paraId="399304B3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shd w:val="clear" w:color="auto" w:fill="D9EAF7"/>
          </w:tcPr>
          <w:p w14:paraId="2AE3647B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研究重点</w:t>
            </w:r>
          </w:p>
        </w:tc>
      </w:tr>
      <w:tr w14:paraId="46119486">
        <w:trPr>
          <w:jc w:val="center"/>
        </w:trPr>
        <w:tc>
          <w:p w14:paraId="5485D4C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文本分析</w:t>
            </w:r>
          </w:p>
        </w:tc>
        <w:tc>
          <w:p w14:paraId="178A930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如何从上下文中提取角色、地点、动作、氛围、物体等绘图事实</w:t>
            </w:r>
          </w:p>
        </w:tc>
      </w:tr>
      <w:tr w14:paraId="0A4C6256">
        <w:trPr>
          <w:jc w:val="center"/>
        </w:trPr>
        <w:tc>
          <w:p w14:paraId="08EA376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世界观抽取</w:t>
            </w:r>
          </w:p>
        </w:tc>
        <w:tc>
          <w:p w14:paraId="0028A81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如何从章节中发现新角色与新地点</w:t>
            </w:r>
          </w:p>
        </w:tc>
      </w:tr>
      <w:tr w14:paraId="2A4125B3">
        <w:trPr>
          <w:jc w:val="center"/>
        </w:trPr>
        <w:tc>
          <w:p w14:paraId="3D7E92E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一致性控制</w:t>
            </w:r>
          </w:p>
        </w:tc>
        <w:tc>
          <w:p w14:paraId="4DC0F7E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如何利用参考图与视觉摘要提升角色稳定性</w:t>
            </w:r>
          </w:p>
        </w:tc>
      </w:tr>
      <w:tr w14:paraId="084AF5F6">
        <w:trPr>
          <w:jc w:val="center"/>
        </w:trPr>
        <w:tc>
          <w:p w14:paraId="684AFF8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本地存储</w:t>
            </w:r>
          </w:p>
        </w:tc>
        <w:tc>
          <w:p w14:paraId="5036894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如何将业务状态和图片结果长期保存</w:t>
            </w:r>
          </w:p>
        </w:tc>
      </w:tr>
      <w:tr w14:paraId="27D19A8D">
        <w:trPr>
          <w:jc w:val="center"/>
        </w:trPr>
        <w:tc>
          <w:p w14:paraId="0233B6A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并发调度</w:t>
            </w:r>
          </w:p>
        </w:tc>
        <w:tc>
          <w:p w14:paraId="22457DC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如何在批量生成与多段并行场景中控制任务状态</w:t>
            </w:r>
          </w:p>
        </w:tc>
      </w:tr>
      <w:bookmarkEnd w:id="6"/>
    </w:tbl>
    <w:p w14:paraId="49743A66">
      <w:pPr>
        <w:pStyle w:val="5"/>
      </w:pPr>
      <w:bookmarkStart w:id="7" w:name="技术选型比较"/>
      <w:r>
        <w:t xml:space="preserve">3.3 </w:t>
      </w:r>
      <w:r>
        <w:rPr>
          <w:rFonts w:hint="eastAsia"/>
        </w:rPr>
        <w:t>技术选型比较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1"/>
      </w:tblGrid>
      <w:tr w14:paraId="2B8BF05C">
        <w:trPr>
          <w:tblHeader/>
          <w:jc w:val="center"/>
        </w:trPr>
        <w:tc>
          <w:tcPr>
            <w:shd w:val="clear" w:color="auto" w:fill="D9EAF7"/>
          </w:tcPr>
          <w:p w14:paraId="55E4BB3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研究点</w:t>
            </w:r>
          </w:p>
        </w:tc>
        <w:tc>
          <w:tcPr>
            <w:shd w:val="clear" w:color="auto" w:fill="D9EAF7"/>
          </w:tcPr>
          <w:p w14:paraId="65C82775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备选方案</w:t>
            </w:r>
          </w:p>
        </w:tc>
        <w:tc>
          <w:tcPr>
            <w:shd w:val="clear" w:color="auto" w:fill="D9EAF7"/>
          </w:tcPr>
          <w:p w14:paraId="2AD7A24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当前采用方案</w:t>
            </w:r>
          </w:p>
        </w:tc>
        <w:tc>
          <w:tcPr>
            <w:shd w:val="clear" w:color="auto" w:fill="D9EAF7"/>
          </w:tcPr>
          <w:p w14:paraId="4EA5796C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选择原因</w:t>
            </w:r>
          </w:p>
        </w:tc>
      </w:tr>
      <w:tr w14:paraId="3342DFEA">
        <w:trPr>
          <w:jc w:val="center"/>
        </w:trPr>
        <w:tc>
          <w:p w14:paraId="61A71E75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前端框架</w:t>
            </w:r>
          </w:p>
        </w:tc>
        <w:tc>
          <w:p w14:paraId="270AC47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Vue / React</w:t>
            </w:r>
          </w:p>
        </w:tc>
        <w:tc>
          <w:p w14:paraId="3B1E838B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React 19</w:t>
            </w:r>
          </w:p>
        </w:tc>
        <w:tc>
          <w:p w14:paraId="7525701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组件生态成熟，状态驱动清晰</w:t>
            </w:r>
          </w:p>
        </w:tc>
      </w:tr>
      <w:tr w14:paraId="16E878DD">
        <w:trPr>
          <w:jc w:val="center"/>
        </w:trPr>
        <w:tc>
          <w:p w14:paraId="2CC4846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本地持久化</w:t>
            </w:r>
          </w:p>
        </w:tc>
        <w:tc>
          <w:p w14:paraId="078B59C5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localStorage / IndexedDB</w:t>
            </w:r>
          </w:p>
        </w:tc>
        <w:tc>
          <w:p w14:paraId="3D04F45F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IndexedDB</w:t>
            </w:r>
          </w:p>
        </w:tc>
        <w:tc>
          <w:p w14:paraId="6865126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更适合结构化数据与较大规模状态</w:t>
            </w:r>
          </w:p>
        </w:tc>
      </w:tr>
      <w:tr w14:paraId="573CB7C7">
        <w:trPr>
          <w:jc w:val="center"/>
        </w:trPr>
        <w:tc>
          <w:p w14:paraId="3ABB85E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图片保存</w:t>
            </w:r>
          </w:p>
        </w:tc>
        <w:tc>
          <w:p w14:paraId="0D8B31F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仅存远程</w:t>
            </w:r>
            <w:r>
              <w:rPr>
                <w:rFonts w:ascii="Times New Roman" w:hAnsi="Times New Roman" w:eastAsia="宋体"/>
                <w:sz w:val="20"/>
              </w:rPr>
              <w:t xml:space="preserve"> URL / Base64 / </w:t>
            </w:r>
            <w:r>
              <w:rPr>
                <w:rFonts w:hint="eastAsia" w:ascii="Times New Roman" w:hAnsi="Times New Roman" w:eastAsia="宋体"/>
                <w:sz w:val="20"/>
              </w:rPr>
              <w:t>本地文件</w:t>
            </w:r>
          </w:p>
        </w:tc>
        <w:tc>
          <w:p w14:paraId="7E74C48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本地文件</w:t>
            </w:r>
            <w:r>
              <w:rPr>
                <w:rFonts w:ascii="Times New Roman" w:hAnsi="Times New Roman" w:eastAsia="宋体"/>
                <w:sz w:val="20"/>
              </w:rPr>
              <w:t xml:space="preserve"> + DB </w:t>
            </w:r>
            <w:r>
              <w:rPr>
                <w:rFonts w:hint="eastAsia" w:ascii="Times New Roman" w:hAnsi="Times New Roman" w:eastAsia="宋体"/>
                <w:sz w:val="20"/>
              </w:rPr>
              <w:t>元信息</w:t>
            </w:r>
          </w:p>
        </w:tc>
        <w:tc>
          <w:p w14:paraId="088DF04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兼顾长期可用性与浏览器存储压力</w:t>
            </w:r>
          </w:p>
        </w:tc>
      </w:tr>
      <w:tr w14:paraId="15903B3A">
        <w:trPr>
          <w:jc w:val="center"/>
        </w:trPr>
        <w:tc>
          <w:p w14:paraId="5ACE8CC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一致性控制</w:t>
            </w:r>
          </w:p>
        </w:tc>
        <w:tc>
          <w:p w14:paraId="7EA0835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微调模型</w:t>
            </w:r>
            <w:r>
              <w:rPr>
                <w:rFonts w:ascii="Times New Roman" w:hAnsi="Times New Roman" w:eastAsia="宋体"/>
                <w:sz w:val="20"/>
              </w:rPr>
              <w:t xml:space="preserve"> / LoRA / </w:t>
            </w:r>
            <w:r>
              <w:rPr>
                <w:rFonts w:hint="eastAsia" w:ascii="Times New Roman" w:hAnsi="Times New Roman" w:eastAsia="宋体"/>
                <w:sz w:val="20"/>
              </w:rPr>
              <w:t>参考图</w:t>
            </w:r>
          </w:p>
        </w:tc>
        <w:tc>
          <w:p w14:paraId="5FCE4A0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参考图</w:t>
            </w:r>
            <w:r>
              <w:rPr>
                <w:rFonts w:ascii="Times New Roman" w:hAnsi="Times New Roman" w:eastAsia="宋体"/>
                <w:sz w:val="20"/>
              </w:rPr>
              <w:t xml:space="preserve"> + </w:t>
            </w:r>
            <w:r>
              <w:rPr>
                <w:rFonts w:hint="eastAsia" w:ascii="Times New Roman" w:hAnsi="Times New Roman" w:eastAsia="宋体"/>
                <w:sz w:val="20"/>
              </w:rPr>
              <w:t>世界观</w:t>
            </w:r>
          </w:p>
        </w:tc>
        <w:tc>
          <w:p w14:paraId="3822E38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成本更低，适合原型阶段</w:t>
            </w:r>
          </w:p>
        </w:tc>
      </w:tr>
      <w:tr w14:paraId="59800DAD">
        <w:trPr>
          <w:jc w:val="center"/>
        </w:trPr>
        <w:tc>
          <w:p w14:paraId="720B8BF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并发策略</w:t>
            </w:r>
          </w:p>
        </w:tc>
        <w:tc>
          <w:p w14:paraId="22EA241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全串行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0"/>
              </w:rPr>
              <w:t>全并行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0"/>
              </w:rPr>
              <w:t>队列并发</w:t>
            </w:r>
          </w:p>
        </w:tc>
        <w:tc>
          <w:p w14:paraId="5F79563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队列并发</w:t>
            </w:r>
          </w:p>
        </w:tc>
        <w:tc>
          <w:p w14:paraId="601B4D4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效率与稳定性更平衡</w:t>
            </w:r>
          </w:p>
        </w:tc>
      </w:tr>
      <w:bookmarkEnd w:id="4"/>
      <w:bookmarkEnd w:id="7"/>
    </w:tbl>
    <w:p w14:paraId="31BD81B8">
      <w:pPr>
        <w:pStyle w:val="4"/>
      </w:pPr>
      <w:bookmarkStart w:id="8" w:name="关键技术研究内容"/>
      <w:r>
        <w:t xml:space="preserve">4. </w:t>
      </w:r>
      <w:r>
        <w:rPr>
          <w:rFonts w:hint="eastAsia"/>
        </w:rPr>
        <w:t>关键技术研究内容</w:t>
      </w:r>
    </w:p>
    <w:p w14:paraId="6650B802">
      <w:pPr>
        <w:pStyle w:val="5"/>
      </w:pPr>
      <w:bookmarkStart w:id="9" w:name="文本叙事分析研究"/>
      <w:r>
        <w:t xml:space="preserve">4.1 </w:t>
      </w:r>
      <w:r>
        <w:rPr>
          <w:rFonts w:hint="eastAsia"/>
        </w:rPr>
        <w:t>文本叙事分析研究</w:t>
      </w:r>
    </w:p>
    <w:p w14:paraId="60BF8FA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项目使用火山方舟的</w:t>
      </w:r>
      <w:r>
        <w:rPr>
          <w:rFonts w:ascii="Times New Roman" w:hAnsi="Times New Roman" w:eastAsia="宋体"/>
          <w:sz w:val="24"/>
        </w:rPr>
        <w:t xml:space="preserve"> DeepSeek </w:t>
      </w:r>
      <w:r>
        <w:rPr>
          <w:rFonts w:hint="eastAsia" w:ascii="Times New Roman" w:hAnsi="Times New Roman" w:eastAsia="宋体"/>
          <w:sz w:val="24"/>
        </w:rPr>
        <w:t>模型执行文本分析，核心思路是把非结构化文学文本转换为结构化叙事数据。</w:t>
      </w:r>
    </w:p>
    <w:p w14:paraId="2E87035A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当前输出的核心结构为：</w:t>
      </w:r>
    </w:p>
    <w:p w14:paraId="447DC2F8">
      <w:pPr>
        <w:pStyle w:val="49"/>
        <w:shd w:val="clear" w:fill="F3F4F6"/>
        <w:ind w:firstLine="0"/>
        <w:jc w:val="left"/>
      </w:pPr>
      <w:r>
        <w:rPr>
          <w:rStyle w:val="52"/>
          <w:rFonts w:ascii="Courier New" w:hAnsi="Courier New" w:eastAsia="等宽更纱黑体 SC"/>
          <w:sz w:val="18"/>
        </w:rPr>
        <w:t>interface</w:t>
      </w:r>
      <w:r>
        <w:rPr>
          <w:rStyle w:val="82"/>
          <w:rFonts w:ascii="Courier New" w:hAnsi="Courier New" w:eastAsia="等宽更纱黑体 SC"/>
          <w:sz w:val="18"/>
        </w:rPr>
        <w:t xml:space="preserve"> NarrativeFacts {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characters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3"/>
          <w:rFonts w:ascii="Courier New" w:hAnsi="Courier New" w:eastAsia="等宽更纱黑体 SC"/>
          <w:sz w:val="18"/>
        </w:rPr>
        <w:t>string</w:t>
      </w:r>
      <w:r>
        <w:rPr>
          <w:rStyle w:val="82"/>
          <w:rFonts w:ascii="Courier New" w:hAnsi="Courier New" w:eastAsia="等宽更纱黑体 SC"/>
          <w:sz w:val="18"/>
        </w:rPr>
        <w:t>[]</w:t>
      </w:r>
      <w:r>
        <w:rPr>
          <w:rStyle w:val="72"/>
          <w:rFonts w:ascii="Courier New" w:hAnsi="Courier New" w:eastAsia="等宽更纱黑体 SC"/>
          <w:sz w:val="18"/>
        </w:rPr>
        <w:t>;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location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3"/>
          <w:rFonts w:ascii="Courier New" w:hAnsi="Courier New" w:eastAsia="等宽更纱黑体 SC"/>
          <w:sz w:val="18"/>
        </w:rPr>
        <w:t>string</w:t>
      </w:r>
      <w:r>
        <w:rPr>
          <w:rStyle w:val="72"/>
          <w:rFonts w:ascii="Courier New" w:hAnsi="Courier New" w:eastAsia="等宽更纱黑体 SC"/>
          <w:sz w:val="18"/>
        </w:rPr>
        <w:t>;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action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3"/>
          <w:rFonts w:ascii="Courier New" w:hAnsi="Courier New" w:eastAsia="等宽更纱黑体 SC"/>
          <w:sz w:val="18"/>
        </w:rPr>
        <w:t>string</w:t>
      </w:r>
      <w:r>
        <w:rPr>
          <w:rStyle w:val="72"/>
          <w:rFonts w:ascii="Courier New" w:hAnsi="Courier New" w:eastAsia="等宽更纱黑体 SC"/>
          <w:sz w:val="18"/>
        </w:rPr>
        <w:t>;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mood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3"/>
          <w:rFonts w:ascii="Courier New" w:hAnsi="Courier New" w:eastAsia="等宽更纱黑体 SC"/>
          <w:sz w:val="18"/>
        </w:rPr>
        <w:t>string</w:t>
      </w:r>
      <w:r>
        <w:rPr>
          <w:rStyle w:val="72"/>
          <w:rFonts w:ascii="Courier New" w:hAnsi="Courier New" w:eastAsia="等宽更纱黑体 SC"/>
          <w:sz w:val="18"/>
        </w:rPr>
        <w:t>;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objects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3"/>
          <w:rFonts w:ascii="Courier New" w:hAnsi="Courier New" w:eastAsia="等宽更纱黑体 SC"/>
          <w:sz w:val="18"/>
        </w:rPr>
        <w:t>string</w:t>
      </w:r>
      <w:r>
        <w:rPr>
          <w:rStyle w:val="82"/>
          <w:rFonts w:ascii="Courier New" w:hAnsi="Courier New" w:eastAsia="等宽更纱黑体 SC"/>
          <w:sz w:val="18"/>
        </w:rPr>
        <w:t>[]</w:t>
      </w:r>
      <w:r>
        <w:rPr>
          <w:rStyle w:val="72"/>
          <w:rFonts w:ascii="Courier New" w:hAnsi="Courier New" w:eastAsia="等宽更纱黑体 SC"/>
          <w:sz w:val="18"/>
        </w:rPr>
        <w:t>;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>}</w:t>
      </w:r>
    </w:p>
    <w:p w14:paraId="35934BD1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研究重点：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如何在有限上下文窗口中保持对当前段落的理解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如何利用已知角色/地点清单降低幻觉输出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如何将自然语言稳定约束成</w:t>
      </w:r>
      <w:r>
        <w:rPr>
          <w:rFonts w:ascii="Times New Roman" w:hAnsi="Times New Roman" w:eastAsia="宋体"/>
          <w:sz w:val="24"/>
        </w:rPr>
        <w:t xml:space="preserve"> JSON </w:t>
      </w:r>
      <w:r>
        <w:rPr>
          <w:rFonts w:hint="eastAsia" w:ascii="Times New Roman" w:hAnsi="Times New Roman" w:eastAsia="宋体"/>
          <w:sz w:val="24"/>
        </w:rPr>
        <w:t>结构</w:t>
      </w:r>
    </w:p>
    <w:p w14:paraId="020B428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当前策略：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给模型注入当前段落、上下文片段和已知世界观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要求模型严格输出</w:t>
      </w:r>
      <w:r>
        <w:rPr>
          <w:rFonts w:ascii="Times New Roman" w:hAnsi="Times New Roman" w:eastAsia="宋体"/>
          <w:sz w:val="24"/>
        </w:rPr>
        <w:t xml:space="preserve"> JSON - </w:t>
      </w:r>
      <w:r>
        <w:rPr>
          <w:rFonts w:hint="eastAsia" w:ascii="Times New Roman" w:hAnsi="Times New Roman" w:eastAsia="宋体"/>
          <w:sz w:val="24"/>
        </w:rPr>
        <w:t>若解析失败，则使用兜底默认值，避免页面任务链断裂</w:t>
      </w:r>
    </w:p>
    <w:p w14:paraId="634D521E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对小说、寓言、科普等短中篇文本，结构化提取已具备可用性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角色/地点误判仍然存在，需要继续优化提示词和匹配逻辑</w:t>
      </w:r>
    </w:p>
    <w:bookmarkEnd w:id="9"/>
    <w:p w14:paraId="09C6ED77">
      <w:pPr>
        <w:pStyle w:val="5"/>
      </w:pPr>
      <w:bookmarkStart w:id="10" w:name="世界观抽取研究"/>
      <w:r>
        <w:t xml:space="preserve">4.2 </w:t>
      </w:r>
      <w:r>
        <w:rPr>
          <w:rFonts w:hint="eastAsia"/>
        </w:rPr>
        <w:t>世界观抽取研究</w:t>
      </w:r>
    </w:p>
    <w:p w14:paraId="21221E0B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系统通过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scanChapterForAssets()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对章节进行扫描，从文本中发现潜在的新角色与地点。</w:t>
      </w:r>
    </w:p>
    <w:p w14:paraId="71BCE4D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如何在不建立复杂知识图谱的情况下完成轻量世界观发现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如何避免重复发现已有角色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如何让“扫描结果”与“正式设定”之间有人工确认步骤</w:t>
      </w:r>
    </w:p>
    <w:p w14:paraId="4399FE13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当前方案：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扫描时先返回候选角色和地点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前端根据名称去重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用户确认后再正式写入世界观库</w:t>
      </w:r>
    </w:p>
    <w:p w14:paraId="465DE6DD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这种方案的优点是实现成本低，适合原型验证；缺点是命名变化和误判仍需人工干预。</w:t>
      </w:r>
    </w:p>
    <w:p w14:paraId="40547C9C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21" name="Picture" descr="世界观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世界观库截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DABA8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世界观库截图</w:t>
      </w:r>
    </w:p>
    <w:bookmarkEnd w:id="10"/>
    <w:p w14:paraId="7CBAA6A9">
      <w:pPr>
        <w:pStyle w:val="5"/>
      </w:pPr>
      <w:bookmarkStart w:id="11" w:name="一致性控制研究"/>
      <w:r>
        <w:t xml:space="preserve">4.3 </w:t>
      </w:r>
      <w:r>
        <w:rPr>
          <w:rFonts w:hint="eastAsia"/>
        </w:rPr>
        <w:t>一致性控制研究</w:t>
      </w:r>
    </w:p>
    <w:p w14:paraId="6A1883B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角色一致性是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叙事生图中的核心难题。项目没有采用专门微调模型，而是采用“参考图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视觉摘要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世界观条目”的轻量中间层方案。</w:t>
      </w:r>
    </w:p>
    <w:p w14:paraId="0BC7200A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技术思路：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每个角色和地点拥有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visualSummary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已生成的资产图保存在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imageUrl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原始远程图链接保留在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referenceImageUrl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生成新段落插图时，将命中的角色图和地点图作为参考图传给图片模型</w:t>
      </w:r>
    </w:p>
    <w:p w14:paraId="1201A3D6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研究意义：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避免完全依赖当前</w:t>
      </w:r>
      <w:r>
        <w:rPr>
          <w:rFonts w:ascii="Times New Roman" w:hAnsi="Times New Roman" w:eastAsia="宋体"/>
          <w:sz w:val="24"/>
        </w:rPr>
        <w:t xml:space="preserve"> Prompt </w:t>
      </w:r>
      <w:r>
        <w:rPr>
          <w:rFonts w:hint="eastAsia" w:ascii="Times New Roman" w:hAnsi="Times New Roman" w:eastAsia="宋体"/>
          <w:sz w:val="24"/>
        </w:rPr>
        <w:t>描述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让生成过程具备“从既有视觉资料中检索”的能力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在不训练私有模型的前提下改善跨章节一致性</w:t>
      </w:r>
    </w:p>
    <w:p w14:paraId="0530067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当前效果：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对主角和高频地点的一致性改善明显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对名字含糊、称谓变化多的角色，匹配仍可能不稳定</w:t>
      </w:r>
    </w:p>
    <w:p w14:paraId="1F95B669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说明：</w:t>
      </w:r>
      <w:r>
        <w:rPr>
          <w:rStyle w:val="48"/>
          <w:rFonts w:ascii="Times New Roman" w:hAnsi="Times New Roman" w:eastAsia="宋体"/>
          <w:sz w:val="24"/>
        </w:rPr>
        <w:t>pics/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目录中的图片为书籍封面或外部素材，不作为系统生成结果示例。以下报告中涉及“生成内容”的图片，统一引用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中的本地生成文件。</w:t>
      </w:r>
    </w:p>
    <w:p w14:paraId="76ECFA5F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角色与场景样例图：</w:t>
      </w:r>
    </w:p>
    <w:p w14:paraId="4C504DBC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563620" cy="3563620"/>
            <wp:effectExtent l="0" t="0" r="17780" b="17780"/>
            <wp:docPr id="25" name="Picture" descr="孙悟空角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孙悟空角色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356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DC993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孙悟空角色图</w:t>
      </w:r>
    </w:p>
    <w:bookmarkEnd w:id="11"/>
    <w:p w14:paraId="344B946E">
      <w:pPr>
        <w:pStyle w:val="5"/>
      </w:pPr>
      <w:bookmarkStart w:id="12" w:name="图片生成研究"/>
      <w:r>
        <w:t xml:space="preserve">4.4 </w:t>
      </w:r>
      <w:r>
        <w:rPr>
          <w:rFonts w:hint="eastAsia"/>
        </w:rPr>
        <w:t>图片生成研究</w:t>
      </w:r>
    </w:p>
    <w:p w14:paraId="7D586D2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项目当前接入两个火山图片模型：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doubao-seedream-4-5-251128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doubao-seedream-5-0-260128</w:t>
      </w:r>
    </w:p>
    <w:p w14:paraId="12D672B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研究内容包括：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文生图和参考图生图的统一接口设计</w:t>
      </w:r>
      <w:r>
        <w:rPr>
          <w:rFonts w:ascii="Times New Roman" w:hAnsi="Times New Roman" w:eastAsia="宋体"/>
          <w:sz w:val="24"/>
        </w:rPr>
        <w:t xml:space="preserve"> - 16:9 </w:t>
      </w:r>
      <w:r>
        <w:rPr>
          <w:rFonts w:hint="eastAsia" w:ascii="Times New Roman" w:hAnsi="Times New Roman" w:eastAsia="宋体"/>
          <w:sz w:val="24"/>
        </w:rPr>
        <w:t>插图与</w:t>
      </w:r>
      <w:r>
        <w:rPr>
          <w:rFonts w:ascii="Times New Roman" w:hAnsi="Times New Roman" w:eastAsia="宋体"/>
          <w:sz w:val="24"/>
        </w:rPr>
        <w:t xml:space="preserve"> 1:1 </w:t>
      </w:r>
      <w:r>
        <w:rPr>
          <w:rFonts w:hint="eastAsia" w:ascii="Times New Roman" w:hAnsi="Times New Roman" w:eastAsia="宋体"/>
          <w:sz w:val="24"/>
        </w:rPr>
        <w:t>资产图的分辨率策略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模型切换能力与统计记录</w:t>
      </w:r>
    </w:p>
    <w:p w14:paraId="4E6F67A5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当前策略：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阅读器插图使用</w:t>
      </w:r>
      <w:r>
        <w:rPr>
          <w:rFonts w:ascii="Times New Roman" w:hAnsi="Times New Roman" w:eastAsia="宋体"/>
          <w:sz w:val="24"/>
        </w:rPr>
        <w:t xml:space="preserve"> 16:9 - </w:t>
      </w:r>
      <w:r>
        <w:rPr>
          <w:rFonts w:hint="eastAsia" w:ascii="Times New Roman" w:hAnsi="Times New Roman" w:eastAsia="宋体"/>
          <w:sz w:val="24"/>
        </w:rPr>
        <w:t>角色/地点设定图使用</w:t>
      </w:r>
      <w:r>
        <w:rPr>
          <w:rFonts w:ascii="Times New Roman" w:hAnsi="Times New Roman" w:eastAsia="宋体"/>
          <w:sz w:val="24"/>
        </w:rPr>
        <w:t xml:space="preserve"> 1:1 - </w:t>
      </w:r>
      <w:r>
        <w:rPr>
          <w:rFonts w:hint="eastAsia" w:ascii="Times New Roman" w:hAnsi="Times New Roman" w:eastAsia="宋体"/>
          <w:sz w:val="24"/>
        </w:rPr>
        <w:t>参考图存在时通过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字段传入模型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每次生成记录模型维度的统计信息</w:t>
      </w:r>
    </w:p>
    <w:p w14:paraId="4381B636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研究结论：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模型切换能力提升了系统的可实验性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参考图生图对稳定角色外观具有实际帮助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在面向原型验证的阶段，显式模型选择比完全黑盒更有利于观察效果差异</w:t>
      </w:r>
    </w:p>
    <w:p w14:paraId="73C0E309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不同内容风格下的生成样例：</w:t>
      </w:r>
    </w:p>
    <w:p w14:paraId="5FFE7443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976370" cy="3976370"/>
            <wp:effectExtent l="0" t="0" r="11430" b="11430"/>
            <wp:docPr id="29" name="Picture" descr="段落插图图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段落插图图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976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04E83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段落插图图例</w:t>
      </w:r>
    </w:p>
    <w:bookmarkEnd w:id="12"/>
    <w:p w14:paraId="4331DFB3">
      <w:pPr>
        <w:pStyle w:val="5"/>
      </w:pPr>
      <w:bookmarkStart w:id="13" w:name="本地持久化研究"/>
      <w:r>
        <w:t xml:space="preserve">4.5 </w:t>
      </w:r>
      <w:r>
        <w:rPr>
          <w:rFonts w:hint="eastAsia"/>
        </w:rPr>
        <w:t>本地持久化研究</w:t>
      </w:r>
    </w:p>
    <w:p w14:paraId="4FB0D0C0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项目针对“远程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临时有效”的问题，研究了前端场景下的双持久化方案：</w:t>
      </w:r>
    </w:p>
    <w:p w14:paraId="4A2D68D1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业务状态入库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使用</w:t>
      </w:r>
      <w:r>
        <w:rPr>
          <w:rFonts w:ascii="Times New Roman" w:hAnsi="Times New Roman" w:eastAsia="宋体"/>
          <w:sz w:val="24"/>
        </w:rPr>
        <w:t xml:space="preserve"> IndexedDB </w:t>
      </w:r>
      <w:r>
        <w:rPr>
          <w:rFonts w:hint="eastAsia" w:ascii="Times New Roman" w:hAnsi="Times New Roman" w:eastAsia="宋体"/>
          <w:sz w:val="24"/>
        </w:rPr>
        <w:t>保存：</w:t>
      </w:r>
    </w:p>
    <w:p w14:paraId="46455630">
      <w:pPr>
        <w:pStyle w:val="24"/>
        <w:numPr>
          <w:ilvl w:val="1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app_state</w:t>
      </w:r>
    </w:p>
    <w:p w14:paraId="6D3126A5">
      <w:pPr>
        <w:pStyle w:val="24"/>
        <w:numPr>
          <w:ilvl w:val="1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image_records</w:t>
      </w:r>
    </w:p>
    <w:p w14:paraId="428D8A1E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图片文件落盘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使用本地中间件把生成图片下载到仓库目录：</w:t>
      </w:r>
    </w:p>
    <w:p w14:paraId="7129A93A">
      <w:pPr>
        <w:pStyle w:val="24"/>
        <w:numPr>
          <w:ilvl w:val="1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pic_db/&lt;bookId&gt;/assets/characters</w:t>
      </w:r>
    </w:p>
    <w:p w14:paraId="44D8983D">
      <w:pPr>
        <w:pStyle w:val="24"/>
        <w:numPr>
          <w:ilvl w:val="1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pic_db/&lt;bookId&gt;/assets/locations</w:t>
      </w:r>
    </w:p>
    <w:p w14:paraId="3AA8C932">
      <w:pPr>
        <w:pStyle w:val="24"/>
        <w:numPr>
          <w:ilvl w:val="1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pic_db/&lt;bookId&gt;/illustrations/paragraphs</w:t>
      </w:r>
    </w:p>
    <w:p w14:paraId="65FB96BF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该方案解决了两个关键问题：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刷新页面后状态不丢失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图片不再依赖临时远程地址</w:t>
      </w:r>
    </w:p>
    <w:p w14:paraId="4084508D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本地持久化后的图像样例：</w:t>
      </w:r>
    </w:p>
    <w:p w14:paraId="2DB097B7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868420" cy="3868420"/>
            <wp:effectExtent l="0" t="0" r="17780" b="17780"/>
            <wp:docPr id="33" name="Picture" descr="白骨精角色设定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白骨精角色设定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386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903F9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白骨精角色设定图</w:t>
      </w:r>
    </w:p>
    <w:bookmarkEnd w:id="13"/>
    <w:p w14:paraId="3BB73FBD">
      <w:pPr>
        <w:pStyle w:val="5"/>
      </w:pPr>
      <w:bookmarkStart w:id="14" w:name="历史图片补档研究"/>
      <w:r>
        <w:t xml:space="preserve">4.6 </w:t>
      </w:r>
      <w:r>
        <w:rPr>
          <w:rFonts w:hint="eastAsia"/>
        </w:rPr>
        <w:t>历史图片补档研究</w:t>
      </w:r>
    </w:p>
    <w:p w14:paraId="11D444AD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由于项目在演进过程中存在“早期只保存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URL、后期改为本地落盘”的阶段差异，系统进一步增加了启动补档逻辑。</w:t>
      </w:r>
    </w:p>
    <w:p w14:paraId="226D973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研究内容：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如何识别历史记录里哪些图片还只是远程</w:t>
      </w:r>
      <w:r>
        <w:rPr>
          <w:rFonts w:ascii="Times New Roman" w:hAnsi="Times New Roman" w:eastAsia="宋体"/>
          <w:sz w:val="24"/>
        </w:rPr>
        <w:t xml:space="preserve"> URL - </w:t>
      </w:r>
      <w:r>
        <w:rPr>
          <w:rFonts w:hint="eastAsia" w:ascii="Times New Roman" w:hAnsi="Times New Roman" w:eastAsia="宋体"/>
          <w:sz w:val="24"/>
        </w:rPr>
        <w:t>如何识别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路径存在但本地文件缺失的情况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如何在应用启动时自动修复这些历史数据</w:t>
      </w:r>
    </w:p>
    <w:p w14:paraId="5B015E1E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当前实现：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启动时检查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characters / locations / illustrations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若检测到仍为远程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URL，则重新保存到本地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若本地文件缺失且有远程来源，则尝试补档</w:t>
      </w:r>
    </w:p>
    <w:p w14:paraId="0379107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该机制使系统在持续开发过程中具备了较强的数据迁移与兼容能力。</w:t>
      </w:r>
    </w:p>
    <w:bookmarkEnd w:id="14"/>
    <w:p w14:paraId="1DE8D2DB">
      <w:pPr>
        <w:pStyle w:val="5"/>
      </w:pPr>
      <w:bookmarkStart w:id="15" w:name="图片记录数据库研究"/>
      <w:r>
        <w:t xml:space="preserve">4.7 </w:t>
      </w:r>
      <w:r>
        <w:rPr>
          <w:rFonts w:hint="eastAsia"/>
        </w:rPr>
        <w:t>图片记录数据库研究</w:t>
      </w:r>
    </w:p>
    <w:p w14:paraId="592B811C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随着图片本地化需求增强，项目把图片信息从单纯的业务状态中进一步抽离，建立了独立的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image_records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存储。</w:t>
      </w:r>
    </w:p>
    <w:p w14:paraId="3163CA52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该研究点的意义在于：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图片作为资源对象，可独立统计和管理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可与角色、地点、插图三类来源建立映射关系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为后续容量治理、图片检索和清理策略提供基础</w:t>
      </w:r>
    </w:p>
    <w:p w14:paraId="3BE4E316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当前记录内容包括：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bookId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sourceType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sourceId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localUrl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remoteUrl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status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createdAt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updatedAt</w:t>
      </w:r>
    </w:p>
    <w:p w14:paraId="0C8FFA5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本地归档后的内容样例：</w:t>
      </w:r>
    </w:p>
    <w:p w14:paraId="4D405FA0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4333875" cy="4333875"/>
            <wp:effectExtent l="0" t="0" r="9525" b="9525"/>
            <wp:docPr id="38" name="Picture" descr="唐僧角色设定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唐僧角色设定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57B401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唐僧角色设定图</w:t>
      </w:r>
    </w:p>
    <w:bookmarkEnd w:id="8"/>
    <w:bookmarkEnd w:id="15"/>
    <w:p w14:paraId="7D15A7F8">
      <w:pPr>
        <w:pStyle w:val="4"/>
      </w:pPr>
      <w:bookmarkStart w:id="16" w:name="并发与任务调度研究"/>
      <w:r>
        <w:t xml:space="preserve">5. </w:t>
      </w:r>
      <w:r>
        <w:rPr>
          <w:rFonts w:hint="eastAsia"/>
        </w:rPr>
        <w:t>并发与任务调度研究</w:t>
      </w:r>
    </w:p>
    <w:p w14:paraId="6F75C4EA">
      <w:pPr>
        <w:pStyle w:val="5"/>
      </w:pPr>
      <w:bookmarkStart w:id="17" w:name="单段并行生图"/>
      <w:r>
        <w:t xml:space="preserve">5.1 </w:t>
      </w:r>
      <w:r>
        <w:rPr>
          <w:rFonts w:hint="eastAsia"/>
        </w:rPr>
        <w:t>单段并行生图</w:t>
      </w:r>
    </w:p>
    <w:p w14:paraId="650379A1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项目早期只能串行处理单段生图，后续改为允许不同段落并行执行。</w:t>
      </w:r>
    </w:p>
    <w:p w14:paraId="193B700F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研究要点：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同一段任务必须防重复点击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不同段任务允许并行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缺失角色时要有排队机制，不能让弹窗互相覆盖</w:t>
      </w:r>
    </w:p>
    <w:p w14:paraId="4BF691C7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当前实现：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使用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activeGenerationMap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记录段落级任务状态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缺失角色弹窗使用队列处理</w:t>
      </w:r>
    </w:p>
    <w:bookmarkEnd w:id="17"/>
    <w:p w14:paraId="001955B3">
      <w:pPr>
        <w:pStyle w:val="5"/>
      </w:pPr>
      <w:bookmarkStart w:id="18" w:name="批量生图队列"/>
      <w:r>
        <w:t xml:space="preserve">5.2 </w:t>
      </w:r>
      <w:r>
        <w:rPr>
          <w:rFonts w:hint="eastAsia"/>
        </w:rPr>
        <w:t>批量生图队列</w:t>
      </w:r>
    </w:p>
    <w:p w14:paraId="271DC66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批量任务采用阶段式并发队列，而不是简单循环。</w:t>
      </w:r>
    </w:p>
    <w:p w14:paraId="47E3A93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阶段如下：</w:t>
      </w:r>
      <w:r>
        <w:rPr>
          <w:rFonts w:ascii="Times New Roman" w:hAnsi="Times New Roman" w:eastAsia="宋体"/>
          <w:sz w:val="24"/>
        </w:rPr>
        <w:t xml:space="preserve"> 1. </w:t>
      </w:r>
      <w:r>
        <w:rPr>
          <w:rFonts w:hint="eastAsia" w:ascii="Times New Roman" w:hAnsi="Times New Roman" w:eastAsia="宋体"/>
          <w:sz w:val="24"/>
        </w:rPr>
        <w:t>分析段落</w:t>
      </w:r>
      <w:r>
        <w:rPr>
          <w:rFonts w:ascii="Times New Roman" w:hAnsi="Times New Roman" w:eastAsia="宋体"/>
          <w:sz w:val="24"/>
        </w:rPr>
        <w:t xml:space="preserve"> 2. </w:t>
      </w:r>
      <w:r>
        <w:rPr>
          <w:rFonts w:hint="eastAsia" w:ascii="Times New Roman" w:hAnsi="Times New Roman" w:eastAsia="宋体"/>
          <w:sz w:val="24"/>
        </w:rPr>
        <w:t>汇总缺失角色</w:t>
      </w:r>
      <w:r>
        <w:rPr>
          <w:rFonts w:ascii="Times New Roman" w:hAnsi="Times New Roman" w:eastAsia="宋体"/>
          <w:sz w:val="24"/>
        </w:rPr>
        <w:t xml:space="preserve"> 3. </w:t>
      </w:r>
      <w:r>
        <w:rPr>
          <w:rFonts w:hint="eastAsia" w:ascii="Times New Roman" w:hAnsi="Times New Roman" w:eastAsia="宋体"/>
          <w:sz w:val="24"/>
        </w:rPr>
        <w:t>并发补齐角色形象</w:t>
      </w:r>
      <w:r>
        <w:rPr>
          <w:rFonts w:ascii="Times New Roman" w:hAnsi="Times New Roman" w:eastAsia="宋体"/>
          <w:sz w:val="24"/>
        </w:rPr>
        <w:t xml:space="preserve"> 4. </w:t>
      </w:r>
      <w:r>
        <w:rPr>
          <w:rFonts w:hint="eastAsia" w:ascii="Times New Roman" w:hAnsi="Times New Roman" w:eastAsia="宋体"/>
          <w:sz w:val="24"/>
        </w:rPr>
        <w:t>并发生成插图</w:t>
      </w:r>
    </w:p>
    <w:p w14:paraId="74F21875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研究结论：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阶段式并发比完全串行更高效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相比完全放开并发，它更适合浏览器环境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用户对阶段性反馈敏感，因此需要明确显示“分析中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hint="eastAsia" w:ascii="Times New Roman" w:hAnsi="Times New Roman" w:eastAsia="宋体"/>
          <w:sz w:val="24"/>
        </w:rPr>
        <w:t>补图中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hint="eastAsia" w:ascii="Times New Roman" w:hAnsi="Times New Roman" w:eastAsia="宋体"/>
          <w:sz w:val="24"/>
        </w:rPr>
        <w:t>生成中”</w:t>
      </w:r>
    </w:p>
    <w:bookmarkEnd w:id="16"/>
    <w:bookmarkEnd w:id="18"/>
    <w:p w14:paraId="078E75B5">
      <w:pPr>
        <w:pStyle w:val="4"/>
      </w:pPr>
      <w:bookmarkStart w:id="19" w:name="技术实现分析"/>
      <w:r>
        <w:t xml:space="preserve">6. </w:t>
      </w:r>
      <w:r>
        <w:rPr>
          <w:rFonts w:hint="eastAsia"/>
        </w:rPr>
        <w:t>技术实现分析</w:t>
      </w:r>
    </w:p>
    <w:p w14:paraId="041E34BF">
      <w:pPr>
        <w:pStyle w:val="5"/>
      </w:pPr>
      <w:bookmarkStart w:id="20" w:name="前端框架与工程选择"/>
      <w:r>
        <w:t xml:space="preserve">6.1 </w:t>
      </w:r>
      <w:r>
        <w:rPr>
          <w:rFonts w:hint="eastAsia"/>
        </w:rPr>
        <w:t>前端框架与工程选择</w:t>
      </w:r>
    </w:p>
    <w:p w14:paraId="6ED0D200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项目采用</w:t>
      </w:r>
      <w:r>
        <w:rPr>
          <w:rFonts w:ascii="Times New Roman" w:hAnsi="Times New Roman" w:eastAsia="宋体"/>
          <w:sz w:val="24"/>
        </w:rPr>
        <w:t xml:space="preserve"> React + TypeScript + </w:t>
      </w:r>
      <w:r>
        <w:rPr>
          <w:rFonts w:hint="eastAsia" w:ascii="Times New Roman" w:hAnsi="Times New Roman" w:eastAsia="宋体"/>
          <w:sz w:val="24"/>
        </w:rPr>
        <w:t>Vite，原因如下：</w:t>
      </w:r>
      <w:r>
        <w:rPr>
          <w:rFonts w:ascii="Times New Roman" w:hAnsi="Times New Roman" w:eastAsia="宋体"/>
          <w:sz w:val="24"/>
        </w:rPr>
        <w:t xml:space="preserve"> - React </w:t>
      </w:r>
      <w:r>
        <w:rPr>
          <w:rFonts w:hint="eastAsia" w:ascii="Times New Roman" w:hAnsi="Times New Roman" w:eastAsia="宋体"/>
          <w:sz w:val="24"/>
        </w:rPr>
        <w:t>适合构建复杂状态驱动的单页应用</w:t>
      </w:r>
      <w:r>
        <w:rPr>
          <w:rFonts w:ascii="Times New Roman" w:hAnsi="Times New Roman" w:eastAsia="宋体"/>
          <w:sz w:val="24"/>
        </w:rPr>
        <w:t xml:space="preserve"> - TypeScript </w:t>
      </w:r>
      <w:r>
        <w:rPr>
          <w:rFonts w:hint="eastAsia" w:ascii="Times New Roman" w:hAnsi="Times New Roman" w:eastAsia="宋体"/>
          <w:sz w:val="24"/>
        </w:rPr>
        <w:t>适合描述世界观、插图、任务状态等复杂数据模型</w:t>
      </w:r>
      <w:r>
        <w:rPr>
          <w:rFonts w:ascii="Times New Roman" w:hAnsi="Times New Roman" w:eastAsia="宋体"/>
          <w:sz w:val="24"/>
        </w:rPr>
        <w:t xml:space="preserve"> - Vite </w:t>
      </w:r>
      <w:r>
        <w:rPr>
          <w:rFonts w:hint="eastAsia" w:ascii="Times New Roman" w:hAnsi="Times New Roman" w:eastAsia="宋体"/>
          <w:sz w:val="24"/>
        </w:rPr>
        <w:t>启动快，且便于在开发阶段挂载本地文件中间件</w:t>
      </w:r>
    </w:p>
    <w:bookmarkEnd w:id="20"/>
    <w:p w14:paraId="096FAAA3">
      <w:pPr>
        <w:pStyle w:val="5"/>
      </w:pPr>
      <w:bookmarkStart w:id="21" w:name="服务层设计"/>
      <w:r>
        <w:t xml:space="preserve">6.2 </w:t>
      </w:r>
      <w:r>
        <w:rPr>
          <w:rFonts w:hint="eastAsia"/>
        </w:rPr>
        <w:t>服务层设计</w:t>
      </w:r>
    </w:p>
    <w:p w14:paraId="3ADFF57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aiService.ts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负责：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文本模型调用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图片模型调用</w:t>
      </w:r>
      <w:r>
        <w:rPr>
          <w:rFonts w:ascii="Times New Roman" w:hAnsi="Times New Roman" w:eastAsia="宋体"/>
          <w:sz w:val="24"/>
        </w:rPr>
        <w:t xml:space="preserve"> - Prompt </w:t>
      </w:r>
      <w:r>
        <w:rPr>
          <w:rFonts w:hint="eastAsia" w:ascii="Times New Roman" w:hAnsi="Times New Roman" w:eastAsia="宋体"/>
          <w:sz w:val="24"/>
        </w:rPr>
        <w:t>构建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参考图注入</w:t>
      </w:r>
    </w:p>
    <w:p w14:paraId="29E89A53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这样做的优点是业务调用简单；缺点是服务层已经包含较强业务语义，后续若继续扩展，建议拆分为：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narrativeAnalysisService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imageGenerationService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promptBuilder</w:t>
      </w:r>
    </w:p>
    <w:bookmarkEnd w:id="21"/>
    <w:p w14:paraId="047AA19F">
      <w:pPr>
        <w:pStyle w:val="5"/>
      </w:pPr>
      <w:bookmarkStart w:id="22" w:name="存储层设计"/>
      <w:r>
        <w:t xml:space="preserve">6.3 </w:t>
      </w:r>
      <w:r>
        <w:rPr>
          <w:rFonts w:hint="eastAsia"/>
        </w:rPr>
        <w:t>存储层设计</w:t>
      </w:r>
    </w:p>
    <w:p w14:paraId="57EA122E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当前存储分两层：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storageService.ts</w:t>
      </w:r>
      <w:r>
        <w:rPr>
          <w:rFonts w:hint="eastAsia" w:ascii="Times New Roman" w:hAnsi="Times New Roman" w:eastAsia="宋体"/>
          <w:sz w:val="24"/>
        </w:rPr>
        <w:t>：IndexedDB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localImageService.ts</w:t>
      </w:r>
      <w:r>
        <w:rPr>
          <w:rFonts w:hint="eastAsia" w:ascii="Times New Roman" w:hAnsi="Times New Roman" w:eastAsia="宋体"/>
          <w:sz w:val="24"/>
        </w:rPr>
        <w:t>：本地文件操作</w:t>
      </w:r>
    </w:p>
    <w:p w14:paraId="5B32857E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这一结构的优点在于：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可读性较强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易于定位问题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适合无后端的小型原型</w:t>
      </w:r>
    </w:p>
    <w:p w14:paraId="208B604F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缺点在于：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仍依赖</w:t>
      </w:r>
      <w:r>
        <w:rPr>
          <w:rFonts w:ascii="Times New Roman" w:hAnsi="Times New Roman" w:eastAsia="宋体"/>
          <w:sz w:val="24"/>
        </w:rPr>
        <w:t xml:space="preserve"> Vite </w:t>
      </w:r>
      <w:r>
        <w:rPr>
          <w:rFonts w:hint="eastAsia" w:ascii="Times New Roman" w:hAnsi="Times New Roman" w:eastAsia="宋体"/>
          <w:sz w:val="24"/>
        </w:rPr>
        <w:t>本地服务环境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浏览器端无法直接完成任意磁盘操作，因此这一方案更适合开发机或本地桌面环境</w:t>
      </w:r>
    </w:p>
    <w:bookmarkEnd w:id="22"/>
    <w:p w14:paraId="6206108D">
      <w:pPr>
        <w:pStyle w:val="5"/>
      </w:pPr>
      <w:bookmarkStart w:id="23" w:name="技术路线可行性分析"/>
      <w:r>
        <w:t xml:space="preserve">6.4 </w:t>
      </w:r>
      <w:r>
        <w:rPr>
          <w:rFonts w:hint="eastAsia"/>
        </w:rPr>
        <w:t>技术路线可行性分析</w:t>
      </w:r>
    </w:p>
    <w:p w14:paraId="42BEFCB9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当前技术路线的可行性主要体现在：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前端、AI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服务、本地文件、数据库之间已经形成完整可运行闭环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所有核心能力都可在普通开发机环境下复现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无需搭建复杂后端即可完成原型验证</w:t>
      </w:r>
    </w:p>
    <w:p w14:paraId="096F3F95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但它也有明显边界：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更适合本地单机使用，不适合直接作为公网生产架构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安全性、权限控制、多端同步等问题仍未展开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随着图片数量增大，本地存储治理会变得更重要</w:t>
      </w:r>
    </w:p>
    <w:p w14:paraId="323E863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生成结果兼容性示例：</w:t>
      </w:r>
    </w:p>
    <w:p w14:paraId="367BAA80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659505" cy="3659505"/>
            <wp:effectExtent l="0" t="0" r="23495" b="23495"/>
            <wp:docPr id="49" name="Picture" descr="段落插图补充图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段落插图补充图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659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01092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段落插图补充图例</w:t>
      </w:r>
    </w:p>
    <w:bookmarkEnd w:id="19"/>
    <w:bookmarkEnd w:id="23"/>
    <w:p w14:paraId="02D9DCE9">
      <w:pPr>
        <w:pStyle w:val="4"/>
      </w:pPr>
      <w:bookmarkStart w:id="24" w:name="技术难点与解决方法"/>
      <w:r>
        <w:t xml:space="preserve">7. </w:t>
      </w:r>
      <w:r>
        <w:rPr>
          <w:rFonts w:hint="eastAsia"/>
        </w:rPr>
        <w:t>技术难点与解决方法</w:t>
      </w:r>
    </w:p>
    <w:p w14:paraId="1FEFB7C8">
      <w:pPr>
        <w:pStyle w:val="5"/>
      </w:pPr>
      <w:bookmarkStart w:id="25" w:name="难点一角色一致性"/>
      <w:r>
        <w:t xml:space="preserve">7.1 </w:t>
      </w:r>
      <w:r>
        <w:rPr>
          <w:rFonts w:hint="eastAsia"/>
        </w:rPr>
        <w:t>难点一：角色一致性</w:t>
      </w:r>
    </w:p>
    <w:p w14:paraId="589EB08E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同一角色多次生成时容易发生形象漂移</w:t>
      </w:r>
    </w:p>
    <w:p w14:paraId="06F6D453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解决方法：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引入角色视觉摘要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给角色建立设定图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将已有图片作为参考图传给模型</w:t>
      </w:r>
    </w:p>
    <w:bookmarkEnd w:id="25"/>
    <w:p w14:paraId="6BC614CC">
      <w:pPr>
        <w:pStyle w:val="5"/>
      </w:pPr>
      <w:bookmarkStart w:id="26" w:name="难点二图片链接失效"/>
      <w:r>
        <w:t xml:space="preserve">7.2 </w:t>
      </w:r>
      <w:r>
        <w:rPr>
          <w:rFonts w:hint="eastAsia"/>
        </w:rPr>
        <w:t>难点二：图片链接失效</w:t>
      </w:r>
    </w:p>
    <w:p w14:paraId="51D7FBF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图片模型返回的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非永久有效</w:t>
      </w:r>
    </w:p>
    <w:p w14:paraId="36816C96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解决方法：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生成后立刻下载原图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将图片落盘到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页面优先读取本地路径</w:t>
      </w:r>
    </w:p>
    <w:bookmarkEnd w:id="26"/>
    <w:p w14:paraId="508C7B7F">
      <w:pPr>
        <w:pStyle w:val="5"/>
      </w:pPr>
      <w:bookmarkStart w:id="27" w:name="难点三批量并发状态混乱"/>
      <w:r>
        <w:t xml:space="preserve">7.3 </w:t>
      </w:r>
      <w:r>
        <w:rPr>
          <w:rFonts w:hint="eastAsia"/>
        </w:rPr>
        <w:t>难点三：批量并发状态混乱</w:t>
      </w:r>
    </w:p>
    <w:p w14:paraId="3A42EEF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多段并行、批量并发和缺失角色补图容易造成状态冲突</w:t>
      </w:r>
    </w:p>
    <w:p w14:paraId="65E5727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解决方法：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任务引擎统一分析、补图和出图逻辑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使用队列和阶段标签保持状态可解释</w:t>
      </w:r>
    </w:p>
    <w:bookmarkEnd w:id="27"/>
    <w:p w14:paraId="1A5EBDDD">
      <w:pPr>
        <w:pStyle w:val="5"/>
      </w:pPr>
      <w:bookmarkStart w:id="28" w:name="难点四历史数据迁移"/>
      <w:r>
        <w:t xml:space="preserve">7.4 </w:t>
      </w:r>
      <w:r>
        <w:rPr>
          <w:rFonts w:hint="eastAsia"/>
        </w:rPr>
        <w:t>难点四：历史数据迁移</w:t>
      </w:r>
    </w:p>
    <w:p w14:paraId="2E4941E8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早期数据与后期数据结构不一致</w:t>
      </w:r>
    </w:p>
    <w:p w14:paraId="3CB24D9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解决方法：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增加补档逻辑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增加独立图片记录表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启动时自动修复历史记录</w:t>
      </w:r>
    </w:p>
    <w:bookmarkEnd w:id="28"/>
    <w:p w14:paraId="4BFF0C35">
      <w:pPr>
        <w:pStyle w:val="5"/>
      </w:pPr>
      <w:bookmarkStart w:id="29" w:name="难点五前端状态膨胀"/>
      <w:r>
        <w:t xml:space="preserve">7.5 </w:t>
      </w:r>
      <w:r>
        <w:rPr>
          <w:rFonts w:hint="eastAsia"/>
        </w:rPr>
        <w:t>难点五：前端状态膨胀</w:t>
      </w:r>
    </w:p>
    <w:p w14:paraId="624A3B0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问题：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全局状态集中在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数据项增多后，维护和持久化复杂度持续上升</w:t>
      </w:r>
    </w:p>
    <w:p w14:paraId="42881983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解决方法：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通过服务层与数据层拆分职责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用独立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image_records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减少图片信息和主状态的耦合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后续计划继续抽出任务引擎和</w:t>
      </w:r>
      <w:r>
        <w:rPr>
          <w:rFonts w:ascii="Times New Roman" w:hAnsi="Times New Roman" w:eastAsia="宋体"/>
          <w:sz w:val="24"/>
        </w:rPr>
        <w:t xml:space="preserve"> repository </w:t>
      </w:r>
      <w:r>
        <w:rPr>
          <w:rFonts w:hint="eastAsia" w:ascii="Times New Roman" w:hAnsi="Times New Roman" w:eastAsia="宋体"/>
          <w:sz w:val="24"/>
        </w:rPr>
        <w:t>层</w:t>
      </w:r>
    </w:p>
    <w:bookmarkEnd w:id="24"/>
    <w:bookmarkEnd w:id="29"/>
    <w:p w14:paraId="7E547F01">
      <w:pPr>
        <w:pStyle w:val="4"/>
      </w:pPr>
      <w:bookmarkStart w:id="30" w:name="技术性能研究结论"/>
      <w:r>
        <w:t xml:space="preserve">8. </w:t>
      </w:r>
      <w:r>
        <w:rPr>
          <w:rFonts w:hint="eastAsia"/>
        </w:rPr>
        <w:t>技术性能研究结论</w:t>
      </w:r>
    </w:p>
    <w:p w14:paraId="59EB4685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基于当前实现与实测构建结果，可以得到以下结论：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前端包体较小，构建时间短，适合原型快速迭代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真正的性能瓶颈主要集中在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图片生成与图片下载链路</w:t>
      </w:r>
      <w:r>
        <w:rPr>
          <w:rFonts w:ascii="Times New Roman" w:hAnsi="Times New Roman" w:eastAsia="宋体"/>
          <w:sz w:val="24"/>
        </w:rPr>
        <w:t xml:space="preserve"> - IndexedDB </w:t>
      </w:r>
      <w:r>
        <w:rPr>
          <w:rFonts w:hint="eastAsia" w:ascii="Times New Roman" w:hAnsi="Times New Roman" w:eastAsia="宋体"/>
          <w:sz w:val="24"/>
        </w:rPr>
        <w:t>保存元信息、本地目录保存原图的方案，较好平衡了浏览器存储压力与长期可用性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并发队列可以在提升效率的同时维持可控状态</w:t>
      </w:r>
    </w:p>
    <w:p w14:paraId="13C56DD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当前仍需重点关注：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长篇文本下的分页与任务规模管理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大量图片下的本地容量治理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更细粒度的耗时统计与自动化测试体系</w:t>
      </w:r>
    </w:p>
    <w:p w14:paraId="7DC5AC44">
      <w:pPr>
        <w:pStyle w:val="5"/>
      </w:pPr>
      <w:bookmarkStart w:id="31" w:name="技术风险分析"/>
      <w:r>
        <w:t xml:space="preserve">8.1 </w:t>
      </w:r>
      <w:r>
        <w:rPr>
          <w:rFonts w:hint="eastAsia"/>
        </w:rPr>
        <w:t>技术风险分析</w:t>
      </w:r>
    </w:p>
    <w:p w14:paraId="50B7DAFE">
      <w:pPr>
        <w:numPr>
          <w:ilvl w:val="0"/>
          <w:numId w:val="4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外部模型服务风险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模型接口、价格、限流策略都可能变化，影响系统稳定性。</w:t>
      </w:r>
    </w:p>
    <w:p w14:paraId="530718A0">
      <w:pPr>
        <w:numPr>
          <w:ilvl w:val="0"/>
          <w:numId w:val="4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本地磁盘增长风险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长期使用下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体积会持续增长，需要清理策略。</w:t>
      </w:r>
    </w:p>
    <w:p w14:paraId="273ADF02">
      <w:pPr>
        <w:numPr>
          <w:ilvl w:val="0"/>
          <w:numId w:val="4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浏览器端持久化边界风险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</w:rPr>
        <w:t xml:space="preserve">IndexedDB </w:t>
      </w:r>
      <w:r>
        <w:rPr>
          <w:rFonts w:hint="eastAsia" w:ascii="Times New Roman" w:hAnsi="Times New Roman" w:eastAsia="宋体"/>
          <w:sz w:val="24"/>
        </w:rPr>
        <w:t>可靠但并非无限容量，且不同浏览器行为存在差异。</w:t>
      </w:r>
    </w:p>
    <w:p w14:paraId="6DF130A1">
      <w:pPr>
        <w:numPr>
          <w:ilvl w:val="0"/>
          <w:numId w:val="4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架构演进风险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当前方案适合原型，但若需求扩大，必须进一步模块化与服务化。</w:t>
      </w:r>
    </w:p>
    <w:p w14:paraId="792EE4A7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图文内容丰富度示例：</w:t>
      </w:r>
    </w:p>
    <w:p w14:paraId="2B0C5487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4071620" cy="4071620"/>
            <wp:effectExtent l="0" t="0" r="17780" b="17780"/>
            <wp:docPr id="60" name="Picture" descr="白虎岭地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白虎岭地点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407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6AB39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白虎岭地点图</w:t>
      </w:r>
    </w:p>
    <w:p w14:paraId="431BAA7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另一类内容样例：</w:t>
      </w:r>
    </w:p>
    <w:p w14:paraId="2033D652">
      <w:pPr>
        <w:pStyle w:val="47"/>
        <w:spacing w:after="0"/>
        <w:ind w:firstLine="0"/>
        <w:jc w:val="center"/>
      </w:pPr>
      <w:bookmarkStart w:id="35" w:name="_GoBack"/>
      <w:r>
        <w:drawing>
          <wp:inline distT="0" distB="0" distL="114300" distR="114300">
            <wp:extent cx="4259580" cy="4259580"/>
            <wp:effectExtent l="0" t="0" r="7620" b="7620"/>
            <wp:docPr id="63" name="Picture" descr="段落插图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段落插图示意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25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5F0FF9AA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段落插图示意图</w:t>
      </w:r>
    </w:p>
    <w:bookmarkEnd w:id="30"/>
    <w:bookmarkEnd w:id="31"/>
    <w:p w14:paraId="35F9E1DC">
      <w:pPr>
        <w:pStyle w:val="4"/>
      </w:pPr>
      <w:bookmarkStart w:id="32" w:name="后续研究方向"/>
      <w:r>
        <w:t xml:space="preserve">9. </w:t>
      </w:r>
      <w:r>
        <w:rPr>
          <w:rFonts w:hint="eastAsia"/>
        </w:rPr>
        <w:t>后续研究方向</w:t>
      </w:r>
    </w:p>
    <w:p w14:paraId="6A28205B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更精细的角色与地点识别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研究更稳健的实体归一化方法，减少称谓变化导致的误判。</w:t>
      </w:r>
    </w:p>
    <w:p w14:paraId="233474A9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更强的一致性控制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可进一步探索</w:t>
      </w:r>
      <w:r>
        <w:rPr>
          <w:rFonts w:ascii="Times New Roman" w:hAnsi="Times New Roman" w:eastAsia="宋体"/>
          <w:sz w:val="24"/>
        </w:rPr>
        <w:t xml:space="preserve"> Embedding </w:t>
      </w:r>
      <w:r>
        <w:rPr>
          <w:rFonts w:hint="eastAsia" w:ascii="Times New Roman" w:hAnsi="Times New Roman" w:eastAsia="宋体"/>
          <w:sz w:val="24"/>
        </w:rPr>
        <w:t>检索、角色模板强化、风格锁定等机制。</w:t>
      </w:r>
    </w:p>
    <w:p w14:paraId="6A4AD746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更稳定的导出机制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研究服务端或本地渲染型</w:t>
      </w:r>
      <w:r>
        <w:rPr>
          <w:rFonts w:ascii="Times New Roman" w:hAnsi="Times New Roman" w:eastAsia="宋体"/>
          <w:sz w:val="24"/>
        </w:rPr>
        <w:t xml:space="preserve"> PDF </w:t>
      </w:r>
      <w:r>
        <w:rPr>
          <w:rFonts w:hint="eastAsia" w:ascii="Times New Roman" w:hAnsi="Times New Roman" w:eastAsia="宋体"/>
          <w:sz w:val="24"/>
        </w:rPr>
        <w:t>导出，以替代纯浏览器打印模式。</w:t>
      </w:r>
    </w:p>
    <w:p w14:paraId="20D6B7CE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更系统的任务监控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引入任务耗时、失败率、磁盘写入量等指标统计。</w:t>
      </w:r>
    </w:p>
    <w:p w14:paraId="09386EC7">
      <w:pPr>
        <w:numPr>
          <w:ilvl w:val="0"/>
          <w:numId w:val="5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从原型到产品的技术演进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后续可逐步将本地方案扩展为前后端分离架构，以支持多端同步、权限管理与更大规模存储。</w:t>
      </w:r>
    </w:p>
    <w:bookmarkEnd w:id="32"/>
    <w:p w14:paraId="6A33D954">
      <w:pPr>
        <w:pStyle w:val="4"/>
      </w:pPr>
      <w:bookmarkStart w:id="33" w:name="技术研究总结"/>
      <w:r>
        <w:t xml:space="preserve">10. </w:t>
      </w:r>
      <w:r>
        <w:rPr>
          <w:rFonts w:hint="eastAsia"/>
        </w:rPr>
        <w:t>技术研究总结</w:t>
      </w:r>
    </w:p>
    <w:p w14:paraId="7FDE48DE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本项目的技术研究工作表明，在当前大模型和图像模型能力基础上，完全可以通过较轻量的工程手段，将“文本分析、参考图控制、本地保存、并发调度”整合成一个可运行的智能阅读原型。</w:t>
      </w:r>
    </w:p>
    <w:p w14:paraId="1336256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其核心价值不在于某一个单点技术，而在于多项技术的协同落地：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大模型负责理解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图片模型负责生成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世界观结构负责组织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本地数据库与文件系统负责保存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前端任务引擎负责编排</w:t>
      </w:r>
    </w:p>
    <w:bookmarkEnd w:id="33"/>
    <w:p w14:paraId="409F224A">
      <w:pPr>
        <w:pStyle w:val="4"/>
      </w:pPr>
      <w:bookmarkStart w:id="34" w:name="结论"/>
      <w:r>
        <w:t xml:space="preserve">11. </w:t>
      </w:r>
      <w:r>
        <w:rPr>
          <w:rFonts w:hint="eastAsia"/>
        </w:rPr>
        <w:t>结论</w:t>
      </w:r>
    </w:p>
    <w:p w14:paraId="0329A71A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本项目的技术研究重点不在于单一模型本身，而在于如何将“文本理解、视觉生成、世界观控制、本地归档、并发调度”组织成一个真实可运行的阅读增强系统。</w:t>
      </w:r>
    </w:p>
    <w:p w14:paraId="619E9E6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研究结果表明：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利用大语言模型提取叙事事实是可行的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利用参考图与世界观中间层改善一致性是可行的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在无独立后端条件下完成本地持久化与图片归档也是可行的</w:t>
      </w:r>
    </w:p>
    <w:p w14:paraId="651F4E39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因此，“智绘阅读”已经验证了一条具有现实应用价值的技术路线：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</w:rPr>
        <w:t>即通过轻量化、本地优先的系统架构，将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理解能力与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生成能力嵌入数字阅读流程之中，为后续构建更完整的智能阅读系统奠定基础。</w:t>
      </w:r>
    </w:p>
    <w:bookmarkEnd w:id="0"/>
    <w:bookmarkEnd w:id="34"/>
    <w:sectPr>
      <w:footnotePr>
        <w:numRestart w:val="eachSect"/>
      </w:footnotePr>
      <w:pgSz w:w="11906" w:h="16838"/>
      <w:pgMar w:top="1440" w:right="1417" w:bottom="1440" w:left="1701" w:header="850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宽更纱黑体 SC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EBDF76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11111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0" w:line="360" w:lineRule="auto"/>
      <w:ind w:firstLine="42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sz w:val="40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0" w:line="360" w:lineRule="auto"/>
      <w:ind w:firstLine="420"/>
    </w:pPr>
    <w:rPr>
      <w:rFonts w:ascii="Times New Roman" w:hAnsi="Times New Roman" w:eastAsia="宋体"/>
      <w:sz w:val="24"/>
    </w:rPr>
  </w:style>
  <w:style w:type="paragraph" w:customStyle="1" w:styleId="24">
    <w:name w:val="Compact"/>
    <w:basedOn w:val="3"/>
    <w:qFormat/>
    <w:uiPriority w:val="0"/>
    <w:pPr>
      <w:spacing w:before="36" w:after="0" w:line="360" w:lineRule="auto"/>
      <w:ind w:firstLine="0"/>
    </w:pPr>
    <w:rPr>
      <w:rFonts w:ascii="Times New Roman" w:hAnsi="Times New Roman" w:eastAsia="宋体"/>
      <w:sz w:val="24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  <w:pPr>
      <w:spacing w:after="120"/>
      <w:ind w:firstLine="0"/>
      <w:jc w:val="center"/>
    </w:pPr>
    <w:rPr>
      <w:rFonts w:ascii="Times New Roman" w:hAnsi="Times New Roman" w:eastAsia="楷体"/>
      <w:sz w:val="21"/>
    </w:r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  <w:spacing w:after="0"/>
      <w:ind w:firstLine="0"/>
      <w:jc w:val="center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80" w:after="80"/>
      <w:ind w:left="340" w:right="340" w:firstLine="0"/>
    </w:pPr>
    <w:rPr>
      <w:rFonts w:ascii="Courier New" w:hAnsi="Courier New" w:eastAsia="等宽更纱黑体 SC"/>
      <w:sz w:val="18"/>
    </w:r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2026-04-09T17:00:00Z</dcterms:created>
  <dc:creator>王子兴</dc:creator>
  <cp:lastModifiedBy>王子兴</cp:lastModifiedBy>
  <dcterms:modified xsi:type="dcterms:W3CDTF">2026-04-09T17:16:01Z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0B7B85549F523853516ED76965211291_42</vt:lpwstr>
  </property>
</Properties>
</file>