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Colby Oosthuizen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colbyoosthuizen@gmail.com | +61 424 530 289 | Brisbane, QLD 4006 | Open to Remote</w:t>
      </w:r>
    </w:p>
    <w:p>
      <w:pPr>
        <w:pBdr>
          <w:bottom w:val="single" w:color="000000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sz w:val="21"/>
        </w:rPr>
        <w:t>Business and Computer Science student at Queensland University of Technology (QUT) with hands-on experience architecting autonomous multi-agent AI systems, browser automation, and cost-optimised model infrastructure. Co-founded and built a live 7-agent AI council (Jarvis) that runs 24/7 via WhatsApp — handling task routing, model selection, knowledge management, and autonomous workflow execution. Built a full Playwright-based job automation system for Seek. Designed a multi-model routing strategy (DeepSeek + Claude + local) that reduces API costs by ~40x while maintaining quality. Proven ability to ship production AI infrastructure, not just write prompts.</w:t>
      </w:r>
    </w:p>
    <w:p>
      <w:pPr>
        <w:pBdr>
          <w:bottom w:val="single" w:color="000000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CORE COMPETENCIES</w:t>
      </w:r>
    </w:p>
    <w:p>
      <w:pPr>
        <w:spacing w:after="40" w:before="60"/>
      </w:pPr>
      <w:r>
        <w:rPr>
          <w:sz w:val="20"/>
        </w:rPr>
        <w:t>Multi-Agent Architecture · Autonomous AI Systems · Model Routing &amp; Cost Optimisation · Browser Automation (Playwright) · API Integration · AI Agent Deployment · Workflow Automation · Knowledge Management Systems · SQL Database Development · Web Development · Project Coordination · Second Brain Systems · Remote Collaboration · Technical Communication</w:t>
      </w:r>
    </w:p>
    <w:p>
      <w:pPr>
        <w:pBdr>
          <w:bottom w:val="single" w:color="000000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WORK 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Co-Founder | AI Systems Developer | Web Developer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Digital Media</w:t>
      </w:r>
    </w:p>
    <w:p>
      <w:pPr>
        <w:spacing w:after="60" w:before="0"/>
      </w:pPr>
      <w:r>
        <w:rPr>
          <w:sz w:val="20"/>
        </w:rPr>
        <w:t>Architected and deployed Jarvis — a live 7-agent autonomous AI council running 24/7 on a cloud VPS. Routes requests via WhatsApp through specialised sub-agents (Researcher, Coder, Writer, Analyst, Planner, Tennis Ops, Uni Work) with an automated Critic review layer.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Designed a multi-model routing engine that intelligently assigns tasks to the cheapest capable model: DeepSeek V4 Flash ($0.07/M tok) for routine work, DeepSeek Reasoner ($0.55/M tok) for complex reasoning, and Claude Sonnet ($3.00/M tok) as a fallback for critical judgment. Reduced API costs ~40x.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Built a full Playwright-based browser automation system that scrapes Seek.com.au, filters jobs by keyword/location/salary/type, and submits applications including tailored cover letters and resume uploads. Includes dry-run mode, rate-limit awareness, and auto-dedup across runs.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Developed a multi-agent code review panel capable of independently assessing full-stack React applications, generating detailed audit reports, and simulating roundtable discussions across 6 specialised reviewer personas.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Researched and architected local model infrastructure using Ollama, Odysseus, and vLLM for fully offline, zero-cost inference — including Raspberry Pi deployment for always-on background agents.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Designed and deployed a second brain system — an Obsidian vault with automated GitHub sync, AI-powered knowledge management, and real-time asynchronous task routing between agents.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Produced high-fidelity digital media content and AI-generated assets for client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Tennis Coach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Club Coops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February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Plan and deliver structured coaching programs for individuals and groups across skill levels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 session scheduling, player progress tracking, and program development independently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Demonstrate strong communication, leadership, and adaptability in a client-facing environment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Waiter | Bartender | Function Coordinator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Vapiano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January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high-volume front-of-house operations including bar service, table management, and large-scale function coordination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Consistently achieved sales targets through effective upselling and customer engagement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Prepared cocktails and maintained bar inventory with precision and efficiency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Stepped into leadership roles during staff shortages to maintain service standards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Kitchen Hand | Waiter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Stone and Copper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October 2021 – January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Supported kitchen operations alongside head chefs while cross-training in front-of-house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Maintained food safety standards and effective team communication in a high-pressure environment</w:t>
      </w:r>
    </w:p>
    <w:p>
      <w:pPr>
        <w:pBdr>
          <w:bottom w:val="single" w:color="000000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AI &amp; Automation: Multi-agent architecture and orchestration, autonomous AI council systems, model routing and cost optimisation, browser automation (Playwright), workflow automation, second brain systems, OpenClaw, Ruflo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AI Platforms: DeepSeek API, Anthropic Claude, OpenAI, Ollama, vLLM, prompt engineering, LLM integration, AI API development, multi-provider routing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</w:rPr>
        <w:t>API &amp; App Development: API integration across platforms, RESTful APIs, third-party service integration, cross-platform app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scripting, relational database design, online database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sz w:val="20"/>
          <w:szCs w:val="20"/>
        </w:rPr>
        <w:t xml:space="preserve">Website design, build and maintenance, front-end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Digital Media: </w:t>
      </w:r>
      <w:r>
        <w:rPr>
          <w:rFonts w:ascii="Calibri" w:cs="Calibri" w:eastAsia="Calibri" w:hAnsi="Calibri"/>
          <w:sz w:val="20"/>
          <w:szCs w:val="20"/>
        </w:rPr>
        <w:t xml:space="preserve">AI-generated content, high-field media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Productivity Tools: </w:t>
      </w:r>
      <w:r>
        <w:rPr>
          <w:rFonts w:ascii="Calibri" w:cs="Calibri" w:eastAsia="Calibri" w:hAnsi="Calibri"/>
          <w:sz w:val="20"/>
          <w:szCs w:val="20"/>
        </w:rPr>
        <w:t xml:space="preserve">Obsidian, AI productivity platforms, project management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Remote collaboration, written communication, self-management, client coordination</w:t>
      </w:r>
    </w:p>
    <w:p>
      <w:pPr>
        <w:pBdr>
          <w:bottom w:val="single" w:color="000000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EDUCATION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Bachelor of Business and Computer Science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Queensland University of Technology (QUT)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Current – Ongoing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Diploma of Business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Barrington College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Graduated July 2022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Certificate II in Skills for Work and Vocational Pathways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Tallebudgera Beach Outdoor Education School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Graduated 2023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Year 12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Kelvin Grove State College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Graduated November 2022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Responsible Service of Alcohol (RSA) Certificate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| Galaxy Australia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Graduated January 2024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2026-06-01T02:01:58.223Z</dcterms:created>
  <dcterms:modified xsi:type="dcterms:W3CDTF">2026-06-01T02:01:58.223Z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