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F9C5" w14:textId="77777777" w:rsidR="00807CC2" w:rsidRPr="00E13AA3" w:rsidRDefault="00000000">
      <w:pPr>
        <w:spacing w:after="20" w:line="240" w:lineRule="auto"/>
        <w:jc w:val="center"/>
        <w:rPr>
          <w:color w:val="000000" w:themeColor="text1"/>
          <w:lang w:val="ru-RU"/>
        </w:rPr>
      </w:pPr>
      <w:r w:rsidRPr="00E13AA3">
        <w:rPr>
          <w:rFonts w:ascii="Arial" w:eastAsia="Arial" w:hAnsi="Arial"/>
          <w:color w:val="000000" w:themeColor="text1"/>
          <w:sz w:val="23"/>
          <w:lang w:val="ru-RU"/>
        </w:rPr>
        <w:t>МИНИСТЕРСТВО НАУКИ И ВЫСШЕГО ОБРАЗОВАНИЯ РОССИЙСКОЙ ФЕДЕРАЦИИ</w:t>
      </w:r>
    </w:p>
    <w:p w14:paraId="6BB10615" w14:textId="77777777" w:rsidR="00807CC2" w:rsidRPr="00E13AA3" w:rsidRDefault="00000000">
      <w:pPr>
        <w:spacing w:after="20" w:line="240" w:lineRule="auto"/>
        <w:jc w:val="center"/>
        <w:rPr>
          <w:color w:val="000000" w:themeColor="text1"/>
          <w:lang w:val="ru-RU"/>
        </w:rPr>
      </w:pPr>
      <w:r w:rsidRPr="00E13AA3">
        <w:rPr>
          <w:rFonts w:ascii="Arial" w:eastAsia="Arial" w:hAnsi="Arial"/>
          <w:color w:val="000000" w:themeColor="text1"/>
          <w:sz w:val="23"/>
          <w:lang w:val="ru-RU"/>
        </w:rPr>
        <w:t>НАЦИОНАЛЬНЫЙ ИССЛЕДОВАТЕЛЬСКИЙ ЯДЕРНЫЙ УНИВЕРСИТЕТ «МИФИ»</w:t>
      </w:r>
    </w:p>
    <w:p w14:paraId="014335DD" w14:textId="77777777" w:rsidR="00807CC2" w:rsidRPr="00E13AA3" w:rsidRDefault="00000000">
      <w:pPr>
        <w:spacing w:after="20" w:line="240" w:lineRule="auto"/>
        <w:jc w:val="center"/>
        <w:rPr>
          <w:color w:val="000000" w:themeColor="text1"/>
          <w:lang w:val="ru-RU"/>
        </w:rPr>
      </w:pPr>
      <w:r w:rsidRPr="00E13AA3">
        <w:rPr>
          <w:rFonts w:ascii="Arial" w:eastAsia="Arial" w:hAnsi="Arial"/>
          <w:color w:val="000000" w:themeColor="text1"/>
          <w:sz w:val="23"/>
          <w:lang w:val="ru-RU"/>
        </w:rPr>
        <w:t>ИНСТИТУТ ИНТЕЛЛЕКТУАЛЬНЫХ КИБЕРНЕТИЧЕСКИХ СИСТЕМ</w:t>
      </w:r>
    </w:p>
    <w:p w14:paraId="0A7617DC" w14:textId="77777777" w:rsidR="00807CC2" w:rsidRPr="00E13AA3" w:rsidRDefault="00807CC2">
      <w:pPr>
        <w:spacing w:after="20" w:line="240" w:lineRule="auto"/>
        <w:jc w:val="center"/>
        <w:rPr>
          <w:color w:val="000000" w:themeColor="text1"/>
          <w:lang w:val="ru-RU"/>
        </w:rPr>
      </w:pPr>
    </w:p>
    <w:p w14:paraId="6F7E0BB7" w14:textId="77777777" w:rsidR="00807CC2" w:rsidRPr="00E13AA3" w:rsidRDefault="00807CC2">
      <w:pPr>
        <w:rPr>
          <w:color w:val="000000" w:themeColor="text1"/>
          <w:lang w:val="ru-RU"/>
        </w:rPr>
      </w:pPr>
    </w:p>
    <w:p w14:paraId="51946B0C" w14:textId="77777777" w:rsidR="00807CC2" w:rsidRPr="00E13AA3" w:rsidRDefault="00807CC2">
      <w:pPr>
        <w:rPr>
          <w:color w:val="000000" w:themeColor="text1"/>
          <w:lang w:val="ru-RU"/>
        </w:rPr>
      </w:pPr>
    </w:p>
    <w:p w14:paraId="45DB7B75" w14:textId="77777777" w:rsidR="00807CC2" w:rsidRPr="00E13AA3" w:rsidRDefault="00000000">
      <w:pPr>
        <w:spacing w:after="80" w:line="240" w:lineRule="auto"/>
        <w:jc w:val="center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36"/>
          <w:lang w:val="ru-RU"/>
        </w:rPr>
        <w:t>ОТЧЕТ О ХОДЕ ВЫПОЛНЕНИЯ ВКР</w:t>
      </w:r>
    </w:p>
    <w:p w14:paraId="101C1804" w14:textId="77777777" w:rsidR="00807CC2" w:rsidRPr="00E13AA3" w:rsidRDefault="00000000">
      <w:pPr>
        <w:spacing w:after="20" w:line="240" w:lineRule="auto"/>
        <w:jc w:val="center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28"/>
          <w:lang w:val="ru-RU"/>
        </w:rPr>
        <w:t>к предзащите</w:t>
      </w:r>
    </w:p>
    <w:p w14:paraId="20D20322" w14:textId="77777777" w:rsidR="00807CC2" w:rsidRPr="00E13AA3" w:rsidRDefault="00000000">
      <w:pPr>
        <w:spacing w:after="240" w:line="264" w:lineRule="auto"/>
        <w:jc w:val="center"/>
        <w:rPr>
          <w:color w:val="000000" w:themeColor="text1"/>
          <w:lang w:val="ru-RU"/>
        </w:rPr>
      </w:pPr>
      <w:r w:rsidRPr="00E13AA3">
        <w:rPr>
          <w:rFonts w:ascii="Arial" w:eastAsia="Arial" w:hAnsi="Arial"/>
          <w:color w:val="000000" w:themeColor="text1"/>
          <w:sz w:val="26"/>
          <w:lang w:val="ru-RU"/>
        </w:rPr>
        <w:t>«Многоагентная система на основе больших языковых моделей</w:t>
      </w:r>
      <w:r w:rsidRPr="00E13AA3">
        <w:rPr>
          <w:rFonts w:ascii="Arial" w:eastAsia="Arial" w:hAnsi="Arial"/>
          <w:color w:val="000000" w:themeColor="text1"/>
          <w:sz w:val="26"/>
          <w:lang w:val="ru-RU"/>
        </w:rPr>
        <w:br/>
        <w:t>для решения исследовательских задач в области обработки естественного языка»</w:t>
      </w:r>
    </w:p>
    <w:p w14:paraId="33CEF33D" w14:textId="77777777" w:rsidR="00807CC2" w:rsidRPr="00E20256" w:rsidRDefault="00807CC2" w:rsidP="00E13AA3">
      <w:pPr>
        <w:spacing w:after="360" w:line="240" w:lineRule="auto"/>
        <w:rPr>
          <w:color w:val="000000" w:themeColor="text1"/>
          <w:lang w:val="ru-RU"/>
        </w:rPr>
      </w:pP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42"/>
        <w:gridCol w:w="4819"/>
      </w:tblGrid>
      <w:tr w:rsidR="00E13AA3" w:rsidRPr="00E20256" w14:paraId="3171E626" w14:textId="77777777" w:rsidTr="00E13AA3">
        <w:trPr>
          <w:jc w:val="right"/>
        </w:trPr>
        <w:tc>
          <w:tcPr>
            <w:tcW w:w="344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56345E" w14:textId="77777777" w:rsidR="00807CC2" w:rsidRPr="00E13AA3" w:rsidRDefault="00000000">
            <w:pPr>
              <w:spacing w:after="0" w:line="240" w:lineRule="auto"/>
              <w:jc w:val="right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Студент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: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23BF61" w14:textId="77777777" w:rsidR="00807CC2" w:rsidRPr="00E13AA3" w:rsidRDefault="00000000">
            <w:pPr>
              <w:spacing w:after="0" w:line="240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3"/>
                <w:lang w:val="ru-RU"/>
              </w:rPr>
              <w:t>Колесников В.В., группа М24-525</w:t>
            </w:r>
          </w:p>
        </w:tc>
      </w:tr>
      <w:tr w:rsidR="00E13AA3" w:rsidRPr="00E20256" w14:paraId="547E3AD0" w14:textId="77777777" w:rsidTr="00E13AA3">
        <w:trPr>
          <w:jc w:val="right"/>
        </w:trPr>
        <w:tc>
          <w:tcPr>
            <w:tcW w:w="344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707A8" w14:textId="77777777" w:rsidR="00807CC2" w:rsidRPr="00E13AA3" w:rsidRDefault="00000000" w:rsidP="00E13AA3">
            <w:pPr>
              <w:spacing w:after="0" w:line="240" w:lineRule="auto"/>
              <w:jc w:val="right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Научный</w:t>
            </w:r>
            <w:proofErr w:type="spellEnd"/>
            <w:r w:rsidR="00E13AA3">
              <w:rPr>
                <w:rFonts w:ascii="Arial" w:eastAsia="Arial" w:hAnsi="Arial"/>
                <w:b/>
                <w:color w:val="000000" w:themeColor="text1"/>
                <w:sz w:val="23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руководитель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: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DBFA7" w14:textId="77777777" w:rsidR="00807CC2" w:rsidRPr="00E13AA3" w:rsidRDefault="00000000">
            <w:pPr>
              <w:spacing w:after="0" w:line="240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3"/>
                <w:lang w:val="ru-RU"/>
              </w:rPr>
              <w:t>Золотарев А.М., к.т.н., доцент</w:t>
            </w:r>
          </w:p>
        </w:tc>
      </w:tr>
      <w:tr w:rsidR="00E13AA3" w:rsidRPr="00E13AA3" w14:paraId="5EF3C59E" w14:textId="77777777" w:rsidTr="00E13AA3">
        <w:trPr>
          <w:jc w:val="right"/>
        </w:trPr>
        <w:tc>
          <w:tcPr>
            <w:tcW w:w="344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332E7" w14:textId="77777777" w:rsidR="00807CC2" w:rsidRPr="00E13AA3" w:rsidRDefault="00000000">
            <w:pPr>
              <w:spacing w:after="0" w:line="240" w:lineRule="auto"/>
              <w:jc w:val="right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Программа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: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E48CA0" w14:textId="77777777" w:rsidR="00807CC2" w:rsidRPr="00E13AA3" w:rsidRDefault="00000000">
            <w:pPr>
              <w:spacing w:after="0" w:line="240" w:lineRule="auto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3"/>
              </w:rPr>
              <w:t>«Машинное обучение»</w:t>
            </w:r>
          </w:p>
        </w:tc>
      </w:tr>
      <w:tr w:rsidR="00E13AA3" w:rsidRPr="00E13AA3" w14:paraId="68242E06" w14:textId="77777777" w:rsidTr="00E13AA3">
        <w:trPr>
          <w:jc w:val="right"/>
        </w:trPr>
        <w:tc>
          <w:tcPr>
            <w:tcW w:w="3442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12307" w14:textId="77777777" w:rsidR="00807CC2" w:rsidRPr="00E13AA3" w:rsidRDefault="00000000">
            <w:pPr>
              <w:spacing w:after="0" w:line="240" w:lineRule="auto"/>
              <w:jc w:val="right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Направление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3"/>
              </w:rPr>
              <w:t>:</w:t>
            </w:r>
          </w:p>
        </w:tc>
        <w:tc>
          <w:tcPr>
            <w:tcW w:w="481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99B35" w14:textId="77777777" w:rsidR="00807CC2" w:rsidRPr="00E13AA3" w:rsidRDefault="00000000">
            <w:pPr>
              <w:spacing w:after="0" w:line="240" w:lineRule="auto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3"/>
              </w:rPr>
              <w:t>01.04.02 «Прикладная математика и информатика»</w:t>
            </w:r>
          </w:p>
        </w:tc>
      </w:tr>
    </w:tbl>
    <w:p w14:paraId="4F0679FD" w14:textId="77777777" w:rsidR="00807CC2" w:rsidRPr="00E13AA3" w:rsidRDefault="00807CC2">
      <w:pPr>
        <w:rPr>
          <w:color w:val="000000" w:themeColor="text1"/>
        </w:rPr>
      </w:pPr>
    </w:p>
    <w:p w14:paraId="4682C8A2" w14:textId="77777777" w:rsidR="00807CC2" w:rsidRPr="00E13AA3" w:rsidRDefault="00807CC2">
      <w:pPr>
        <w:rPr>
          <w:color w:val="000000" w:themeColor="text1"/>
        </w:rPr>
      </w:pPr>
    </w:p>
    <w:p w14:paraId="2257D402" w14:textId="77777777" w:rsidR="00807CC2" w:rsidRPr="00E13AA3" w:rsidRDefault="00807CC2">
      <w:pPr>
        <w:rPr>
          <w:color w:val="000000" w:themeColor="text1"/>
        </w:rPr>
      </w:pPr>
    </w:p>
    <w:p w14:paraId="1E6D0C72" w14:textId="77777777" w:rsidR="00807CC2" w:rsidRPr="00E13AA3" w:rsidRDefault="00807CC2">
      <w:pPr>
        <w:rPr>
          <w:color w:val="000000" w:themeColor="text1"/>
        </w:rPr>
      </w:pPr>
    </w:p>
    <w:p w14:paraId="58834256" w14:textId="77777777" w:rsidR="00807CC2" w:rsidRPr="00E13AA3" w:rsidRDefault="00807CC2">
      <w:pPr>
        <w:rPr>
          <w:color w:val="000000" w:themeColor="text1"/>
        </w:rPr>
      </w:pPr>
    </w:p>
    <w:p w14:paraId="3E94BDAD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6B3D66EB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2DA233BE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42A7C8EE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39D4222F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1A30491B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49715717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1C26F5BC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1DADE1C0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32BA3BEC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2D9996EA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783F621A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32A36A25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422BDA18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275A9D97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5A5C7FA6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2999DC52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0EA6078A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127BF321" w14:textId="77777777" w:rsidR="00E13AA3" w:rsidRPr="00E13AA3" w:rsidRDefault="00E13AA3">
      <w:pPr>
        <w:spacing w:after="0" w:line="240" w:lineRule="auto"/>
        <w:jc w:val="center"/>
        <w:rPr>
          <w:rFonts w:ascii="Arial" w:eastAsia="Arial" w:hAnsi="Arial"/>
          <w:color w:val="000000" w:themeColor="text1"/>
          <w:sz w:val="23"/>
        </w:rPr>
      </w:pPr>
    </w:p>
    <w:p w14:paraId="382B0318" w14:textId="77777777" w:rsidR="00807CC2" w:rsidRPr="00E13AA3" w:rsidRDefault="00000000" w:rsidP="00E13AA3">
      <w:pPr>
        <w:spacing w:after="0" w:line="240" w:lineRule="auto"/>
        <w:jc w:val="center"/>
        <w:rPr>
          <w:color w:val="000000" w:themeColor="text1"/>
        </w:rPr>
      </w:pPr>
      <w:proofErr w:type="spellStart"/>
      <w:r w:rsidRPr="00E13AA3">
        <w:rPr>
          <w:rFonts w:ascii="Arial" w:eastAsia="Arial" w:hAnsi="Arial"/>
          <w:color w:val="000000" w:themeColor="text1"/>
          <w:sz w:val="23"/>
        </w:rPr>
        <w:t>Москва</w:t>
      </w:r>
      <w:proofErr w:type="spellEnd"/>
      <w:r w:rsidRPr="00E13AA3">
        <w:rPr>
          <w:rFonts w:ascii="Arial" w:eastAsia="Arial" w:hAnsi="Arial"/>
          <w:color w:val="000000" w:themeColor="text1"/>
          <w:sz w:val="23"/>
        </w:rPr>
        <w:t xml:space="preserve"> - 2026</w:t>
      </w:r>
    </w:p>
    <w:p w14:paraId="65227BD8" w14:textId="77777777" w:rsidR="00807CC2" w:rsidRPr="00E13AA3" w:rsidRDefault="00000000">
      <w:pPr>
        <w:keepNext/>
        <w:pBdr>
          <w:bottom w:val="single" w:sz="8" w:space="28" w:color="D7DEE7"/>
        </w:pBdr>
        <w:spacing w:before="200" w:after="80" w:line="240" w:lineRule="auto"/>
        <w:rPr>
          <w:color w:val="000000" w:themeColor="text1"/>
        </w:rPr>
      </w:pPr>
      <w:r w:rsidRPr="00E13AA3">
        <w:rPr>
          <w:rFonts w:ascii="Arial" w:eastAsia="Arial" w:hAnsi="Arial"/>
          <w:b/>
          <w:color w:val="000000" w:themeColor="text1"/>
          <w:sz w:val="30"/>
        </w:rPr>
        <w:lastRenderedPageBreak/>
        <w:t>1. Общие сведения о ВКР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E13AA3" w:rsidRPr="00E20256" w14:paraId="04A14E71" w14:textId="77777777">
        <w:trPr>
          <w:jc w:val="center"/>
        </w:trPr>
        <w:tc>
          <w:tcPr>
            <w:tcW w:w="2268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5FC49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Тема</w:t>
            </w:r>
          </w:p>
        </w:tc>
        <w:tc>
          <w:tcPr>
            <w:tcW w:w="6917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C6F29" w14:textId="77777777" w:rsidR="00807CC2" w:rsidRPr="00E13AA3" w:rsidRDefault="00000000">
            <w:pPr>
              <w:spacing w:after="0" w:line="252" w:lineRule="auto"/>
              <w:jc w:val="both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2"/>
                <w:lang w:val="ru-RU"/>
              </w:rPr>
              <w:t>Многоагентная система на основе больших языковых моделей для решения исследовательских задач в области обработки естественного языка.</w:t>
            </w:r>
          </w:p>
        </w:tc>
      </w:tr>
      <w:tr w:rsidR="00E13AA3" w:rsidRPr="00E20256" w14:paraId="1204EB5A" w14:textId="77777777">
        <w:trPr>
          <w:jc w:val="center"/>
        </w:trPr>
        <w:tc>
          <w:tcPr>
            <w:tcW w:w="2268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AF0A9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Цель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работы</w:t>
            </w:r>
            <w:proofErr w:type="spellEnd"/>
          </w:p>
        </w:tc>
        <w:tc>
          <w:tcPr>
            <w:tcW w:w="6917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F524B" w14:textId="77777777" w:rsidR="00807CC2" w:rsidRPr="00E13AA3" w:rsidRDefault="00000000">
            <w:pPr>
              <w:spacing w:after="0" w:line="252" w:lineRule="auto"/>
              <w:jc w:val="both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2"/>
                <w:lang w:val="ru-RU"/>
              </w:rPr>
              <w:t>Сравнить эффективность многоагентной архитектуры с использованием больших языковых моделей для анализа новостных потоков и традиционных статистических методов при прогнозировании динамики биржевых рынков нефтегазового сектора.</w:t>
            </w:r>
          </w:p>
        </w:tc>
      </w:tr>
      <w:tr w:rsidR="00E13AA3" w:rsidRPr="00E20256" w14:paraId="5117BCCF" w14:textId="77777777">
        <w:trPr>
          <w:jc w:val="center"/>
        </w:trPr>
        <w:tc>
          <w:tcPr>
            <w:tcW w:w="2268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5A8F2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Объект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исследования</w:t>
            </w:r>
            <w:proofErr w:type="spellEnd"/>
          </w:p>
        </w:tc>
        <w:tc>
          <w:tcPr>
            <w:tcW w:w="6917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F302A" w14:textId="77777777" w:rsidR="00807CC2" w:rsidRPr="00E13AA3" w:rsidRDefault="00000000">
            <w:pPr>
              <w:spacing w:after="0" w:line="252" w:lineRule="auto"/>
              <w:jc w:val="both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2"/>
                <w:lang w:val="ru-RU"/>
              </w:rPr>
              <w:t>Новостные и рыночные данные, связанные с нефтегазовым сектором.</w:t>
            </w:r>
          </w:p>
        </w:tc>
      </w:tr>
      <w:tr w:rsidR="00E13AA3" w:rsidRPr="00E20256" w14:paraId="29FE2272" w14:textId="77777777">
        <w:trPr>
          <w:jc w:val="center"/>
        </w:trPr>
        <w:tc>
          <w:tcPr>
            <w:tcW w:w="2268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32D4A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Предмет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исследования</w:t>
            </w:r>
            <w:proofErr w:type="spellEnd"/>
          </w:p>
        </w:tc>
        <w:tc>
          <w:tcPr>
            <w:tcW w:w="6917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D2C6C" w14:textId="77777777" w:rsidR="00807CC2" w:rsidRPr="00E13AA3" w:rsidRDefault="00000000">
            <w:pPr>
              <w:spacing w:after="0" w:line="252" w:lineRule="auto"/>
              <w:jc w:val="both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2"/>
                <w:lang w:val="ru-RU"/>
              </w:rPr>
              <w:t>Методы совместного использования текстовых и рыночных данных при формировании прогнозных сигналов.</w:t>
            </w:r>
          </w:p>
        </w:tc>
      </w:tr>
      <w:tr w:rsidR="00E13AA3" w:rsidRPr="00E20256" w14:paraId="29E46659" w14:textId="77777777">
        <w:trPr>
          <w:jc w:val="center"/>
        </w:trPr>
        <w:tc>
          <w:tcPr>
            <w:tcW w:w="2268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C48F5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Актуальность</w:t>
            </w:r>
            <w:proofErr w:type="spellEnd"/>
          </w:p>
        </w:tc>
        <w:tc>
          <w:tcPr>
            <w:tcW w:w="6917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794CD" w14:textId="77777777" w:rsidR="00807CC2" w:rsidRPr="00E13AA3" w:rsidRDefault="00000000">
            <w:pPr>
              <w:spacing w:after="0" w:line="252" w:lineRule="auto"/>
              <w:jc w:val="both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2"/>
                <w:lang w:val="ru-RU"/>
              </w:rPr>
              <w:t>Рынок нефтегазового сектора зависит не только от динамики ценовых рядов, но и от новостного фона; классические статистические подходы ограниченно учитывают семантику текстов.</w:t>
            </w:r>
          </w:p>
        </w:tc>
      </w:tr>
      <w:tr w:rsidR="00E13AA3" w:rsidRPr="00E13AA3" w14:paraId="30CC768E" w14:textId="77777777">
        <w:trPr>
          <w:jc w:val="center"/>
        </w:trPr>
        <w:tc>
          <w:tcPr>
            <w:tcW w:w="2268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E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7310F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Плановый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срок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сдачи</w:t>
            </w:r>
            <w:proofErr w:type="spellEnd"/>
          </w:p>
        </w:tc>
        <w:tc>
          <w:tcPr>
            <w:tcW w:w="6917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1E649" w14:textId="77777777" w:rsidR="00807CC2" w:rsidRPr="00E13AA3" w:rsidRDefault="00000000">
            <w:pPr>
              <w:spacing w:after="0" w:line="252" w:lineRule="auto"/>
              <w:jc w:val="both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2"/>
              </w:rPr>
              <w:t>07.06.2026 (согласно заданию на ВКР).</w:t>
            </w:r>
          </w:p>
        </w:tc>
      </w:tr>
    </w:tbl>
    <w:p w14:paraId="2EECFF20" w14:textId="77777777" w:rsidR="00807CC2" w:rsidRPr="00E13AA3" w:rsidRDefault="00807CC2">
      <w:pPr>
        <w:rPr>
          <w:color w:val="000000" w:themeColor="text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E13AA3" w:rsidRPr="00E20256" w14:paraId="20B5EAE5" w14:textId="77777777">
        <w:trPr>
          <w:jc w:val="center"/>
        </w:trPr>
        <w:tc>
          <w:tcPr>
            <w:tcW w:w="9354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F7FA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5044AC9" w14:textId="77777777" w:rsidR="00807CC2" w:rsidRPr="00E13AA3" w:rsidRDefault="00000000">
            <w:pPr>
              <w:spacing w:after="0" w:line="264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3"/>
                <w:lang w:val="ru-RU"/>
              </w:rPr>
              <w:t>Отчет к предзащите осознанно не является полной итоговой версией ВКР. Его задача - зафиксировать уже выполненные результаты, показать соответствие заданию на ВКР и обозначить блоки, которые будут завершены к основной защите.</w:t>
            </w:r>
          </w:p>
        </w:tc>
      </w:tr>
    </w:tbl>
    <w:p w14:paraId="7E011FEA" w14:textId="77777777" w:rsidR="00807CC2" w:rsidRPr="00E13AA3" w:rsidRDefault="00807CC2">
      <w:pPr>
        <w:rPr>
          <w:color w:val="000000" w:themeColor="text1"/>
          <w:lang w:val="ru-RU"/>
        </w:rPr>
      </w:pPr>
    </w:p>
    <w:p w14:paraId="0C325437" w14:textId="77777777" w:rsidR="00807CC2" w:rsidRPr="00E13AA3" w:rsidRDefault="00000000">
      <w:pPr>
        <w:keepNext/>
        <w:pBdr>
          <w:bottom w:val="single" w:sz="8" w:space="28" w:color="D7DEE7"/>
        </w:pBdr>
        <w:spacing w:before="200" w:after="80" w:line="240" w:lineRule="auto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30"/>
          <w:lang w:val="ru-RU"/>
        </w:rPr>
        <w:t>2. Выполненные результаты на момент предзащиты</w:t>
      </w:r>
    </w:p>
    <w:p w14:paraId="01D56D5E" w14:textId="77777777" w:rsidR="00807CC2" w:rsidRPr="00E13AA3" w:rsidRDefault="00000000">
      <w:pPr>
        <w:keepNext/>
        <w:spacing w:before="120" w:after="80" w:line="240" w:lineRule="auto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26"/>
          <w:lang w:val="ru-RU"/>
        </w:rPr>
        <w:t>2.1. Архитектура многоагентной системы</w:t>
      </w:r>
    </w:p>
    <w:p w14:paraId="73D16924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>В первой главе ВКР обоснована необходимость перехода к многоагентной архитектуре, которая позволяет разложить исследовательскую задачу на специализированные роли: работу с рыночными рядами, мониторинг новостных потоков, семантическую интерпретацию текстов, факторный синтез и контур верификации. Для архитектуры заданы функциональные роли агентов, формат межагентных сообщений, принципы маршрутизации событий и общий воспроизводимый контур обработки данных.</w:t>
      </w:r>
    </w:p>
    <w:p w14:paraId="43BB7A8C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>Подготовленный материал задает проектный каркас системы и описывает, как в итоговой реализации будут объединяться источники данных, нормализация, семантический анализ и формирование интерпретируемого прогноза. Тем самым первая исследовательская задача закрыта на концептуально-методическом уровне.</w:t>
      </w:r>
    </w:p>
    <w:p w14:paraId="0A592FFE" w14:textId="77777777" w:rsidR="00807CC2" w:rsidRPr="00E13AA3" w:rsidRDefault="00000000">
      <w:pPr>
        <w:keepNext/>
        <w:spacing w:before="120" w:after="80" w:line="240" w:lineRule="auto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26"/>
          <w:lang w:val="ru-RU"/>
        </w:rPr>
        <w:lastRenderedPageBreak/>
        <w:t>2.2. Методика оценки влияния новостных факторов</w:t>
      </w:r>
    </w:p>
    <w:p w14:paraId="1A92E2AA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 xml:space="preserve">Во второй главе разработана методика формализации новостного потока в виде измеримых признаков, пригодных для включения в прогнозный контур. В явном виде выделены тональность, интенсивность, тематическая принадлежность, временные лаги реакции и тип источника. Дополнительно задано различие между сигналами </w:t>
      </w:r>
      <w:r w:rsidRPr="00E13AA3">
        <w:rPr>
          <w:color w:val="000000" w:themeColor="text1"/>
        </w:rPr>
        <w:t>headline</w:t>
      </w:r>
      <w:r w:rsidRPr="00E13AA3">
        <w:rPr>
          <w:color w:val="000000" w:themeColor="text1"/>
          <w:lang w:val="ru-RU"/>
        </w:rPr>
        <w:t xml:space="preserve"> и </w:t>
      </w:r>
      <w:r w:rsidRPr="00E13AA3">
        <w:rPr>
          <w:color w:val="000000" w:themeColor="text1"/>
        </w:rPr>
        <w:t>full</w:t>
      </w:r>
      <w:r w:rsidRPr="00E13AA3">
        <w:rPr>
          <w:color w:val="000000" w:themeColor="text1"/>
          <w:lang w:val="ru-RU"/>
        </w:rPr>
        <w:t>-</w:t>
      </w:r>
      <w:r w:rsidRPr="00E13AA3">
        <w:rPr>
          <w:color w:val="000000" w:themeColor="text1"/>
        </w:rPr>
        <w:t>text</w:t>
      </w:r>
      <w:r w:rsidRPr="00E13AA3">
        <w:rPr>
          <w:color w:val="000000" w:themeColor="text1"/>
          <w:lang w:val="ru-RU"/>
        </w:rPr>
        <w:t>, что особенно важно для финансовых новостей.</w:t>
      </w:r>
    </w:p>
    <w:p w14:paraId="100E60DD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>Описан способ сопоставления новостей с динамикой нефтяных фьючерсов и инструментов нефтегазового сектора, а также предложен подход к оценке вклада отдельных групп факторов через абляционные эксперименты, панельные модели и валидацию на скользящем окне. Таким образом, в работе уже сформирован полный методический блок для последующей эмпирической проверки гипотез.</w:t>
      </w:r>
    </w:p>
    <w:p w14:paraId="12A6AE3E" w14:textId="77777777" w:rsidR="00807CC2" w:rsidRPr="00E13AA3" w:rsidRDefault="00000000">
      <w:pPr>
        <w:keepNext/>
        <w:spacing w:before="120" w:after="80" w:line="240" w:lineRule="auto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26"/>
          <w:lang w:val="ru-RU"/>
        </w:rPr>
        <w:t xml:space="preserve">2.3. </w:t>
      </w:r>
      <w:r w:rsidRPr="00E13AA3">
        <w:rPr>
          <w:rFonts w:ascii="Arial" w:eastAsia="Arial" w:hAnsi="Arial"/>
          <w:b/>
          <w:color w:val="000000" w:themeColor="text1"/>
          <w:sz w:val="26"/>
        </w:rPr>
        <w:t>Statistical</w:t>
      </w:r>
      <w:r w:rsidRPr="00E13AA3">
        <w:rPr>
          <w:rFonts w:ascii="Arial" w:eastAsia="Arial" w:hAnsi="Arial"/>
          <w:b/>
          <w:color w:val="000000" w:themeColor="text1"/>
          <w:sz w:val="26"/>
          <w:lang w:val="ru-RU"/>
        </w:rPr>
        <w:t xml:space="preserve"> </w:t>
      </w:r>
      <w:r w:rsidRPr="00E13AA3">
        <w:rPr>
          <w:rFonts w:ascii="Arial" w:eastAsia="Arial" w:hAnsi="Arial"/>
          <w:b/>
          <w:color w:val="000000" w:themeColor="text1"/>
          <w:sz w:val="26"/>
        </w:rPr>
        <w:t>baseline</w:t>
      </w:r>
      <w:r w:rsidRPr="00E13AA3">
        <w:rPr>
          <w:rFonts w:ascii="Arial" w:eastAsia="Arial" w:hAnsi="Arial"/>
          <w:b/>
          <w:color w:val="000000" w:themeColor="text1"/>
          <w:sz w:val="26"/>
          <w:lang w:val="ru-RU"/>
        </w:rPr>
        <w:t xml:space="preserve"> и единый экспериментальный контур</w:t>
      </w:r>
    </w:p>
    <w:p w14:paraId="1F773D98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 xml:space="preserve">В третьей главе обоснован выбор статистических </w:t>
      </w:r>
      <w:r w:rsidRPr="00E13AA3">
        <w:rPr>
          <w:color w:val="000000" w:themeColor="text1"/>
        </w:rPr>
        <w:t>baseline</w:t>
      </w:r>
      <w:r w:rsidRPr="00E13AA3">
        <w:rPr>
          <w:color w:val="000000" w:themeColor="text1"/>
          <w:lang w:val="ru-RU"/>
        </w:rPr>
        <w:t xml:space="preserve">-моделей: наивного эталона, </w:t>
      </w:r>
      <w:r w:rsidRPr="00E13AA3">
        <w:rPr>
          <w:color w:val="000000" w:themeColor="text1"/>
        </w:rPr>
        <w:t>ARIMA</w:t>
      </w:r>
      <w:r w:rsidRPr="00E13AA3">
        <w:rPr>
          <w:color w:val="000000" w:themeColor="text1"/>
          <w:lang w:val="ru-RU"/>
        </w:rPr>
        <w:t>/</w:t>
      </w:r>
      <w:r w:rsidRPr="00E13AA3">
        <w:rPr>
          <w:color w:val="000000" w:themeColor="text1"/>
        </w:rPr>
        <w:t>ARIMAX</w:t>
      </w:r>
      <w:r w:rsidRPr="00E13AA3">
        <w:rPr>
          <w:color w:val="000000" w:themeColor="text1"/>
          <w:lang w:val="ru-RU"/>
        </w:rPr>
        <w:t xml:space="preserve">, </w:t>
      </w:r>
      <w:r w:rsidRPr="00E13AA3">
        <w:rPr>
          <w:color w:val="000000" w:themeColor="text1"/>
        </w:rPr>
        <w:t>GARCH</w:t>
      </w:r>
      <w:r w:rsidRPr="00E13AA3">
        <w:rPr>
          <w:color w:val="000000" w:themeColor="text1"/>
          <w:lang w:val="ru-RU"/>
        </w:rPr>
        <w:t xml:space="preserve"> и </w:t>
      </w:r>
      <w:r w:rsidRPr="00E13AA3">
        <w:rPr>
          <w:color w:val="000000" w:themeColor="text1"/>
        </w:rPr>
        <w:t>VAR</w:t>
      </w:r>
      <w:r w:rsidRPr="00E13AA3">
        <w:rPr>
          <w:color w:val="000000" w:themeColor="text1"/>
          <w:lang w:val="ru-RU"/>
        </w:rPr>
        <w:t>/</w:t>
      </w:r>
      <w:r w:rsidRPr="00E13AA3">
        <w:rPr>
          <w:color w:val="000000" w:themeColor="text1"/>
        </w:rPr>
        <w:t>VARX</w:t>
      </w:r>
      <w:r w:rsidRPr="00E13AA3">
        <w:rPr>
          <w:color w:val="000000" w:themeColor="text1"/>
          <w:lang w:val="ru-RU"/>
        </w:rPr>
        <w:t>. Для них определены роли в сравнении: прогноз условного среднего, оценка условной волатильности и моделирование совместной динамики взаимосвязанных переменных.</w:t>
      </w:r>
    </w:p>
    <w:p w14:paraId="3C82A51E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</w:rPr>
      </w:pPr>
      <w:r w:rsidRPr="00E13AA3">
        <w:rPr>
          <w:color w:val="000000" w:themeColor="text1"/>
          <w:lang w:val="ru-RU"/>
        </w:rPr>
        <w:t xml:space="preserve">Кроме выбора моделей, уже задан единый экспериментальный контур: общие торговые интервалы, одинаковые правила подготовки данных, хронологическая схема валидации, единый набор метрик и запрет на утечку будущей информации. При этом программная реализация моделей, формирование итогового датасета и серия практических запусков остаются следующим этапом работы и в текущую версию </w:t>
      </w:r>
      <w:r w:rsidRPr="00E13AA3">
        <w:rPr>
          <w:color w:val="000000" w:themeColor="text1"/>
        </w:rPr>
        <w:t xml:space="preserve">ВКР </w:t>
      </w:r>
      <w:proofErr w:type="spellStart"/>
      <w:r w:rsidRPr="00E13AA3">
        <w:rPr>
          <w:color w:val="000000" w:themeColor="text1"/>
        </w:rPr>
        <w:t>еще</w:t>
      </w:r>
      <w:proofErr w:type="spellEnd"/>
      <w:r w:rsidRPr="00E13AA3">
        <w:rPr>
          <w:color w:val="000000" w:themeColor="text1"/>
        </w:rPr>
        <w:t xml:space="preserve"> </w:t>
      </w:r>
      <w:proofErr w:type="spellStart"/>
      <w:r w:rsidRPr="00E13AA3">
        <w:rPr>
          <w:color w:val="000000" w:themeColor="text1"/>
        </w:rPr>
        <w:t>не</w:t>
      </w:r>
      <w:proofErr w:type="spellEnd"/>
      <w:r w:rsidRPr="00E13AA3">
        <w:rPr>
          <w:color w:val="000000" w:themeColor="text1"/>
        </w:rPr>
        <w:t xml:space="preserve"> </w:t>
      </w:r>
      <w:proofErr w:type="spellStart"/>
      <w:r w:rsidRPr="00E13AA3">
        <w:rPr>
          <w:color w:val="000000" w:themeColor="text1"/>
        </w:rPr>
        <w:t>включены</w:t>
      </w:r>
      <w:proofErr w:type="spellEnd"/>
      <w:r w:rsidRPr="00E13AA3">
        <w:rPr>
          <w:color w:val="000000" w:themeColor="text1"/>
        </w:rPr>
        <w:t>.</w:t>
      </w:r>
    </w:p>
    <w:p w14:paraId="7B0552E0" w14:textId="77777777" w:rsidR="00807CC2" w:rsidRPr="00E13AA3" w:rsidRDefault="00000000">
      <w:pPr>
        <w:keepNext/>
        <w:pBdr>
          <w:bottom w:val="single" w:sz="8" w:space="28" w:color="D7DEE7"/>
        </w:pBdr>
        <w:spacing w:before="200" w:after="80" w:line="240" w:lineRule="auto"/>
        <w:rPr>
          <w:color w:val="000000" w:themeColor="text1"/>
        </w:rPr>
      </w:pPr>
      <w:r w:rsidRPr="00E13AA3">
        <w:rPr>
          <w:rFonts w:ascii="Arial" w:eastAsia="Arial" w:hAnsi="Arial"/>
          <w:b/>
          <w:color w:val="000000" w:themeColor="text1"/>
          <w:sz w:val="30"/>
        </w:rPr>
        <w:t>3. Подготовленные материалы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4535"/>
        <w:gridCol w:w="3213"/>
      </w:tblGrid>
      <w:tr w:rsidR="00E13AA3" w:rsidRPr="00E13AA3" w14:paraId="27173005" w14:textId="77777777">
        <w:trPr>
          <w:tblHeader/>
          <w:jc w:val="center"/>
        </w:trPr>
        <w:tc>
          <w:tcPr>
            <w:tcW w:w="2835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49598F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Элемент ВКР</w:t>
            </w:r>
          </w:p>
        </w:tc>
        <w:tc>
          <w:tcPr>
            <w:tcW w:w="4535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D71EF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Содержательное состояние</w:t>
            </w:r>
          </w:p>
        </w:tc>
        <w:tc>
          <w:tcPr>
            <w:tcW w:w="1814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088D08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Статус</w:t>
            </w:r>
          </w:p>
        </w:tc>
      </w:tr>
      <w:tr w:rsidR="00E13AA3" w:rsidRPr="00E13AA3" w14:paraId="64901F9F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99E790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Введение</w:t>
            </w:r>
            <w:proofErr w:type="spellEnd"/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555E8D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Оформлено и согласовано; содержит актуальность, цель, объект, предмет и задачи исследования.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2F1E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18F586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Готово</w:t>
            </w:r>
            <w:proofErr w:type="spellEnd"/>
          </w:p>
        </w:tc>
      </w:tr>
      <w:tr w:rsidR="00E13AA3" w:rsidRPr="00E13AA3" w14:paraId="70FDC860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1A000A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Глава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1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803AF9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Подготовлена архитектура многоагентной системы, роли агентов, протоколы взаимодействия и механизмы интеграции 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LLM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2F1E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635D44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Готово</w:t>
            </w:r>
          </w:p>
        </w:tc>
      </w:tr>
      <w:tr w:rsidR="00E13AA3" w:rsidRPr="00E13AA3" w14:paraId="51340016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FD0070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Глава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2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06A260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Подготовлена методика оценки влияния характеристик новостных потоков на качество прогноза.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2F1E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9026F9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Готово</w:t>
            </w:r>
            <w:proofErr w:type="spellEnd"/>
          </w:p>
        </w:tc>
      </w:tr>
      <w:tr w:rsidR="00E13AA3" w:rsidRPr="00E13AA3" w14:paraId="5580171F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2F43FD5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Глава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3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41A12C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Подготовлено обоснование 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baseline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-моделей и описан единый экспериментальный контур.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2F1E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D10A2D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Готово</w:t>
            </w:r>
            <w:proofErr w:type="spellEnd"/>
          </w:p>
        </w:tc>
      </w:tr>
      <w:tr w:rsidR="00E13AA3" w:rsidRPr="00E13AA3" w14:paraId="45636732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03D1A3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Черновое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заключение</w:t>
            </w:r>
            <w:proofErr w:type="spellEnd"/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8E17BB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Зафиксированы промежуточные выводы и логика перехода к эмпирической главе.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2F1E7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313FA4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Готово</w:t>
            </w:r>
            <w:proofErr w:type="spellEnd"/>
          </w:p>
        </w:tc>
      </w:tr>
      <w:tr w:rsidR="00E13AA3" w:rsidRPr="00E13AA3" w14:paraId="65A3C33A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7AC33B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Глава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4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A06EA6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Экспериментальная часть пока не завершена; именно она должна зафиксировать результаты сравнения 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lastRenderedPageBreak/>
              <w:t>методов на исторических данных.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FBE8D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C1A354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lastRenderedPageBreak/>
              <w:t xml:space="preserve">В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работе</w:t>
            </w:r>
            <w:proofErr w:type="spellEnd"/>
          </w:p>
        </w:tc>
      </w:tr>
      <w:tr w:rsidR="00E13AA3" w:rsidRPr="00E13AA3" w14:paraId="392AD276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856FB2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Рисунки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и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финальные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иллюстрации</w:t>
            </w:r>
            <w:proofErr w:type="spellEnd"/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1AE185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В текущем документе остаются заглушки для рисунков 1 и 2; в итоговой версии они будут заменены финальными схемами.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F8ECD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4A8DB3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 xml:space="preserve">В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подготовке</w:t>
            </w:r>
            <w:proofErr w:type="spellEnd"/>
          </w:p>
        </w:tc>
      </w:tr>
      <w:tr w:rsidR="00E13AA3" w:rsidRPr="00E13AA3" w14:paraId="54DC665F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D8C8D1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Титульные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и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служебные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реквизиты</w:t>
            </w:r>
            <w:proofErr w:type="spellEnd"/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9CCC80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Потребуется финализировать заполнение титульных данных и окончательную редакцию служебных элементов.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F8ECDD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5E046B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 xml:space="preserve">В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подготовке</w:t>
            </w:r>
            <w:proofErr w:type="spellEnd"/>
          </w:p>
        </w:tc>
      </w:tr>
    </w:tbl>
    <w:p w14:paraId="26501AC3" w14:textId="77777777" w:rsidR="00807CC2" w:rsidRPr="00E13AA3" w:rsidRDefault="00807CC2">
      <w:pPr>
        <w:rPr>
          <w:color w:val="000000" w:themeColor="text1"/>
        </w:rPr>
      </w:pPr>
    </w:p>
    <w:p w14:paraId="6A1F72EB" w14:textId="77777777" w:rsidR="00807CC2" w:rsidRPr="00E13AA3" w:rsidRDefault="00000000">
      <w:pPr>
        <w:keepNext/>
        <w:pBdr>
          <w:bottom w:val="single" w:sz="8" w:space="28" w:color="D7DEE7"/>
        </w:pBdr>
        <w:spacing w:before="200" w:after="80" w:line="240" w:lineRule="auto"/>
        <w:rPr>
          <w:color w:val="000000" w:themeColor="text1"/>
        </w:rPr>
      </w:pPr>
      <w:r w:rsidRPr="00E13AA3">
        <w:rPr>
          <w:rFonts w:ascii="Arial" w:eastAsia="Arial" w:hAnsi="Arial"/>
          <w:b/>
          <w:color w:val="000000" w:themeColor="text1"/>
          <w:sz w:val="30"/>
        </w:rPr>
        <w:t>4. Соответствие задачам задания на ВКР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3213"/>
        <w:gridCol w:w="3685"/>
      </w:tblGrid>
      <w:tr w:rsidR="00E13AA3" w:rsidRPr="00E13AA3" w14:paraId="0C4A404E" w14:textId="77777777">
        <w:trPr>
          <w:tblHeader/>
          <w:jc w:val="center"/>
        </w:trPr>
        <w:tc>
          <w:tcPr>
            <w:tcW w:w="4082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89788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  <w:lang w:val="ru-RU"/>
              </w:rPr>
              <w:t>Задача из задания на ВКР</w:t>
            </w:r>
          </w:p>
        </w:tc>
        <w:tc>
          <w:tcPr>
            <w:tcW w:w="1417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A2768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Состояние</w:t>
            </w:r>
            <w:proofErr w:type="spellEnd"/>
          </w:p>
        </w:tc>
        <w:tc>
          <w:tcPr>
            <w:tcW w:w="3685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3682F1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Комментарий к предзащите</w:t>
            </w:r>
          </w:p>
        </w:tc>
      </w:tr>
      <w:tr w:rsidR="00E13AA3" w:rsidRPr="00E20256" w14:paraId="6EE5E82C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1A16B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1. Разработка архитектуры многоагентной системы на основе 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LLM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2F1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A385F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Выполнено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17EAF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Архитектура, специализация агентов и логика взаимодействия описаны в главе 1.</w:t>
            </w:r>
          </w:p>
        </w:tc>
      </w:tr>
      <w:tr w:rsidR="00E13AA3" w:rsidRPr="00E20256" w14:paraId="7EC099D1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8CFB5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2. Оценка влияния характеристик новостных потоков на эффективность прогнозирования.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2F1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4FFA3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Выполнено</w:t>
            </w:r>
            <w:proofErr w:type="spellEnd"/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FE27C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Методика формализации 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news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-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flow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 и способ оценки вклада факторов описаны в главе 2.</w:t>
            </w:r>
          </w:p>
        </w:tc>
      </w:tr>
      <w:tr w:rsidR="00E13AA3" w:rsidRPr="00E20256" w14:paraId="4275866A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9E0E9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3. Обоснование выбора и реализация статистических 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baseline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-моделей.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FBE8D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61964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Частично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90DDD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Выбор 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baseline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-моделей и единый контур уже обоснованы; программная реализация и настройка завершаются следующим этапом.</w:t>
            </w:r>
          </w:p>
        </w:tc>
      </w:tr>
      <w:tr w:rsidR="00E13AA3" w:rsidRPr="00E20256" w14:paraId="2E8E417F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27404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4. Сравнительный анализ многоагентной архитектуры и классических методов.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F7DFD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97953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Следующий</w:t>
            </w:r>
            <w:proofErr w:type="spellEnd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b/>
                <w:color w:val="000000" w:themeColor="text1"/>
                <w:sz w:val="21"/>
              </w:rPr>
              <w:t>этап</w:t>
            </w:r>
            <w:proofErr w:type="spellEnd"/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01DA6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Эмпирическая глава, серия экспериментов и итоговая сравнительная оценка будут подготовлены до защиты.</w:t>
            </w:r>
          </w:p>
        </w:tc>
      </w:tr>
    </w:tbl>
    <w:p w14:paraId="227376F6" w14:textId="77777777" w:rsidR="00807CC2" w:rsidRPr="00E13AA3" w:rsidRDefault="00807CC2">
      <w:pPr>
        <w:rPr>
          <w:color w:val="000000" w:themeColor="text1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E13AA3" w:rsidRPr="00E20256" w14:paraId="2E598EDD" w14:textId="77777777">
        <w:trPr>
          <w:jc w:val="center"/>
        </w:trPr>
        <w:tc>
          <w:tcPr>
            <w:tcW w:w="9354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F7FAFC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2A77C55" w14:textId="77777777" w:rsidR="00807CC2" w:rsidRPr="00E13AA3" w:rsidRDefault="00000000">
            <w:pPr>
              <w:spacing w:after="0" w:line="264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3"/>
                <w:lang w:val="ru-RU"/>
              </w:rPr>
              <w:t>По календарному плану предзащита соответствует промежуточному рубежу готовности. В текущем состоянии это выражается в том, что теоретико-методический блок уже подготовлен, а программная и экспериментальная части должны быть доведены до завершения к основной защите.</w:t>
            </w:r>
          </w:p>
        </w:tc>
      </w:tr>
    </w:tbl>
    <w:p w14:paraId="3CCA80CA" w14:textId="77777777" w:rsidR="00807CC2" w:rsidRPr="00E13AA3" w:rsidRDefault="00807CC2">
      <w:pPr>
        <w:rPr>
          <w:color w:val="000000" w:themeColor="text1"/>
          <w:lang w:val="ru-RU"/>
        </w:rPr>
      </w:pPr>
    </w:p>
    <w:p w14:paraId="3FBB8A51" w14:textId="77777777" w:rsidR="00807CC2" w:rsidRPr="00E13AA3" w:rsidRDefault="00000000">
      <w:pPr>
        <w:keepNext/>
        <w:pBdr>
          <w:bottom w:val="single" w:sz="8" w:space="28" w:color="D7DEE7"/>
        </w:pBdr>
        <w:spacing w:before="200" w:after="80" w:line="240" w:lineRule="auto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30"/>
          <w:lang w:val="ru-RU"/>
        </w:rPr>
        <w:t>5. Что остается доделать до защиты</w:t>
      </w:r>
    </w:p>
    <w:p w14:paraId="18B62377" w14:textId="77777777" w:rsidR="00807CC2" w:rsidRPr="00E13AA3" w:rsidRDefault="00000000">
      <w:pPr>
        <w:spacing w:after="100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>1. Завершить формирование итогового набора исторических рыночных и новостных данных, включая нормализацию временных меток, дедупликацию сообщений и привязку новостей к эмитентам и сегментам нефтегазового сектора.</w:t>
      </w:r>
    </w:p>
    <w:p w14:paraId="1E7B3E23" w14:textId="77777777" w:rsidR="00807CC2" w:rsidRPr="00E13AA3" w:rsidRDefault="00000000">
      <w:pPr>
        <w:spacing w:after="100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lastRenderedPageBreak/>
        <w:t xml:space="preserve">2. Программно реализовать и отладить контур сбора, семантической интерпретации и факторного синтеза, а также статистические </w:t>
      </w:r>
      <w:r w:rsidRPr="00E13AA3">
        <w:rPr>
          <w:color w:val="000000" w:themeColor="text1"/>
        </w:rPr>
        <w:t>baseline</w:t>
      </w:r>
      <w:r w:rsidRPr="00E13AA3">
        <w:rPr>
          <w:color w:val="000000" w:themeColor="text1"/>
          <w:lang w:val="ru-RU"/>
        </w:rPr>
        <w:t>-модели в унифицированной экспериментальной среде.</w:t>
      </w:r>
    </w:p>
    <w:p w14:paraId="790B7723" w14:textId="77777777" w:rsidR="00807CC2" w:rsidRPr="00E13AA3" w:rsidRDefault="00000000">
      <w:pPr>
        <w:spacing w:after="100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>3. Провести серию экспериментов на исторических данных, сравнить подходы по метрикам точности, устойчивости к новостному шуму и интерпретируемости результатов, после чего оформить главу 4.</w:t>
      </w:r>
    </w:p>
    <w:p w14:paraId="47E68348" w14:textId="77777777" w:rsidR="00807CC2" w:rsidRPr="00E13AA3" w:rsidRDefault="00000000">
      <w:pPr>
        <w:spacing w:after="100"/>
        <w:jc w:val="both"/>
        <w:rPr>
          <w:color w:val="000000" w:themeColor="text1"/>
        </w:rPr>
      </w:pPr>
      <w:r w:rsidRPr="00E13AA3">
        <w:rPr>
          <w:color w:val="000000" w:themeColor="text1"/>
          <w:lang w:val="ru-RU"/>
        </w:rPr>
        <w:t xml:space="preserve">4. Подготовить финальные рисунки вместо заглушек, уточнить титульные и служебные элементы, скорректировать заключение и итоговую редакцию </w:t>
      </w:r>
      <w:r w:rsidRPr="00E13AA3">
        <w:rPr>
          <w:color w:val="000000" w:themeColor="text1"/>
        </w:rPr>
        <w:t xml:space="preserve">ВКР </w:t>
      </w:r>
      <w:proofErr w:type="spellStart"/>
      <w:r w:rsidRPr="00E13AA3">
        <w:rPr>
          <w:color w:val="000000" w:themeColor="text1"/>
        </w:rPr>
        <w:t>по</w:t>
      </w:r>
      <w:proofErr w:type="spellEnd"/>
      <w:r w:rsidRPr="00E13AA3">
        <w:rPr>
          <w:color w:val="000000" w:themeColor="text1"/>
        </w:rPr>
        <w:t xml:space="preserve"> </w:t>
      </w:r>
      <w:proofErr w:type="spellStart"/>
      <w:r w:rsidRPr="00E13AA3">
        <w:rPr>
          <w:color w:val="000000" w:themeColor="text1"/>
        </w:rPr>
        <w:t>результатам</w:t>
      </w:r>
      <w:proofErr w:type="spellEnd"/>
      <w:r w:rsidRPr="00E13AA3">
        <w:rPr>
          <w:color w:val="000000" w:themeColor="text1"/>
        </w:rPr>
        <w:t xml:space="preserve"> </w:t>
      </w:r>
      <w:proofErr w:type="spellStart"/>
      <w:r w:rsidRPr="00E13AA3">
        <w:rPr>
          <w:color w:val="000000" w:themeColor="text1"/>
        </w:rPr>
        <w:t>экспериментов</w:t>
      </w:r>
      <w:proofErr w:type="spellEnd"/>
      <w:r w:rsidRPr="00E13AA3">
        <w:rPr>
          <w:color w:val="000000" w:themeColor="text1"/>
        </w:rPr>
        <w:t>.</w:t>
      </w:r>
    </w:p>
    <w:p w14:paraId="71474DE0" w14:textId="77777777" w:rsidR="00807CC2" w:rsidRPr="00E13AA3" w:rsidRDefault="00000000">
      <w:pPr>
        <w:keepNext/>
        <w:pBdr>
          <w:bottom w:val="single" w:sz="8" w:space="28" w:color="D7DEE7"/>
        </w:pBdr>
        <w:spacing w:before="200" w:after="80" w:line="240" w:lineRule="auto"/>
        <w:rPr>
          <w:color w:val="000000" w:themeColor="text1"/>
        </w:rPr>
      </w:pPr>
      <w:r w:rsidRPr="00E13AA3">
        <w:rPr>
          <w:rFonts w:ascii="Arial" w:eastAsia="Arial" w:hAnsi="Arial"/>
          <w:b/>
          <w:color w:val="000000" w:themeColor="text1"/>
          <w:sz w:val="30"/>
        </w:rPr>
        <w:t>6. План завершения работы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4876"/>
        <w:gridCol w:w="3213"/>
      </w:tblGrid>
      <w:tr w:rsidR="00E13AA3" w:rsidRPr="00E13AA3" w14:paraId="6E78E6A6" w14:textId="77777777">
        <w:trPr>
          <w:tblHeader/>
          <w:jc w:val="center"/>
        </w:trPr>
        <w:tc>
          <w:tcPr>
            <w:tcW w:w="1871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379B8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Период</w:t>
            </w:r>
          </w:p>
        </w:tc>
        <w:tc>
          <w:tcPr>
            <w:tcW w:w="4876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15EAF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Основные действия</w:t>
            </w:r>
          </w:p>
        </w:tc>
        <w:tc>
          <w:tcPr>
            <w:tcW w:w="2438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shd w:val="clear" w:color="auto" w:fill="EAF0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FA4D6C" w14:textId="77777777" w:rsidR="00807CC2" w:rsidRPr="00E13AA3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E13AA3">
              <w:rPr>
                <w:rFonts w:ascii="Arial" w:eastAsia="Arial" w:hAnsi="Arial"/>
                <w:b/>
                <w:color w:val="000000" w:themeColor="text1"/>
                <w:sz w:val="22"/>
              </w:rPr>
              <w:t>Ожидаемый результат</w:t>
            </w:r>
          </w:p>
        </w:tc>
      </w:tr>
      <w:tr w:rsidR="00E13AA3" w:rsidRPr="00E20256" w14:paraId="1AE0BC29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3553E9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Апрель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2026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BE0D0D0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Финализировать состав источников рынка и новостей, завершить очистку и нормализацию данных.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B773C2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Единый подготовленный датасет для экспериментов.</w:t>
            </w:r>
          </w:p>
        </w:tc>
      </w:tr>
      <w:tr w:rsidR="00E13AA3" w:rsidRPr="00E20256" w14:paraId="32AF905F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9F2CD6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Конец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апреля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-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начало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мая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2026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87F393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 xml:space="preserve">Довести до рабочего состояния </w:t>
            </w:r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baseline</w:t>
            </w: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-модели и каркас многоагентной архитектуры.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597FC1D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Запускаемый программный контур и базовые сценарии сравнения.</w:t>
            </w:r>
          </w:p>
        </w:tc>
      </w:tr>
      <w:tr w:rsidR="00E13AA3" w:rsidRPr="00E20256" w14:paraId="4DA2CE82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4249F5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Май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2026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1BED62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Провести серию экспериментальных запусков, абляции факторов и сравнительный анализ качества прогнозов.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6E96FB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Черновик главы 4, таблицы результатов и аналитические выводы.</w:t>
            </w:r>
          </w:p>
        </w:tc>
      </w:tr>
      <w:tr w:rsidR="00E13AA3" w:rsidRPr="00E20256" w14:paraId="77C636CD" w14:textId="77777777">
        <w:trPr>
          <w:jc w:val="center"/>
        </w:trPr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D93B52" w14:textId="77777777" w:rsidR="00807CC2" w:rsidRPr="00E13AA3" w:rsidRDefault="00000000">
            <w:pPr>
              <w:spacing w:after="0" w:line="252" w:lineRule="auto"/>
              <w:jc w:val="center"/>
              <w:rPr>
                <w:color w:val="000000" w:themeColor="text1"/>
              </w:rPr>
            </w:pP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Конец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мая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-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начало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</w:t>
            </w:r>
            <w:proofErr w:type="spellStart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>июня</w:t>
            </w:r>
            <w:proofErr w:type="spellEnd"/>
            <w:r w:rsidRPr="00E13AA3">
              <w:rPr>
                <w:rFonts w:ascii="Arial" w:eastAsia="Arial" w:hAnsi="Arial"/>
                <w:color w:val="000000" w:themeColor="text1"/>
                <w:sz w:val="21"/>
              </w:rPr>
              <w:t xml:space="preserve"> 2026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C5C0C9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Подготовить финальную редакцию ВКР, рисунки, заключение и пакет документов к защите.</w:t>
            </w:r>
          </w:p>
        </w:tc>
        <w:tc>
          <w:tcPr>
            <w:tcW w:w="3213" w:type="dxa"/>
            <w:tcBorders>
              <w:top w:val="single" w:sz="10" w:space="0" w:color="D7DEE7"/>
              <w:left w:val="single" w:sz="10" w:space="0" w:color="D7DEE7"/>
              <w:bottom w:val="single" w:sz="10" w:space="0" w:color="D7DEE7"/>
              <w:right w:val="single" w:sz="10" w:space="0" w:color="D7DEE7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681AC92" w14:textId="77777777" w:rsidR="00807CC2" w:rsidRPr="00E13AA3" w:rsidRDefault="00000000">
            <w:pPr>
              <w:spacing w:after="0" w:line="252" w:lineRule="auto"/>
              <w:rPr>
                <w:color w:val="000000" w:themeColor="text1"/>
                <w:lang w:val="ru-RU"/>
              </w:rPr>
            </w:pPr>
            <w:r w:rsidRPr="00E13AA3">
              <w:rPr>
                <w:rFonts w:ascii="Arial" w:eastAsia="Arial" w:hAnsi="Arial"/>
                <w:color w:val="000000" w:themeColor="text1"/>
                <w:sz w:val="21"/>
                <w:lang w:val="ru-RU"/>
              </w:rPr>
              <w:t>Полная версия ВКР и итоговая презентация к защите.</w:t>
            </w:r>
          </w:p>
        </w:tc>
      </w:tr>
    </w:tbl>
    <w:p w14:paraId="0A31478B" w14:textId="77777777" w:rsidR="00807CC2" w:rsidRPr="00E13AA3" w:rsidRDefault="00000000">
      <w:pPr>
        <w:keepNext/>
        <w:pBdr>
          <w:bottom w:val="single" w:sz="8" w:space="28" w:color="D7DEE7"/>
        </w:pBdr>
        <w:spacing w:before="200" w:after="80" w:line="240" w:lineRule="auto"/>
        <w:rPr>
          <w:color w:val="000000" w:themeColor="text1"/>
          <w:lang w:val="ru-RU"/>
        </w:rPr>
      </w:pPr>
      <w:r w:rsidRPr="00E13AA3">
        <w:rPr>
          <w:rFonts w:ascii="Arial" w:eastAsia="Arial" w:hAnsi="Arial"/>
          <w:b/>
          <w:color w:val="000000" w:themeColor="text1"/>
          <w:sz w:val="30"/>
          <w:lang w:val="ru-RU"/>
        </w:rPr>
        <w:t>7. Заключение</w:t>
      </w:r>
    </w:p>
    <w:p w14:paraId="1F9256B8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>На момент предзащиты работа находится в состоянии, соответствующем промежуточному рубежу готовности: сформирована и оформлена теоретико-методическая часть исследования, определены архитектура системы, методика анализа новостных факторов и правила корректного сопоставления с традиционными статистическими моделями.</w:t>
      </w:r>
    </w:p>
    <w:p w14:paraId="4C15A5AA" w14:textId="77777777" w:rsidR="00807CC2" w:rsidRPr="00E13AA3" w:rsidRDefault="00000000">
      <w:pPr>
        <w:spacing w:after="100"/>
        <w:ind w:firstLine="454"/>
        <w:jc w:val="both"/>
        <w:rPr>
          <w:color w:val="000000" w:themeColor="text1"/>
          <w:lang w:val="ru-RU"/>
        </w:rPr>
      </w:pPr>
      <w:r w:rsidRPr="00E13AA3">
        <w:rPr>
          <w:color w:val="000000" w:themeColor="text1"/>
          <w:lang w:val="ru-RU"/>
        </w:rPr>
        <w:t xml:space="preserve">До основной защиты необходимо завершить практическую реализацию и эмпирическую верификацию предложенного подхода. Именно эти результаты будут составлять содержательное ядро главы 4 и позволят сформулировать окончательные выводы о границах применимости многоагентной </w:t>
      </w:r>
      <w:r w:rsidRPr="00E13AA3">
        <w:rPr>
          <w:color w:val="000000" w:themeColor="text1"/>
        </w:rPr>
        <w:t>LLM</w:t>
      </w:r>
      <w:r w:rsidRPr="00E13AA3">
        <w:rPr>
          <w:color w:val="000000" w:themeColor="text1"/>
          <w:lang w:val="ru-RU"/>
        </w:rPr>
        <w:t>-архитектуры для задач прогнозирования биржевых рынков нефтегазового сектора.</w:t>
      </w:r>
    </w:p>
    <w:sectPr w:rsidR="00807CC2" w:rsidRPr="00E13AA3" w:rsidSect="00034616">
      <w:pgSz w:w="11906" w:h="16838"/>
      <w:pgMar w:top="1134" w:right="1020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04013" w14:textId="77777777" w:rsidR="004517F5" w:rsidRDefault="004517F5">
      <w:pPr>
        <w:spacing w:after="0" w:line="240" w:lineRule="auto"/>
      </w:pPr>
      <w:r>
        <w:separator/>
      </w:r>
    </w:p>
  </w:endnote>
  <w:endnote w:type="continuationSeparator" w:id="0">
    <w:p w14:paraId="4D3C2774" w14:textId="77777777" w:rsidR="004517F5" w:rsidRDefault="00451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0C5F" w14:textId="77777777" w:rsidR="004517F5" w:rsidRDefault="004517F5">
      <w:pPr>
        <w:spacing w:after="0" w:line="240" w:lineRule="auto"/>
      </w:pPr>
      <w:r>
        <w:separator/>
      </w:r>
    </w:p>
  </w:footnote>
  <w:footnote w:type="continuationSeparator" w:id="0">
    <w:p w14:paraId="755E52CE" w14:textId="77777777" w:rsidR="004517F5" w:rsidRDefault="00451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12137">
    <w:abstractNumId w:val="8"/>
  </w:num>
  <w:num w:numId="2" w16cid:durableId="1388341311">
    <w:abstractNumId w:val="6"/>
  </w:num>
  <w:num w:numId="3" w16cid:durableId="1270890738">
    <w:abstractNumId w:val="5"/>
  </w:num>
  <w:num w:numId="4" w16cid:durableId="790248508">
    <w:abstractNumId w:val="4"/>
  </w:num>
  <w:num w:numId="5" w16cid:durableId="1241721817">
    <w:abstractNumId w:val="7"/>
  </w:num>
  <w:num w:numId="6" w16cid:durableId="1739208493">
    <w:abstractNumId w:val="3"/>
  </w:num>
  <w:num w:numId="7" w16cid:durableId="986712503">
    <w:abstractNumId w:val="2"/>
  </w:num>
  <w:num w:numId="8" w16cid:durableId="649944347">
    <w:abstractNumId w:val="1"/>
  </w:num>
  <w:num w:numId="9" w16cid:durableId="26531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7F5"/>
    <w:rsid w:val="00504009"/>
    <w:rsid w:val="00807CC2"/>
    <w:rsid w:val="00AA1D8D"/>
    <w:rsid w:val="00B47730"/>
    <w:rsid w:val="00CB0664"/>
    <w:rsid w:val="00E13AA3"/>
    <w:rsid w:val="00E20256"/>
    <w:rsid w:val="00E54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EBD12C"/>
  <w14:defaultImageDpi w14:val="330"/>
  <w15:docId w15:val="{E0BFDCEF-FA66-7D4E-BECC-5C20B686C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1F2A37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1009</Words>
  <Characters>7389</Characters>
  <Application>Microsoft Office Word</Application>
  <DocSecurity>0</DocSecurity>
  <Lines>263</Lines>
  <Paragraphs>123</Paragraphs>
  <ScaleCrop>false</ScaleCrop>
  <Manager/>
  <Company/>
  <LinksUpToDate>false</LinksUpToDate>
  <CharactersWithSpaces>8275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PX1321</cp:lastModifiedBy>
  <cp:revision>2</cp:revision>
  <dcterms:created xsi:type="dcterms:W3CDTF">2026-04-12T19:56:00Z</dcterms:created>
  <dcterms:modified xsi:type="dcterms:W3CDTF">2026-04-12T19:56:00Z</dcterms:modified>
  <cp:category/>
</cp:coreProperties>
</file>