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16419" w14:textId="77777777" w:rsidR="00F12961" w:rsidRPr="00863036" w:rsidRDefault="00000000">
      <w:pPr>
        <w:ind w:firstLine="0"/>
        <w:jc w:val="center"/>
        <w:rPr>
          <w:lang w:val="ru-RU"/>
        </w:rPr>
      </w:pPr>
      <w:r w:rsidRPr="00863036">
        <w:rPr>
          <w:lang w:val="ru-RU"/>
        </w:rPr>
        <w:t>МИНИСТЕРСТВО НАУКИ И ВЫСШЕГО ОБРАЗОВАНИЯ РОССИЙСКОЙ ФЕДЕРАЦИИ</w:t>
      </w:r>
    </w:p>
    <w:p w14:paraId="3C69F52A" w14:textId="77777777" w:rsidR="00F12961" w:rsidRPr="00863036" w:rsidRDefault="00000000">
      <w:pPr>
        <w:ind w:firstLine="0"/>
        <w:jc w:val="center"/>
        <w:rPr>
          <w:lang w:val="ru-RU"/>
        </w:rPr>
      </w:pPr>
      <w:r w:rsidRPr="00863036">
        <w:rPr>
          <w:lang w:val="ru-RU"/>
        </w:rPr>
        <w:t>НАЦИОНАЛЬНЫЙ ИССЛЕДОВАТЕЛЬСКИЙ ЯДЕРНЫЙ УНИВЕРСИТЕТ «МИФИ»</w:t>
      </w:r>
    </w:p>
    <w:p w14:paraId="47EF1D2E" w14:textId="77777777" w:rsidR="00F12961" w:rsidRPr="00863036" w:rsidRDefault="00000000">
      <w:pPr>
        <w:ind w:firstLine="0"/>
        <w:jc w:val="center"/>
        <w:rPr>
          <w:lang w:val="ru-RU"/>
        </w:rPr>
      </w:pPr>
      <w:r w:rsidRPr="00863036">
        <w:rPr>
          <w:lang w:val="ru-RU"/>
        </w:rPr>
        <w:t>ИНСТИТУТ ИНТЕЛЛЕКТУАЛЬНЫХ КИБЕРНЕТИЧЕСКИХ СИСТЕМ</w:t>
      </w:r>
    </w:p>
    <w:p w14:paraId="3B3F4E25" w14:textId="77777777" w:rsidR="00F12961" w:rsidRPr="00863036" w:rsidRDefault="00000000">
      <w:pPr>
        <w:ind w:firstLine="0"/>
        <w:jc w:val="center"/>
        <w:rPr>
          <w:lang w:val="ru-RU"/>
        </w:rPr>
      </w:pPr>
      <w:r w:rsidRPr="00863036">
        <w:rPr>
          <w:lang w:val="ru-RU"/>
        </w:rPr>
        <w:t>КАФЕДРА № 42 «КРИПТОЛОГИЯ И КИБЕРБЕЗОПАСНОСТЬ»</w:t>
      </w:r>
    </w:p>
    <w:p w14:paraId="06A5B285" w14:textId="77777777" w:rsidR="00F12961" w:rsidRPr="00863036" w:rsidRDefault="00F12961">
      <w:pPr>
        <w:rPr>
          <w:lang w:val="ru-RU"/>
        </w:rPr>
      </w:pPr>
    </w:p>
    <w:p w14:paraId="1DBE39F6" w14:textId="77777777" w:rsidR="00F12961" w:rsidRPr="00863036" w:rsidRDefault="00000000" w:rsidP="00523002">
      <w:pPr>
        <w:ind w:left="6480" w:firstLine="720"/>
        <w:jc w:val="center"/>
        <w:rPr>
          <w:lang w:val="ru-RU"/>
        </w:rPr>
      </w:pPr>
      <w:r w:rsidRPr="00863036">
        <w:rPr>
          <w:lang w:val="ru-RU"/>
        </w:rPr>
        <w:t>На правах рукописи</w:t>
      </w:r>
    </w:p>
    <w:p w14:paraId="25C25B33" w14:textId="77777777" w:rsidR="00F12961" w:rsidRPr="00863036" w:rsidRDefault="00000000" w:rsidP="00523002">
      <w:pPr>
        <w:ind w:left="7200" w:firstLine="0"/>
        <w:jc w:val="left"/>
        <w:rPr>
          <w:lang w:val="ru-RU"/>
        </w:rPr>
      </w:pPr>
      <w:r w:rsidRPr="00863036">
        <w:rPr>
          <w:lang w:val="ru-RU"/>
        </w:rPr>
        <w:t>УДК _______</w:t>
      </w:r>
    </w:p>
    <w:p w14:paraId="0179BE50" w14:textId="77777777" w:rsidR="00F12961" w:rsidRPr="00863036" w:rsidRDefault="00F12961">
      <w:pPr>
        <w:rPr>
          <w:lang w:val="ru-RU"/>
        </w:rPr>
      </w:pPr>
    </w:p>
    <w:p w14:paraId="3686A29C" w14:textId="3A23E7E8" w:rsidR="00F12961" w:rsidRPr="00863036" w:rsidRDefault="00523002">
      <w:pPr>
        <w:ind w:firstLine="0"/>
        <w:jc w:val="center"/>
        <w:rPr>
          <w:lang w:val="ru-RU"/>
        </w:rPr>
      </w:pPr>
      <w:r>
        <w:rPr>
          <w:lang w:val="ru-RU"/>
        </w:rPr>
        <w:t>Колесников Владислав Вячеславович</w:t>
      </w:r>
    </w:p>
    <w:p w14:paraId="66190034" w14:textId="77777777" w:rsidR="00F12961" w:rsidRPr="00863036" w:rsidRDefault="00F12961">
      <w:pPr>
        <w:rPr>
          <w:lang w:val="ru-RU"/>
        </w:rPr>
      </w:pPr>
    </w:p>
    <w:p w14:paraId="6829C5C5" w14:textId="77777777" w:rsidR="00F12961" w:rsidRPr="00863036" w:rsidRDefault="00000000">
      <w:pPr>
        <w:ind w:firstLine="0"/>
        <w:jc w:val="center"/>
        <w:rPr>
          <w:lang w:val="ru-RU"/>
        </w:rPr>
      </w:pPr>
      <w:r w:rsidRPr="00863036">
        <w:rPr>
          <w:b/>
          <w:lang w:val="ru-RU"/>
        </w:rPr>
        <w:t>«Многоагентная система на основе больших языковых моделей для решения исследовательских задач в области обработки естественного языка»</w:t>
      </w:r>
    </w:p>
    <w:p w14:paraId="493DECEB" w14:textId="58E60774" w:rsidR="00523002" w:rsidRPr="00523002" w:rsidRDefault="00523002" w:rsidP="00523002">
      <w:pPr>
        <w:pStyle w:val="a"/>
        <w:ind w:right="8" w:firstLine="0"/>
        <w:rPr>
          <w:sz w:val="24"/>
          <w:szCs w:val="24"/>
        </w:rPr>
      </w:pPr>
      <w:r w:rsidRPr="00523002">
        <w:rPr>
          <w:sz w:val="24"/>
          <w:szCs w:val="24"/>
        </w:rPr>
        <w:t>Направление подготовки 01.04.0</w:t>
      </w:r>
      <w:r w:rsidRPr="00523002">
        <w:rPr>
          <w:sz w:val="24"/>
          <w:szCs w:val="24"/>
        </w:rPr>
        <w:t>2</w:t>
      </w:r>
      <w:r w:rsidRPr="00523002">
        <w:rPr>
          <w:sz w:val="24"/>
          <w:szCs w:val="24"/>
        </w:rPr>
        <w:t xml:space="preserve"> </w:t>
      </w:r>
    </w:p>
    <w:p w14:paraId="67B6DCA5" w14:textId="717D3002" w:rsidR="00523002" w:rsidRPr="00523002" w:rsidRDefault="00523002" w:rsidP="00523002">
      <w:pPr>
        <w:pStyle w:val="a"/>
        <w:ind w:right="8" w:firstLine="0"/>
        <w:rPr>
          <w:sz w:val="24"/>
          <w:szCs w:val="24"/>
        </w:rPr>
      </w:pPr>
      <w:r w:rsidRPr="00523002">
        <w:rPr>
          <w:sz w:val="24"/>
          <w:szCs w:val="24"/>
        </w:rPr>
        <w:t xml:space="preserve">«Прикладная математика и информатика» </w:t>
      </w:r>
    </w:p>
    <w:p w14:paraId="6D3B87A5" w14:textId="77777777" w:rsidR="00523002" w:rsidRDefault="00523002" w:rsidP="00523002">
      <w:pPr>
        <w:pStyle w:val="a"/>
        <w:ind w:right="8" w:firstLine="0"/>
        <w:jc w:val="both"/>
        <w:rPr>
          <w:sz w:val="24"/>
          <w:szCs w:val="24"/>
        </w:rPr>
      </w:pPr>
    </w:p>
    <w:tbl>
      <w:tblPr>
        <w:tblW w:w="0" w:type="auto"/>
        <w:jc w:val="right"/>
        <w:tblLook w:val="04A0" w:firstRow="1" w:lastRow="0" w:firstColumn="1" w:lastColumn="0" w:noHBand="0" w:noVBand="1"/>
      </w:tblPr>
      <w:tblGrid>
        <w:gridCol w:w="3652"/>
      </w:tblGrid>
      <w:tr w:rsidR="00523002" w:rsidRPr="000F342B" w14:paraId="1D97797B" w14:textId="77777777" w:rsidTr="00035A01">
        <w:trPr>
          <w:jc w:val="right"/>
        </w:trPr>
        <w:tc>
          <w:tcPr>
            <w:tcW w:w="3652" w:type="dxa"/>
          </w:tcPr>
          <w:tbl>
            <w:tblPr>
              <w:tblW w:w="0" w:type="auto"/>
              <w:jc w:val="right"/>
              <w:tblLook w:val="04A0" w:firstRow="1" w:lastRow="0" w:firstColumn="1" w:lastColumn="0" w:noHBand="0" w:noVBand="1"/>
            </w:tblPr>
            <w:tblGrid>
              <w:gridCol w:w="3436"/>
            </w:tblGrid>
            <w:tr w:rsidR="00523002" w:rsidRPr="00523002" w14:paraId="0052BFAC" w14:textId="77777777" w:rsidTr="00035A01">
              <w:trPr>
                <w:jc w:val="right"/>
              </w:trPr>
              <w:tc>
                <w:tcPr>
                  <w:tcW w:w="3652" w:type="dxa"/>
                </w:tcPr>
                <w:p w14:paraId="1FCFBFC0" w14:textId="77777777" w:rsidR="00523002" w:rsidRPr="00523002" w:rsidRDefault="00523002" w:rsidP="00035A01">
                  <w:pPr>
                    <w:ind w:firstLine="9"/>
                    <w:jc w:val="left"/>
                    <w:rPr>
                      <w:bCs/>
                      <w:sz w:val="24"/>
                      <w:szCs w:val="24"/>
                      <w:lang w:val="ru-RU"/>
                    </w:rPr>
                  </w:pPr>
                  <w:r w:rsidRPr="00523002">
                    <w:rPr>
                      <w:bCs/>
                      <w:sz w:val="24"/>
                      <w:szCs w:val="24"/>
                      <w:lang w:val="ru-RU"/>
                    </w:rPr>
                    <w:t>Выпускная квалификационная работа защищена</w:t>
                  </w:r>
                </w:p>
                <w:p w14:paraId="7FFBF77F" w14:textId="77777777" w:rsidR="00523002" w:rsidRPr="00523002" w:rsidRDefault="00523002" w:rsidP="00035A01">
                  <w:pPr>
                    <w:ind w:firstLine="9"/>
                    <w:jc w:val="left"/>
                    <w:rPr>
                      <w:bCs/>
                      <w:sz w:val="24"/>
                      <w:szCs w:val="24"/>
                      <w:lang w:val="ru-RU"/>
                    </w:rPr>
                  </w:pPr>
                  <w:r w:rsidRPr="00523002">
                    <w:rPr>
                      <w:bCs/>
                      <w:sz w:val="24"/>
                      <w:szCs w:val="24"/>
                      <w:lang w:val="ru-RU"/>
                    </w:rPr>
                    <w:t>«___»_____________2026 г.</w:t>
                  </w:r>
                </w:p>
              </w:tc>
            </w:tr>
            <w:tr w:rsidR="00523002" w:rsidRPr="000F342B" w14:paraId="067BA249" w14:textId="77777777" w:rsidTr="00035A01">
              <w:trPr>
                <w:jc w:val="right"/>
              </w:trPr>
              <w:tc>
                <w:tcPr>
                  <w:tcW w:w="3652" w:type="dxa"/>
                </w:tcPr>
                <w:p w14:paraId="018FD8C5" w14:textId="77777777" w:rsidR="00523002" w:rsidRPr="00777F89" w:rsidRDefault="00523002" w:rsidP="00035A01">
                  <w:pPr>
                    <w:ind w:firstLine="9"/>
                    <w:jc w:val="left"/>
                    <w:rPr>
                      <w:bCs/>
                      <w:sz w:val="24"/>
                      <w:szCs w:val="24"/>
                    </w:rPr>
                  </w:pPr>
                  <w:proofErr w:type="spellStart"/>
                  <w:r w:rsidRPr="00777F89">
                    <w:rPr>
                      <w:bCs/>
                      <w:sz w:val="24"/>
                      <w:szCs w:val="24"/>
                    </w:rPr>
                    <w:t>Оценка</w:t>
                  </w:r>
                  <w:proofErr w:type="spellEnd"/>
                  <w:r w:rsidRPr="00777F89">
                    <w:rPr>
                      <w:bCs/>
                      <w:sz w:val="24"/>
                      <w:szCs w:val="24"/>
                    </w:rPr>
                    <w:t xml:space="preserve"> ____________________</w:t>
                  </w:r>
                </w:p>
              </w:tc>
            </w:tr>
            <w:tr w:rsidR="00523002" w:rsidRPr="000F342B" w14:paraId="32D499BE" w14:textId="77777777" w:rsidTr="00035A01">
              <w:trPr>
                <w:jc w:val="right"/>
              </w:trPr>
              <w:tc>
                <w:tcPr>
                  <w:tcW w:w="3652" w:type="dxa"/>
                </w:tcPr>
                <w:p w14:paraId="500D8C85" w14:textId="77777777" w:rsidR="00523002" w:rsidRPr="00777F89" w:rsidRDefault="00523002" w:rsidP="00035A01">
                  <w:pPr>
                    <w:ind w:firstLine="9"/>
                    <w:jc w:val="left"/>
                    <w:rPr>
                      <w:bCs/>
                      <w:sz w:val="24"/>
                      <w:szCs w:val="24"/>
                    </w:rPr>
                  </w:pPr>
                  <w:proofErr w:type="spellStart"/>
                  <w:r w:rsidRPr="00777F89">
                    <w:rPr>
                      <w:bCs/>
                      <w:sz w:val="24"/>
                      <w:szCs w:val="24"/>
                    </w:rPr>
                    <w:t>Секретарь</w:t>
                  </w:r>
                  <w:proofErr w:type="spellEnd"/>
                  <w:r w:rsidRPr="00777F89">
                    <w:rPr>
                      <w:bCs/>
                      <w:sz w:val="24"/>
                      <w:szCs w:val="24"/>
                    </w:rPr>
                    <w:t xml:space="preserve"> ГЭК _____________</w:t>
                  </w:r>
                </w:p>
              </w:tc>
            </w:tr>
          </w:tbl>
          <w:p w14:paraId="211AD62E" w14:textId="77777777" w:rsidR="00523002" w:rsidRPr="000F342B" w:rsidRDefault="00523002" w:rsidP="00035A01">
            <w:pPr>
              <w:ind w:left="-648" w:right="8" w:firstLine="0"/>
              <w:jc w:val="left"/>
              <w:rPr>
                <w:bCs/>
                <w:szCs w:val="24"/>
              </w:rPr>
            </w:pPr>
          </w:p>
        </w:tc>
      </w:tr>
    </w:tbl>
    <w:p w14:paraId="25951293" w14:textId="77777777" w:rsidR="00F12961" w:rsidRPr="00863036" w:rsidRDefault="00F12961">
      <w:pPr>
        <w:rPr>
          <w:lang w:val="ru-RU"/>
        </w:rPr>
      </w:pPr>
    </w:p>
    <w:p w14:paraId="4D2F09A4" w14:textId="77777777" w:rsidR="00F12961" w:rsidRPr="00863036" w:rsidRDefault="00F12961">
      <w:pPr>
        <w:rPr>
          <w:lang w:val="ru-RU"/>
        </w:rPr>
      </w:pPr>
    </w:p>
    <w:p w14:paraId="2091B052" w14:textId="77777777" w:rsidR="00F12961" w:rsidRPr="00863036" w:rsidRDefault="00000000">
      <w:pPr>
        <w:ind w:firstLine="0"/>
        <w:jc w:val="center"/>
        <w:rPr>
          <w:lang w:val="ru-RU"/>
        </w:rPr>
      </w:pPr>
      <w:r w:rsidRPr="00863036">
        <w:rPr>
          <w:lang w:val="ru-RU"/>
        </w:rPr>
        <w:t>г. Москва</w:t>
      </w:r>
    </w:p>
    <w:p w14:paraId="1026082B" w14:textId="77777777" w:rsidR="00F12961" w:rsidRPr="00863036" w:rsidRDefault="00000000">
      <w:pPr>
        <w:ind w:firstLine="0"/>
        <w:jc w:val="center"/>
        <w:rPr>
          <w:lang w:val="ru-RU"/>
        </w:rPr>
      </w:pPr>
      <w:r w:rsidRPr="00863036">
        <w:rPr>
          <w:lang w:val="ru-RU"/>
        </w:rPr>
        <w:t>2026</w:t>
      </w:r>
    </w:p>
    <w:p w14:paraId="1E140CF3" w14:textId="77777777" w:rsidR="00F12961" w:rsidRPr="00863036" w:rsidRDefault="00000000">
      <w:pPr>
        <w:rPr>
          <w:lang w:val="ru-RU"/>
        </w:rPr>
      </w:pPr>
      <w:r w:rsidRPr="00863036">
        <w:rPr>
          <w:lang w:val="ru-RU"/>
        </w:rPr>
        <w:br w:type="page"/>
      </w:r>
    </w:p>
    <w:p w14:paraId="02418A04" w14:textId="77777777" w:rsidR="00F12961" w:rsidRPr="00863036" w:rsidRDefault="00000000">
      <w:pPr>
        <w:spacing w:after="240"/>
        <w:ind w:firstLine="0"/>
        <w:jc w:val="center"/>
        <w:outlineLvl w:val="0"/>
        <w:rPr>
          <w:lang w:val="ru-RU"/>
        </w:rPr>
      </w:pPr>
      <w:bookmarkStart w:id="0" w:name="_Toc226468931"/>
      <w:r w:rsidRPr="00863036">
        <w:rPr>
          <w:b/>
          <w:lang w:val="ru-RU"/>
        </w:rPr>
        <w:lastRenderedPageBreak/>
        <w:t>РЕФЕРАТ</w:t>
      </w:r>
      <w:bookmarkEnd w:id="0"/>
    </w:p>
    <w:p w14:paraId="275876B9" w14:textId="77777777" w:rsidR="00F12961" w:rsidRPr="00863036" w:rsidRDefault="00000000">
      <w:pPr>
        <w:rPr>
          <w:lang w:val="ru-RU"/>
        </w:rPr>
      </w:pPr>
      <w:r w:rsidRPr="00863036">
        <w:rPr>
          <w:lang w:val="ru-RU"/>
        </w:rPr>
        <w:t>Документ содержит три главы основной части, 2 рисунка, 3 таблицы и 30 источников. Работа посвящена проектированию многоагентной системы на основе больших языковых моделей для анализа новостных потоков и прогнозирования динамики биржевых рынков нефтегазового сектора.</w:t>
      </w:r>
    </w:p>
    <w:p w14:paraId="07CF64B0" w14:textId="77777777" w:rsidR="00F12961" w:rsidRPr="00863036" w:rsidRDefault="00000000">
      <w:pPr>
        <w:rPr>
          <w:lang w:val="ru-RU"/>
        </w:rPr>
      </w:pPr>
      <w:r w:rsidRPr="00863036">
        <w:rPr>
          <w:lang w:val="ru-RU"/>
        </w:rPr>
        <w:t xml:space="preserve">В первой главе разработана архитектура многоагентной системы, определены специализация агентов, протоколы их взаимодействия и механизмы интеграции </w:t>
      </w:r>
      <w:r>
        <w:t>LLM</w:t>
      </w:r>
      <w:r w:rsidRPr="00863036">
        <w:rPr>
          <w:lang w:val="ru-RU"/>
        </w:rPr>
        <w:t xml:space="preserve"> для извлечения финансово значимых индикаторов из неструктурированных текстов. Во второй главе предложена методика оценки вклада тональности, интенсивности, тематики, временных лагов и типа источника в качество прогнозного сигнала.</w:t>
      </w:r>
    </w:p>
    <w:p w14:paraId="3A567760" w14:textId="77777777" w:rsidR="00F12961" w:rsidRPr="00863036" w:rsidRDefault="00000000">
      <w:pPr>
        <w:rPr>
          <w:lang w:val="ru-RU"/>
        </w:rPr>
      </w:pPr>
      <w:r w:rsidRPr="00863036">
        <w:rPr>
          <w:lang w:val="ru-RU"/>
        </w:rPr>
        <w:t xml:space="preserve">В третьей главе обоснован выбор традиционных статистических методов </w:t>
      </w:r>
      <w:r>
        <w:t>ARIMAX</w:t>
      </w:r>
      <w:r w:rsidRPr="00863036">
        <w:rPr>
          <w:lang w:val="ru-RU"/>
        </w:rPr>
        <w:t xml:space="preserve">, </w:t>
      </w:r>
      <w:r>
        <w:t>GARCH</w:t>
      </w:r>
      <w:r w:rsidRPr="00863036">
        <w:rPr>
          <w:lang w:val="ru-RU"/>
        </w:rPr>
        <w:t xml:space="preserve"> и </w:t>
      </w:r>
      <w:r>
        <w:t>VARX</w:t>
      </w:r>
      <w:r w:rsidRPr="00863036">
        <w:rPr>
          <w:lang w:val="ru-RU"/>
        </w:rPr>
        <w:t xml:space="preserve"> в качестве базовой линии сравнения и описан единый экспериментальный контур, обеспечивающий корректное сопоставление статистических и многоагентных подходов. Подготовленный документ может служить основой для дальнейшего написания эмпирической главы, итогового заключения и полной версии ВКР.</w:t>
      </w:r>
    </w:p>
    <w:p w14:paraId="222E63A3" w14:textId="77777777" w:rsidR="00F12961" w:rsidRPr="00863036" w:rsidRDefault="00000000">
      <w:pPr>
        <w:rPr>
          <w:lang w:val="ru-RU"/>
        </w:rPr>
      </w:pPr>
      <w:r w:rsidRPr="00863036">
        <w:rPr>
          <w:lang w:val="ru-RU"/>
        </w:rPr>
        <w:t xml:space="preserve">Ключевые слова: МНОГОАГЕНТНАЯ СИСТЕМА, БОЛЬШИЕ ЯЗЫКОВЫЕ МОДЕЛИ, ОБРАБОТКА ЕСТЕСТВЕННОГО ЯЗЫКА, НОВОСТНЫЕ ПОТОКИ, ФИНАНСОВЫЙ </w:t>
      </w:r>
      <w:r>
        <w:t>NLP</w:t>
      </w:r>
      <w:r w:rsidRPr="00863036">
        <w:rPr>
          <w:lang w:val="ru-RU"/>
        </w:rPr>
        <w:t xml:space="preserve">, НЕФТЕГАЗОВЫЙ СЕКТОР, ПРОГНОЗИРОВАНИЕ, </w:t>
      </w:r>
      <w:r>
        <w:t>ARIMAX</w:t>
      </w:r>
      <w:r w:rsidRPr="00863036">
        <w:rPr>
          <w:lang w:val="ru-RU"/>
        </w:rPr>
        <w:t xml:space="preserve">, </w:t>
      </w:r>
      <w:r>
        <w:t>GARCH</w:t>
      </w:r>
      <w:r w:rsidRPr="00863036">
        <w:rPr>
          <w:lang w:val="ru-RU"/>
        </w:rPr>
        <w:t xml:space="preserve">, </w:t>
      </w:r>
      <w:r>
        <w:t>VARX</w:t>
      </w:r>
    </w:p>
    <w:p w14:paraId="68B11BCF" w14:textId="77777777" w:rsidR="00F12961" w:rsidRPr="00863036" w:rsidRDefault="00000000">
      <w:pPr>
        <w:rPr>
          <w:lang w:val="ru-RU"/>
        </w:rPr>
      </w:pPr>
      <w:r w:rsidRPr="00863036">
        <w:rPr>
          <w:lang w:val="ru-RU"/>
        </w:rPr>
        <w:br w:type="page"/>
      </w:r>
    </w:p>
    <w:p w14:paraId="6D84CBDB" w14:textId="77777777" w:rsidR="00F12961" w:rsidRPr="00863036" w:rsidRDefault="00000000">
      <w:pPr>
        <w:spacing w:after="240"/>
        <w:ind w:firstLine="0"/>
        <w:jc w:val="center"/>
        <w:outlineLvl w:val="0"/>
        <w:rPr>
          <w:lang w:val="ru-RU"/>
        </w:rPr>
      </w:pPr>
      <w:bookmarkStart w:id="1" w:name="_Toc226468932"/>
      <w:r w:rsidRPr="00863036">
        <w:rPr>
          <w:b/>
          <w:lang w:val="ru-RU"/>
        </w:rPr>
        <w:lastRenderedPageBreak/>
        <w:t>СОДЕРЖАНИЕ</w:t>
      </w:r>
      <w:bookmarkEnd w:id="1"/>
    </w:p>
    <w:sdt>
      <w:sdtPr>
        <w:rPr>
          <w:rFonts w:ascii="Times New Roman" w:eastAsia="Times New Roman" w:hAnsi="Times New Roman" w:cstheme="minorBidi"/>
          <w:b w:val="0"/>
          <w:bCs w:val="0"/>
          <w:color w:val="auto"/>
          <w:szCs w:val="22"/>
          <w:lang w:val="ru-RU"/>
        </w:rPr>
        <w:id w:val="-1661920545"/>
        <w:docPartObj>
          <w:docPartGallery w:val="Table of Contents"/>
          <w:docPartUnique/>
        </w:docPartObj>
      </w:sdtPr>
      <w:sdtEndPr>
        <w:rPr>
          <w:noProof/>
          <w:lang w:val="en-US"/>
        </w:rPr>
      </w:sdtEndPr>
      <w:sdtContent>
        <w:p w14:paraId="1A8D93D6" w14:textId="77777777" w:rsidR="00C91FA7" w:rsidRDefault="00C91FA7" w:rsidP="00C91FA7">
          <w:pPr>
            <w:pStyle w:val="TOCHeading"/>
            <w:ind w:firstLine="0"/>
          </w:pPr>
        </w:p>
        <w:p w14:paraId="446D3536" w14:textId="77777777" w:rsidR="00C91FA7" w:rsidRDefault="00C91FA7">
          <w:pPr>
            <w:pStyle w:val="TOC1"/>
            <w:tabs>
              <w:tab w:val="right" w:leader="dot" w:pos="9679"/>
            </w:tabs>
            <w:rPr>
              <w:noProof/>
            </w:rPr>
          </w:pPr>
          <w:r>
            <w:rPr>
              <w:b w:val="0"/>
              <w:bCs w:val="0"/>
            </w:rPr>
            <w:fldChar w:fldCharType="begin"/>
          </w:r>
          <w:r>
            <w:instrText>TOC \o "1-3" \h \z \u</w:instrText>
          </w:r>
          <w:r>
            <w:rPr>
              <w:b w:val="0"/>
              <w:bCs w:val="0"/>
            </w:rPr>
            <w:fldChar w:fldCharType="separate"/>
          </w:r>
          <w:hyperlink w:anchor="_Toc226468931" w:history="1">
            <w:r w:rsidRPr="006B7B78">
              <w:rPr>
                <w:rStyle w:val="Hyperlink"/>
                <w:rFonts w:eastAsiaTheme="majorEastAsia"/>
                <w:noProof/>
                <w:lang w:val="ru-RU"/>
              </w:rPr>
              <w:t>РЕФЕРАТ</w:t>
            </w:r>
            <w:r>
              <w:rPr>
                <w:noProof/>
                <w:webHidden/>
              </w:rPr>
              <w:tab/>
            </w:r>
            <w:r>
              <w:rPr>
                <w:noProof/>
                <w:webHidden/>
              </w:rPr>
              <w:fldChar w:fldCharType="begin"/>
            </w:r>
            <w:r>
              <w:rPr>
                <w:noProof/>
                <w:webHidden/>
              </w:rPr>
              <w:instrText xml:space="preserve"> PAGEREF _Toc226468931 \h </w:instrText>
            </w:r>
            <w:r>
              <w:rPr>
                <w:noProof/>
                <w:webHidden/>
              </w:rPr>
            </w:r>
            <w:r>
              <w:rPr>
                <w:noProof/>
                <w:webHidden/>
              </w:rPr>
              <w:fldChar w:fldCharType="separate"/>
            </w:r>
            <w:r>
              <w:rPr>
                <w:noProof/>
                <w:webHidden/>
              </w:rPr>
              <w:t>2</w:t>
            </w:r>
            <w:r>
              <w:rPr>
                <w:noProof/>
                <w:webHidden/>
              </w:rPr>
              <w:fldChar w:fldCharType="end"/>
            </w:r>
          </w:hyperlink>
        </w:p>
        <w:p w14:paraId="2C9F227F" w14:textId="77777777" w:rsidR="00C91FA7" w:rsidRDefault="00C91FA7">
          <w:pPr>
            <w:pStyle w:val="TOC1"/>
            <w:tabs>
              <w:tab w:val="right" w:leader="dot" w:pos="9679"/>
            </w:tabs>
            <w:rPr>
              <w:noProof/>
            </w:rPr>
          </w:pPr>
          <w:hyperlink w:anchor="_Toc226468932" w:history="1">
            <w:r w:rsidRPr="006B7B78">
              <w:rPr>
                <w:rStyle w:val="Hyperlink"/>
                <w:rFonts w:eastAsiaTheme="majorEastAsia"/>
                <w:noProof/>
                <w:lang w:val="ru-RU"/>
              </w:rPr>
              <w:t>СОДЕРЖАНИЕ</w:t>
            </w:r>
            <w:r>
              <w:rPr>
                <w:noProof/>
                <w:webHidden/>
              </w:rPr>
              <w:tab/>
            </w:r>
            <w:r>
              <w:rPr>
                <w:noProof/>
                <w:webHidden/>
              </w:rPr>
              <w:fldChar w:fldCharType="begin"/>
            </w:r>
            <w:r>
              <w:rPr>
                <w:noProof/>
                <w:webHidden/>
              </w:rPr>
              <w:instrText xml:space="preserve"> PAGEREF _Toc226468932 \h </w:instrText>
            </w:r>
            <w:r>
              <w:rPr>
                <w:noProof/>
                <w:webHidden/>
              </w:rPr>
            </w:r>
            <w:r>
              <w:rPr>
                <w:noProof/>
                <w:webHidden/>
              </w:rPr>
              <w:fldChar w:fldCharType="separate"/>
            </w:r>
            <w:r>
              <w:rPr>
                <w:noProof/>
                <w:webHidden/>
              </w:rPr>
              <w:t>3</w:t>
            </w:r>
            <w:r>
              <w:rPr>
                <w:noProof/>
                <w:webHidden/>
              </w:rPr>
              <w:fldChar w:fldCharType="end"/>
            </w:r>
          </w:hyperlink>
        </w:p>
        <w:p w14:paraId="6FFB3FB8" w14:textId="77777777" w:rsidR="00C91FA7" w:rsidRDefault="00C91FA7">
          <w:pPr>
            <w:pStyle w:val="TOC1"/>
            <w:tabs>
              <w:tab w:val="right" w:leader="dot" w:pos="9679"/>
            </w:tabs>
            <w:rPr>
              <w:noProof/>
            </w:rPr>
          </w:pPr>
          <w:hyperlink w:anchor="_Toc226468933" w:history="1">
            <w:r w:rsidRPr="006B7B78">
              <w:rPr>
                <w:rStyle w:val="Hyperlink"/>
                <w:rFonts w:eastAsiaTheme="majorEastAsia"/>
                <w:noProof/>
                <w:lang w:val="ru-RU"/>
              </w:rPr>
              <w:t>ПЕРЕЧЕНЬ СОКРАЩЕНИЙ И ОБОЗНАЧЕНИЙ</w:t>
            </w:r>
            <w:r>
              <w:rPr>
                <w:noProof/>
                <w:webHidden/>
              </w:rPr>
              <w:tab/>
            </w:r>
            <w:r>
              <w:rPr>
                <w:noProof/>
                <w:webHidden/>
              </w:rPr>
              <w:fldChar w:fldCharType="begin"/>
            </w:r>
            <w:r>
              <w:rPr>
                <w:noProof/>
                <w:webHidden/>
              </w:rPr>
              <w:instrText xml:space="preserve"> PAGEREF _Toc226468933 \h </w:instrText>
            </w:r>
            <w:r>
              <w:rPr>
                <w:noProof/>
                <w:webHidden/>
              </w:rPr>
            </w:r>
            <w:r>
              <w:rPr>
                <w:noProof/>
                <w:webHidden/>
              </w:rPr>
              <w:fldChar w:fldCharType="separate"/>
            </w:r>
            <w:r>
              <w:rPr>
                <w:noProof/>
                <w:webHidden/>
              </w:rPr>
              <w:t>4</w:t>
            </w:r>
            <w:r>
              <w:rPr>
                <w:noProof/>
                <w:webHidden/>
              </w:rPr>
              <w:fldChar w:fldCharType="end"/>
            </w:r>
          </w:hyperlink>
        </w:p>
        <w:p w14:paraId="14C87107" w14:textId="77777777" w:rsidR="00C91FA7" w:rsidRDefault="00C91FA7">
          <w:pPr>
            <w:pStyle w:val="TOC1"/>
            <w:tabs>
              <w:tab w:val="right" w:leader="dot" w:pos="9679"/>
            </w:tabs>
            <w:rPr>
              <w:noProof/>
            </w:rPr>
          </w:pPr>
          <w:hyperlink w:anchor="_Toc226468934" w:history="1">
            <w:r w:rsidRPr="006B7B78">
              <w:rPr>
                <w:rStyle w:val="Hyperlink"/>
                <w:rFonts w:eastAsiaTheme="majorEastAsia"/>
                <w:noProof/>
                <w:lang w:val="ru-RU"/>
              </w:rPr>
              <w:t>ВВЕДЕНИЕ</w:t>
            </w:r>
            <w:r>
              <w:rPr>
                <w:noProof/>
                <w:webHidden/>
              </w:rPr>
              <w:tab/>
            </w:r>
            <w:r>
              <w:rPr>
                <w:noProof/>
                <w:webHidden/>
              </w:rPr>
              <w:fldChar w:fldCharType="begin"/>
            </w:r>
            <w:r>
              <w:rPr>
                <w:noProof/>
                <w:webHidden/>
              </w:rPr>
              <w:instrText xml:space="preserve"> PAGEREF _Toc226468934 \h </w:instrText>
            </w:r>
            <w:r>
              <w:rPr>
                <w:noProof/>
                <w:webHidden/>
              </w:rPr>
            </w:r>
            <w:r>
              <w:rPr>
                <w:noProof/>
                <w:webHidden/>
              </w:rPr>
              <w:fldChar w:fldCharType="separate"/>
            </w:r>
            <w:r>
              <w:rPr>
                <w:noProof/>
                <w:webHidden/>
              </w:rPr>
              <w:t>5</w:t>
            </w:r>
            <w:r>
              <w:rPr>
                <w:noProof/>
                <w:webHidden/>
              </w:rPr>
              <w:fldChar w:fldCharType="end"/>
            </w:r>
          </w:hyperlink>
        </w:p>
        <w:p w14:paraId="68A4E4B2" w14:textId="77777777" w:rsidR="00C91FA7" w:rsidRDefault="00C91FA7">
          <w:pPr>
            <w:pStyle w:val="TOC1"/>
            <w:tabs>
              <w:tab w:val="right" w:leader="dot" w:pos="9679"/>
            </w:tabs>
            <w:rPr>
              <w:noProof/>
            </w:rPr>
          </w:pPr>
          <w:hyperlink w:anchor="_Toc226468935" w:history="1">
            <w:r w:rsidRPr="006B7B78">
              <w:rPr>
                <w:rStyle w:val="Hyperlink"/>
                <w:rFonts w:eastAsiaTheme="majorEastAsia"/>
                <w:noProof/>
                <w:lang w:val="ru-RU"/>
              </w:rPr>
              <w:t>1 Архитектура многоагентной системы на основе больших языковых моделей для анализа новостных потоков нефтегазового сектора</w:t>
            </w:r>
            <w:r>
              <w:rPr>
                <w:noProof/>
                <w:webHidden/>
              </w:rPr>
              <w:tab/>
            </w:r>
            <w:r>
              <w:rPr>
                <w:noProof/>
                <w:webHidden/>
              </w:rPr>
              <w:fldChar w:fldCharType="begin"/>
            </w:r>
            <w:r>
              <w:rPr>
                <w:noProof/>
                <w:webHidden/>
              </w:rPr>
              <w:instrText xml:space="preserve"> PAGEREF _Toc226468935 \h </w:instrText>
            </w:r>
            <w:r>
              <w:rPr>
                <w:noProof/>
                <w:webHidden/>
              </w:rPr>
            </w:r>
            <w:r>
              <w:rPr>
                <w:noProof/>
                <w:webHidden/>
              </w:rPr>
              <w:fldChar w:fldCharType="separate"/>
            </w:r>
            <w:r>
              <w:rPr>
                <w:noProof/>
                <w:webHidden/>
              </w:rPr>
              <w:t>7</w:t>
            </w:r>
            <w:r>
              <w:rPr>
                <w:noProof/>
                <w:webHidden/>
              </w:rPr>
              <w:fldChar w:fldCharType="end"/>
            </w:r>
          </w:hyperlink>
        </w:p>
        <w:p w14:paraId="18E661A0" w14:textId="77777777" w:rsidR="00C91FA7" w:rsidRDefault="00C91FA7">
          <w:pPr>
            <w:pStyle w:val="TOC2"/>
            <w:tabs>
              <w:tab w:val="right" w:leader="dot" w:pos="9679"/>
            </w:tabs>
            <w:rPr>
              <w:noProof/>
            </w:rPr>
          </w:pPr>
          <w:hyperlink w:anchor="_Toc226468936" w:history="1">
            <w:r w:rsidRPr="006B7B78">
              <w:rPr>
                <w:rStyle w:val="Hyperlink"/>
                <w:rFonts w:eastAsiaTheme="majorEastAsia"/>
                <w:noProof/>
                <w:lang w:val="ru-RU"/>
              </w:rPr>
              <w:t>1.1 Особенности прогнозирования нефтегазового сектора по рыночным и новостным данным</w:t>
            </w:r>
            <w:r>
              <w:rPr>
                <w:noProof/>
                <w:webHidden/>
              </w:rPr>
              <w:tab/>
            </w:r>
            <w:r>
              <w:rPr>
                <w:noProof/>
                <w:webHidden/>
              </w:rPr>
              <w:fldChar w:fldCharType="begin"/>
            </w:r>
            <w:r>
              <w:rPr>
                <w:noProof/>
                <w:webHidden/>
              </w:rPr>
              <w:instrText xml:space="preserve"> PAGEREF _Toc226468936 \h </w:instrText>
            </w:r>
            <w:r>
              <w:rPr>
                <w:noProof/>
                <w:webHidden/>
              </w:rPr>
            </w:r>
            <w:r>
              <w:rPr>
                <w:noProof/>
                <w:webHidden/>
              </w:rPr>
              <w:fldChar w:fldCharType="separate"/>
            </w:r>
            <w:r>
              <w:rPr>
                <w:noProof/>
                <w:webHidden/>
              </w:rPr>
              <w:t>7</w:t>
            </w:r>
            <w:r>
              <w:rPr>
                <w:noProof/>
                <w:webHidden/>
              </w:rPr>
              <w:fldChar w:fldCharType="end"/>
            </w:r>
          </w:hyperlink>
        </w:p>
        <w:p w14:paraId="593BEC3F" w14:textId="77777777" w:rsidR="00C91FA7" w:rsidRDefault="00C91FA7">
          <w:pPr>
            <w:pStyle w:val="TOC2"/>
            <w:tabs>
              <w:tab w:val="right" w:leader="dot" w:pos="9679"/>
            </w:tabs>
            <w:rPr>
              <w:noProof/>
            </w:rPr>
          </w:pPr>
          <w:hyperlink w:anchor="_Toc226468937" w:history="1">
            <w:r w:rsidRPr="006B7B78">
              <w:rPr>
                <w:rStyle w:val="Hyperlink"/>
                <w:rFonts w:eastAsiaTheme="majorEastAsia"/>
                <w:noProof/>
                <w:lang w:val="ru-RU"/>
              </w:rPr>
              <w:t xml:space="preserve">1.2 Обоснование применения </w:t>
            </w:r>
            <w:r w:rsidRPr="006B7B78">
              <w:rPr>
                <w:rStyle w:val="Hyperlink"/>
                <w:rFonts w:eastAsiaTheme="majorEastAsia"/>
                <w:noProof/>
              </w:rPr>
              <w:t>LLM</w:t>
            </w:r>
            <w:r w:rsidRPr="006B7B78">
              <w:rPr>
                <w:rStyle w:val="Hyperlink"/>
                <w:rFonts w:eastAsiaTheme="majorEastAsia"/>
                <w:noProof/>
                <w:lang w:val="ru-RU"/>
              </w:rPr>
              <w:t xml:space="preserve"> и многоагентного подхода</w:t>
            </w:r>
            <w:r>
              <w:rPr>
                <w:noProof/>
                <w:webHidden/>
              </w:rPr>
              <w:tab/>
            </w:r>
            <w:r>
              <w:rPr>
                <w:noProof/>
                <w:webHidden/>
              </w:rPr>
              <w:fldChar w:fldCharType="begin"/>
            </w:r>
            <w:r>
              <w:rPr>
                <w:noProof/>
                <w:webHidden/>
              </w:rPr>
              <w:instrText xml:space="preserve"> PAGEREF _Toc226468937 \h </w:instrText>
            </w:r>
            <w:r>
              <w:rPr>
                <w:noProof/>
                <w:webHidden/>
              </w:rPr>
            </w:r>
            <w:r>
              <w:rPr>
                <w:noProof/>
                <w:webHidden/>
              </w:rPr>
              <w:fldChar w:fldCharType="separate"/>
            </w:r>
            <w:r>
              <w:rPr>
                <w:noProof/>
                <w:webHidden/>
              </w:rPr>
              <w:t>8</w:t>
            </w:r>
            <w:r>
              <w:rPr>
                <w:noProof/>
                <w:webHidden/>
              </w:rPr>
              <w:fldChar w:fldCharType="end"/>
            </w:r>
          </w:hyperlink>
        </w:p>
        <w:p w14:paraId="6AE324C5" w14:textId="77777777" w:rsidR="00C91FA7" w:rsidRDefault="00C91FA7">
          <w:pPr>
            <w:pStyle w:val="TOC2"/>
            <w:tabs>
              <w:tab w:val="right" w:leader="dot" w:pos="9679"/>
            </w:tabs>
            <w:rPr>
              <w:noProof/>
            </w:rPr>
          </w:pPr>
          <w:hyperlink w:anchor="_Toc226468938" w:history="1">
            <w:r w:rsidRPr="006B7B78">
              <w:rPr>
                <w:rStyle w:val="Hyperlink"/>
                <w:rFonts w:eastAsiaTheme="majorEastAsia"/>
                <w:noProof/>
                <w:lang w:val="ru-RU"/>
              </w:rPr>
              <w:t>1.3 Состав агентов и их функциональная специализация</w:t>
            </w:r>
            <w:r>
              <w:rPr>
                <w:noProof/>
                <w:webHidden/>
              </w:rPr>
              <w:tab/>
            </w:r>
            <w:r>
              <w:rPr>
                <w:noProof/>
                <w:webHidden/>
              </w:rPr>
              <w:fldChar w:fldCharType="begin"/>
            </w:r>
            <w:r>
              <w:rPr>
                <w:noProof/>
                <w:webHidden/>
              </w:rPr>
              <w:instrText xml:space="preserve"> PAGEREF _Toc226468938 \h </w:instrText>
            </w:r>
            <w:r>
              <w:rPr>
                <w:noProof/>
                <w:webHidden/>
              </w:rPr>
            </w:r>
            <w:r>
              <w:rPr>
                <w:noProof/>
                <w:webHidden/>
              </w:rPr>
              <w:fldChar w:fldCharType="separate"/>
            </w:r>
            <w:r>
              <w:rPr>
                <w:noProof/>
                <w:webHidden/>
              </w:rPr>
              <w:t>10</w:t>
            </w:r>
            <w:r>
              <w:rPr>
                <w:noProof/>
                <w:webHidden/>
              </w:rPr>
              <w:fldChar w:fldCharType="end"/>
            </w:r>
          </w:hyperlink>
        </w:p>
        <w:p w14:paraId="27068B62" w14:textId="77777777" w:rsidR="00C91FA7" w:rsidRDefault="00C91FA7">
          <w:pPr>
            <w:pStyle w:val="TOC2"/>
            <w:tabs>
              <w:tab w:val="right" w:leader="dot" w:pos="9679"/>
            </w:tabs>
            <w:rPr>
              <w:noProof/>
            </w:rPr>
          </w:pPr>
          <w:hyperlink w:anchor="_Toc226468939" w:history="1">
            <w:r w:rsidRPr="006B7B78">
              <w:rPr>
                <w:rStyle w:val="Hyperlink"/>
                <w:rFonts w:eastAsiaTheme="majorEastAsia"/>
                <w:noProof/>
                <w:lang w:val="ru-RU"/>
              </w:rPr>
              <w:t>1.4 Протоколы взаимодействия агентов и контур обработки данных</w:t>
            </w:r>
            <w:r>
              <w:rPr>
                <w:noProof/>
                <w:webHidden/>
              </w:rPr>
              <w:tab/>
            </w:r>
            <w:r>
              <w:rPr>
                <w:noProof/>
                <w:webHidden/>
              </w:rPr>
              <w:fldChar w:fldCharType="begin"/>
            </w:r>
            <w:r>
              <w:rPr>
                <w:noProof/>
                <w:webHidden/>
              </w:rPr>
              <w:instrText xml:space="preserve"> PAGEREF _Toc226468939 \h </w:instrText>
            </w:r>
            <w:r>
              <w:rPr>
                <w:noProof/>
                <w:webHidden/>
              </w:rPr>
            </w:r>
            <w:r>
              <w:rPr>
                <w:noProof/>
                <w:webHidden/>
              </w:rPr>
              <w:fldChar w:fldCharType="separate"/>
            </w:r>
            <w:r>
              <w:rPr>
                <w:noProof/>
                <w:webHidden/>
              </w:rPr>
              <w:t>12</w:t>
            </w:r>
            <w:r>
              <w:rPr>
                <w:noProof/>
                <w:webHidden/>
              </w:rPr>
              <w:fldChar w:fldCharType="end"/>
            </w:r>
          </w:hyperlink>
        </w:p>
        <w:p w14:paraId="411E0525" w14:textId="77777777" w:rsidR="00C91FA7" w:rsidRDefault="00C91FA7">
          <w:pPr>
            <w:pStyle w:val="TOC2"/>
            <w:tabs>
              <w:tab w:val="right" w:leader="dot" w:pos="9679"/>
            </w:tabs>
            <w:rPr>
              <w:noProof/>
            </w:rPr>
          </w:pPr>
          <w:hyperlink w:anchor="_Toc226468940" w:history="1">
            <w:r w:rsidRPr="006B7B78">
              <w:rPr>
                <w:rStyle w:val="Hyperlink"/>
                <w:rFonts w:eastAsiaTheme="majorEastAsia"/>
                <w:noProof/>
                <w:lang w:val="ru-RU"/>
              </w:rPr>
              <w:t xml:space="preserve">1.5 Механизмы интеграции </w:t>
            </w:r>
            <w:r w:rsidRPr="006B7B78">
              <w:rPr>
                <w:rStyle w:val="Hyperlink"/>
                <w:rFonts w:eastAsiaTheme="majorEastAsia"/>
                <w:noProof/>
              </w:rPr>
              <w:t>LLM</w:t>
            </w:r>
            <w:r w:rsidRPr="006B7B78">
              <w:rPr>
                <w:rStyle w:val="Hyperlink"/>
                <w:rFonts w:eastAsiaTheme="majorEastAsia"/>
                <w:noProof/>
                <w:lang w:val="ru-RU"/>
              </w:rPr>
              <w:t xml:space="preserve"> для извлечения финансово значимых индикаторов</w:t>
            </w:r>
            <w:r>
              <w:rPr>
                <w:noProof/>
                <w:webHidden/>
              </w:rPr>
              <w:tab/>
            </w:r>
            <w:r>
              <w:rPr>
                <w:noProof/>
                <w:webHidden/>
              </w:rPr>
              <w:fldChar w:fldCharType="begin"/>
            </w:r>
            <w:r>
              <w:rPr>
                <w:noProof/>
                <w:webHidden/>
              </w:rPr>
              <w:instrText xml:space="preserve"> PAGEREF _Toc226468940 \h </w:instrText>
            </w:r>
            <w:r>
              <w:rPr>
                <w:noProof/>
                <w:webHidden/>
              </w:rPr>
            </w:r>
            <w:r>
              <w:rPr>
                <w:noProof/>
                <w:webHidden/>
              </w:rPr>
              <w:fldChar w:fldCharType="separate"/>
            </w:r>
            <w:r>
              <w:rPr>
                <w:noProof/>
                <w:webHidden/>
              </w:rPr>
              <w:t>14</w:t>
            </w:r>
            <w:r>
              <w:rPr>
                <w:noProof/>
                <w:webHidden/>
              </w:rPr>
              <w:fldChar w:fldCharType="end"/>
            </w:r>
          </w:hyperlink>
        </w:p>
        <w:p w14:paraId="37B82E6A" w14:textId="77777777" w:rsidR="00C91FA7" w:rsidRDefault="00C91FA7">
          <w:pPr>
            <w:pStyle w:val="TOC2"/>
            <w:tabs>
              <w:tab w:val="right" w:leader="dot" w:pos="9679"/>
            </w:tabs>
            <w:rPr>
              <w:noProof/>
            </w:rPr>
          </w:pPr>
          <w:hyperlink w:anchor="_Toc226468941" w:history="1">
            <w:r w:rsidRPr="006B7B78">
              <w:rPr>
                <w:rStyle w:val="Hyperlink"/>
                <w:rFonts w:eastAsiaTheme="majorEastAsia"/>
                <w:noProof/>
                <w:lang w:val="ru-RU"/>
              </w:rPr>
              <w:t>1.6 Выводы по главе 1</w:t>
            </w:r>
            <w:r>
              <w:rPr>
                <w:noProof/>
                <w:webHidden/>
              </w:rPr>
              <w:tab/>
            </w:r>
            <w:r>
              <w:rPr>
                <w:noProof/>
                <w:webHidden/>
              </w:rPr>
              <w:fldChar w:fldCharType="begin"/>
            </w:r>
            <w:r>
              <w:rPr>
                <w:noProof/>
                <w:webHidden/>
              </w:rPr>
              <w:instrText xml:space="preserve"> PAGEREF _Toc226468941 \h </w:instrText>
            </w:r>
            <w:r>
              <w:rPr>
                <w:noProof/>
                <w:webHidden/>
              </w:rPr>
            </w:r>
            <w:r>
              <w:rPr>
                <w:noProof/>
                <w:webHidden/>
              </w:rPr>
              <w:fldChar w:fldCharType="separate"/>
            </w:r>
            <w:r>
              <w:rPr>
                <w:noProof/>
                <w:webHidden/>
              </w:rPr>
              <w:t>16</w:t>
            </w:r>
            <w:r>
              <w:rPr>
                <w:noProof/>
                <w:webHidden/>
              </w:rPr>
              <w:fldChar w:fldCharType="end"/>
            </w:r>
          </w:hyperlink>
        </w:p>
        <w:p w14:paraId="2FD96769" w14:textId="77777777" w:rsidR="00C91FA7" w:rsidRDefault="00C91FA7">
          <w:pPr>
            <w:pStyle w:val="TOC1"/>
            <w:tabs>
              <w:tab w:val="right" w:leader="dot" w:pos="9679"/>
            </w:tabs>
            <w:rPr>
              <w:noProof/>
            </w:rPr>
          </w:pPr>
          <w:hyperlink w:anchor="_Toc226468942" w:history="1">
            <w:r w:rsidRPr="006B7B78">
              <w:rPr>
                <w:rStyle w:val="Hyperlink"/>
                <w:rFonts w:eastAsiaTheme="majorEastAsia"/>
                <w:noProof/>
                <w:lang w:val="ru-RU"/>
              </w:rPr>
              <w:t>2 Методика оценки влияния характеристик новостных потоков на эффективность прогнозирования</w:t>
            </w:r>
            <w:r>
              <w:rPr>
                <w:noProof/>
                <w:webHidden/>
              </w:rPr>
              <w:tab/>
            </w:r>
            <w:r>
              <w:rPr>
                <w:noProof/>
                <w:webHidden/>
              </w:rPr>
              <w:fldChar w:fldCharType="begin"/>
            </w:r>
            <w:r>
              <w:rPr>
                <w:noProof/>
                <w:webHidden/>
              </w:rPr>
              <w:instrText xml:space="preserve"> PAGEREF _Toc226468942 \h </w:instrText>
            </w:r>
            <w:r>
              <w:rPr>
                <w:noProof/>
                <w:webHidden/>
              </w:rPr>
            </w:r>
            <w:r>
              <w:rPr>
                <w:noProof/>
                <w:webHidden/>
              </w:rPr>
              <w:fldChar w:fldCharType="separate"/>
            </w:r>
            <w:r>
              <w:rPr>
                <w:noProof/>
                <w:webHidden/>
              </w:rPr>
              <w:t>18</w:t>
            </w:r>
            <w:r>
              <w:rPr>
                <w:noProof/>
                <w:webHidden/>
              </w:rPr>
              <w:fldChar w:fldCharType="end"/>
            </w:r>
          </w:hyperlink>
        </w:p>
        <w:p w14:paraId="4260E4E3" w14:textId="77777777" w:rsidR="00C91FA7" w:rsidRDefault="00C91FA7">
          <w:pPr>
            <w:pStyle w:val="TOC2"/>
            <w:tabs>
              <w:tab w:val="right" w:leader="dot" w:pos="9679"/>
            </w:tabs>
            <w:rPr>
              <w:noProof/>
            </w:rPr>
          </w:pPr>
          <w:hyperlink w:anchor="_Toc226468943" w:history="1">
            <w:r w:rsidRPr="006B7B78">
              <w:rPr>
                <w:rStyle w:val="Hyperlink"/>
                <w:rFonts w:eastAsiaTheme="majorEastAsia"/>
                <w:noProof/>
                <w:lang w:val="ru-RU"/>
              </w:rPr>
              <w:t>2.1 Новостные потоки как источник факторов прогнозирования</w:t>
            </w:r>
            <w:r>
              <w:rPr>
                <w:noProof/>
                <w:webHidden/>
              </w:rPr>
              <w:tab/>
            </w:r>
            <w:r>
              <w:rPr>
                <w:noProof/>
                <w:webHidden/>
              </w:rPr>
              <w:fldChar w:fldCharType="begin"/>
            </w:r>
            <w:r>
              <w:rPr>
                <w:noProof/>
                <w:webHidden/>
              </w:rPr>
              <w:instrText xml:space="preserve"> PAGEREF _Toc226468943 \h </w:instrText>
            </w:r>
            <w:r>
              <w:rPr>
                <w:noProof/>
                <w:webHidden/>
              </w:rPr>
            </w:r>
            <w:r>
              <w:rPr>
                <w:noProof/>
                <w:webHidden/>
              </w:rPr>
              <w:fldChar w:fldCharType="separate"/>
            </w:r>
            <w:r>
              <w:rPr>
                <w:noProof/>
                <w:webHidden/>
              </w:rPr>
              <w:t>18</w:t>
            </w:r>
            <w:r>
              <w:rPr>
                <w:noProof/>
                <w:webHidden/>
              </w:rPr>
              <w:fldChar w:fldCharType="end"/>
            </w:r>
          </w:hyperlink>
        </w:p>
        <w:p w14:paraId="1A39A5B8" w14:textId="77777777" w:rsidR="00C91FA7" w:rsidRDefault="00C91FA7">
          <w:pPr>
            <w:pStyle w:val="TOC2"/>
            <w:tabs>
              <w:tab w:val="right" w:leader="dot" w:pos="9679"/>
            </w:tabs>
            <w:rPr>
              <w:noProof/>
            </w:rPr>
          </w:pPr>
          <w:hyperlink w:anchor="_Toc226468944" w:history="1">
            <w:r w:rsidRPr="006B7B78">
              <w:rPr>
                <w:rStyle w:val="Hyperlink"/>
                <w:rFonts w:eastAsiaTheme="majorEastAsia"/>
                <w:noProof/>
                <w:lang w:val="ru-RU"/>
              </w:rPr>
              <w:t>2.2 Характеристики новостей: тональность, интенсивность, тематика, временные лаги, тип источника</w:t>
            </w:r>
            <w:r>
              <w:rPr>
                <w:noProof/>
                <w:webHidden/>
              </w:rPr>
              <w:tab/>
            </w:r>
            <w:r>
              <w:rPr>
                <w:noProof/>
                <w:webHidden/>
              </w:rPr>
              <w:fldChar w:fldCharType="begin"/>
            </w:r>
            <w:r>
              <w:rPr>
                <w:noProof/>
                <w:webHidden/>
              </w:rPr>
              <w:instrText xml:space="preserve"> PAGEREF _Toc226468944 \h </w:instrText>
            </w:r>
            <w:r>
              <w:rPr>
                <w:noProof/>
                <w:webHidden/>
              </w:rPr>
            </w:r>
            <w:r>
              <w:rPr>
                <w:noProof/>
                <w:webHidden/>
              </w:rPr>
              <w:fldChar w:fldCharType="separate"/>
            </w:r>
            <w:r>
              <w:rPr>
                <w:noProof/>
                <w:webHidden/>
              </w:rPr>
              <w:t>19</w:t>
            </w:r>
            <w:r>
              <w:rPr>
                <w:noProof/>
                <w:webHidden/>
              </w:rPr>
              <w:fldChar w:fldCharType="end"/>
            </w:r>
          </w:hyperlink>
        </w:p>
        <w:p w14:paraId="309741BC" w14:textId="77777777" w:rsidR="00C91FA7" w:rsidRDefault="00C91FA7">
          <w:pPr>
            <w:pStyle w:val="TOC2"/>
            <w:tabs>
              <w:tab w:val="right" w:leader="dot" w:pos="9679"/>
            </w:tabs>
            <w:rPr>
              <w:noProof/>
            </w:rPr>
          </w:pPr>
          <w:hyperlink w:anchor="_Toc226468945" w:history="1">
            <w:r w:rsidRPr="006B7B78">
              <w:rPr>
                <w:rStyle w:val="Hyperlink"/>
                <w:rFonts w:eastAsiaTheme="majorEastAsia"/>
                <w:noProof/>
                <w:lang w:val="ru-RU"/>
              </w:rPr>
              <w:t>2.3 Схема сопоставления новостей с динамикой нефтяных фьючерсов и нефтегазового сектора</w:t>
            </w:r>
            <w:r>
              <w:rPr>
                <w:noProof/>
                <w:webHidden/>
              </w:rPr>
              <w:tab/>
            </w:r>
            <w:r>
              <w:rPr>
                <w:noProof/>
                <w:webHidden/>
              </w:rPr>
              <w:fldChar w:fldCharType="begin"/>
            </w:r>
            <w:r>
              <w:rPr>
                <w:noProof/>
                <w:webHidden/>
              </w:rPr>
              <w:instrText xml:space="preserve"> PAGEREF _Toc226468945 \h </w:instrText>
            </w:r>
            <w:r>
              <w:rPr>
                <w:noProof/>
                <w:webHidden/>
              </w:rPr>
            </w:r>
            <w:r>
              <w:rPr>
                <w:noProof/>
                <w:webHidden/>
              </w:rPr>
              <w:fldChar w:fldCharType="separate"/>
            </w:r>
            <w:r>
              <w:rPr>
                <w:noProof/>
                <w:webHidden/>
              </w:rPr>
              <w:t>22</w:t>
            </w:r>
            <w:r>
              <w:rPr>
                <w:noProof/>
                <w:webHidden/>
              </w:rPr>
              <w:fldChar w:fldCharType="end"/>
            </w:r>
          </w:hyperlink>
        </w:p>
        <w:p w14:paraId="35C1A47C" w14:textId="77777777" w:rsidR="00C91FA7" w:rsidRDefault="00C91FA7">
          <w:pPr>
            <w:pStyle w:val="TOC2"/>
            <w:tabs>
              <w:tab w:val="right" w:leader="dot" w:pos="9679"/>
            </w:tabs>
            <w:rPr>
              <w:noProof/>
            </w:rPr>
          </w:pPr>
          <w:hyperlink w:anchor="_Toc226468946" w:history="1">
            <w:r w:rsidRPr="006B7B78">
              <w:rPr>
                <w:rStyle w:val="Hyperlink"/>
                <w:rFonts w:eastAsiaTheme="majorEastAsia"/>
                <w:noProof/>
                <w:lang w:val="ru-RU"/>
              </w:rPr>
              <w:t>2.4 Подход к оценке вклада информационных факторов в качество прогнозного сигнала</w:t>
            </w:r>
            <w:r>
              <w:rPr>
                <w:noProof/>
                <w:webHidden/>
              </w:rPr>
              <w:tab/>
            </w:r>
            <w:r>
              <w:rPr>
                <w:noProof/>
                <w:webHidden/>
              </w:rPr>
              <w:fldChar w:fldCharType="begin"/>
            </w:r>
            <w:r>
              <w:rPr>
                <w:noProof/>
                <w:webHidden/>
              </w:rPr>
              <w:instrText xml:space="preserve"> PAGEREF _Toc226468946 \h </w:instrText>
            </w:r>
            <w:r>
              <w:rPr>
                <w:noProof/>
                <w:webHidden/>
              </w:rPr>
            </w:r>
            <w:r>
              <w:rPr>
                <w:noProof/>
                <w:webHidden/>
              </w:rPr>
              <w:fldChar w:fldCharType="separate"/>
            </w:r>
            <w:r>
              <w:rPr>
                <w:noProof/>
                <w:webHidden/>
              </w:rPr>
              <w:t>23</w:t>
            </w:r>
            <w:r>
              <w:rPr>
                <w:noProof/>
                <w:webHidden/>
              </w:rPr>
              <w:fldChar w:fldCharType="end"/>
            </w:r>
          </w:hyperlink>
        </w:p>
        <w:p w14:paraId="60D0050F" w14:textId="77777777" w:rsidR="00C91FA7" w:rsidRDefault="00C91FA7">
          <w:pPr>
            <w:pStyle w:val="TOC2"/>
            <w:tabs>
              <w:tab w:val="right" w:leader="dot" w:pos="9679"/>
            </w:tabs>
            <w:rPr>
              <w:noProof/>
            </w:rPr>
          </w:pPr>
          <w:hyperlink w:anchor="_Toc226468947" w:history="1">
            <w:r w:rsidRPr="006B7B78">
              <w:rPr>
                <w:rStyle w:val="Hyperlink"/>
                <w:rFonts w:eastAsiaTheme="majorEastAsia"/>
                <w:noProof/>
                <w:lang w:val="ru-RU"/>
              </w:rPr>
              <w:t>2.5 Ограничения новостного анализа и влияние информационного шума</w:t>
            </w:r>
            <w:r>
              <w:rPr>
                <w:noProof/>
                <w:webHidden/>
              </w:rPr>
              <w:tab/>
            </w:r>
            <w:r>
              <w:rPr>
                <w:noProof/>
                <w:webHidden/>
              </w:rPr>
              <w:fldChar w:fldCharType="begin"/>
            </w:r>
            <w:r>
              <w:rPr>
                <w:noProof/>
                <w:webHidden/>
              </w:rPr>
              <w:instrText xml:space="preserve"> PAGEREF _Toc226468947 \h </w:instrText>
            </w:r>
            <w:r>
              <w:rPr>
                <w:noProof/>
                <w:webHidden/>
              </w:rPr>
            </w:r>
            <w:r>
              <w:rPr>
                <w:noProof/>
                <w:webHidden/>
              </w:rPr>
              <w:fldChar w:fldCharType="separate"/>
            </w:r>
            <w:r>
              <w:rPr>
                <w:noProof/>
                <w:webHidden/>
              </w:rPr>
              <w:t>25</w:t>
            </w:r>
            <w:r>
              <w:rPr>
                <w:noProof/>
                <w:webHidden/>
              </w:rPr>
              <w:fldChar w:fldCharType="end"/>
            </w:r>
          </w:hyperlink>
        </w:p>
        <w:p w14:paraId="275EEC63" w14:textId="77777777" w:rsidR="00C91FA7" w:rsidRDefault="00C91FA7">
          <w:pPr>
            <w:pStyle w:val="TOC2"/>
            <w:tabs>
              <w:tab w:val="right" w:leader="dot" w:pos="9679"/>
            </w:tabs>
            <w:rPr>
              <w:noProof/>
            </w:rPr>
          </w:pPr>
          <w:hyperlink w:anchor="_Toc226468948" w:history="1">
            <w:r w:rsidRPr="006B7B78">
              <w:rPr>
                <w:rStyle w:val="Hyperlink"/>
                <w:rFonts w:eastAsiaTheme="majorEastAsia"/>
                <w:noProof/>
                <w:lang w:val="ru-RU"/>
              </w:rPr>
              <w:t>2.6 Выводы по главе 2</w:t>
            </w:r>
            <w:r>
              <w:rPr>
                <w:noProof/>
                <w:webHidden/>
              </w:rPr>
              <w:tab/>
            </w:r>
            <w:r>
              <w:rPr>
                <w:noProof/>
                <w:webHidden/>
              </w:rPr>
              <w:fldChar w:fldCharType="begin"/>
            </w:r>
            <w:r>
              <w:rPr>
                <w:noProof/>
                <w:webHidden/>
              </w:rPr>
              <w:instrText xml:space="preserve"> PAGEREF _Toc226468948 \h </w:instrText>
            </w:r>
            <w:r>
              <w:rPr>
                <w:noProof/>
                <w:webHidden/>
              </w:rPr>
            </w:r>
            <w:r>
              <w:rPr>
                <w:noProof/>
                <w:webHidden/>
              </w:rPr>
              <w:fldChar w:fldCharType="separate"/>
            </w:r>
            <w:r>
              <w:rPr>
                <w:noProof/>
                <w:webHidden/>
              </w:rPr>
              <w:t>26</w:t>
            </w:r>
            <w:r>
              <w:rPr>
                <w:noProof/>
                <w:webHidden/>
              </w:rPr>
              <w:fldChar w:fldCharType="end"/>
            </w:r>
          </w:hyperlink>
        </w:p>
        <w:p w14:paraId="7F9F66EE" w14:textId="77777777" w:rsidR="00C91FA7" w:rsidRDefault="00C91FA7">
          <w:pPr>
            <w:pStyle w:val="TOC1"/>
            <w:tabs>
              <w:tab w:val="right" w:leader="dot" w:pos="9679"/>
            </w:tabs>
            <w:rPr>
              <w:noProof/>
            </w:rPr>
          </w:pPr>
          <w:hyperlink w:anchor="_Toc226468949" w:history="1">
            <w:r w:rsidRPr="006B7B78">
              <w:rPr>
                <w:rStyle w:val="Hyperlink"/>
                <w:rFonts w:eastAsiaTheme="majorEastAsia"/>
                <w:noProof/>
                <w:lang w:val="ru-RU"/>
              </w:rPr>
              <w:t>3 Традиционные статистические методы прогнозирования как базовая линия сравнения</w:t>
            </w:r>
            <w:r>
              <w:rPr>
                <w:noProof/>
                <w:webHidden/>
              </w:rPr>
              <w:tab/>
            </w:r>
            <w:r>
              <w:rPr>
                <w:noProof/>
                <w:webHidden/>
              </w:rPr>
              <w:fldChar w:fldCharType="begin"/>
            </w:r>
            <w:r>
              <w:rPr>
                <w:noProof/>
                <w:webHidden/>
              </w:rPr>
              <w:instrText xml:space="preserve"> PAGEREF _Toc226468949 \h </w:instrText>
            </w:r>
            <w:r>
              <w:rPr>
                <w:noProof/>
                <w:webHidden/>
              </w:rPr>
            </w:r>
            <w:r>
              <w:rPr>
                <w:noProof/>
                <w:webHidden/>
              </w:rPr>
              <w:fldChar w:fldCharType="separate"/>
            </w:r>
            <w:r>
              <w:rPr>
                <w:noProof/>
                <w:webHidden/>
              </w:rPr>
              <w:t>28</w:t>
            </w:r>
            <w:r>
              <w:rPr>
                <w:noProof/>
                <w:webHidden/>
              </w:rPr>
              <w:fldChar w:fldCharType="end"/>
            </w:r>
          </w:hyperlink>
        </w:p>
        <w:p w14:paraId="213CB7EB" w14:textId="77777777" w:rsidR="00C91FA7" w:rsidRDefault="00C91FA7">
          <w:pPr>
            <w:pStyle w:val="TOC2"/>
            <w:tabs>
              <w:tab w:val="right" w:leader="dot" w:pos="9679"/>
            </w:tabs>
            <w:rPr>
              <w:noProof/>
            </w:rPr>
          </w:pPr>
          <w:hyperlink w:anchor="_Toc226468950" w:history="1">
            <w:r w:rsidRPr="006B7B78">
              <w:rPr>
                <w:rStyle w:val="Hyperlink"/>
                <w:rFonts w:eastAsiaTheme="majorEastAsia"/>
                <w:noProof/>
                <w:lang w:val="ru-RU"/>
              </w:rPr>
              <w:t xml:space="preserve">3.1 Требования к </w:t>
            </w:r>
            <w:r w:rsidRPr="006B7B78">
              <w:rPr>
                <w:rStyle w:val="Hyperlink"/>
                <w:rFonts w:eastAsiaTheme="majorEastAsia"/>
                <w:noProof/>
              </w:rPr>
              <w:t>baseline</w:t>
            </w:r>
            <w:r w:rsidRPr="006B7B78">
              <w:rPr>
                <w:rStyle w:val="Hyperlink"/>
                <w:rFonts w:eastAsiaTheme="majorEastAsia"/>
                <w:noProof/>
                <w:lang w:val="ru-RU"/>
              </w:rPr>
              <w:t>-моделям для нефтяных фьючерсов и нефтегазового сектора</w:t>
            </w:r>
            <w:r>
              <w:rPr>
                <w:noProof/>
                <w:webHidden/>
              </w:rPr>
              <w:tab/>
            </w:r>
            <w:r>
              <w:rPr>
                <w:noProof/>
                <w:webHidden/>
              </w:rPr>
              <w:fldChar w:fldCharType="begin"/>
            </w:r>
            <w:r>
              <w:rPr>
                <w:noProof/>
                <w:webHidden/>
              </w:rPr>
              <w:instrText xml:space="preserve"> PAGEREF _Toc226468950 \h </w:instrText>
            </w:r>
            <w:r>
              <w:rPr>
                <w:noProof/>
                <w:webHidden/>
              </w:rPr>
            </w:r>
            <w:r>
              <w:rPr>
                <w:noProof/>
                <w:webHidden/>
              </w:rPr>
              <w:fldChar w:fldCharType="separate"/>
            </w:r>
            <w:r>
              <w:rPr>
                <w:noProof/>
                <w:webHidden/>
              </w:rPr>
              <w:t>28</w:t>
            </w:r>
            <w:r>
              <w:rPr>
                <w:noProof/>
                <w:webHidden/>
              </w:rPr>
              <w:fldChar w:fldCharType="end"/>
            </w:r>
          </w:hyperlink>
        </w:p>
        <w:p w14:paraId="316864CD" w14:textId="77777777" w:rsidR="00C91FA7" w:rsidRDefault="00C91FA7">
          <w:pPr>
            <w:pStyle w:val="TOC2"/>
            <w:tabs>
              <w:tab w:val="right" w:leader="dot" w:pos="9679"/>
            </w:tabs>
            <w:rPr>
              <w:noProof/>
            </w:rPr>
          </w:pPr>
          <w:hyperlink w:anchor="_Toc226468951" w:history="1">
            <w:r w:rsidRPr="006B7B78">
              <w:rPr>
                <w:rStyle w:val="Hyperlink"/>
                <w:rFonts w:eastAsiaTheme="majorEastAsia"/>
                <w:noProof/>
                <w:lang w:val="ru-RU"/>
              </w:rPr>
              <w:t xml:space="preserve">3.2 Обоснование выбора </w:t>
            </w:r>
            <w:r w:rsidRPr="006B7B78">
              <w:rPr>
                <w:rStyle w:val="Hyperlink"/>
                <w:rFonts w:eastAsiaTheme="majorEastAsia"/>
                <w:noProof/>
              </w:rPr>
              <w:t>ARIMA</w:t>
            </w:r>
            <w:r w:rsidRPr="006B7B78">
              <w:rPr>
                <w:rStyle w:val="Hyperlink"/>
                <w:rFonts w:eastAsiaTheme="majorEastAsia"/>
                <w:noProof/>
                <w:lang w:val="ru-RU"/>
              </w:rPr>
              <w:t>/</w:t>
            </w:r>
            <w:r w:rsidRPr="006B7B78">
              <w:rPr>
                <w:rStyle w:val="Hyperlink"/>
                <w:rFonts w:eastAsiaTheme="majorEastAsia"/>
                <w:noProof/>
              </w:rPr>
              <w:t>ARIMAX</w:t>
            </w:r>
            <w:r>
              <w:rPr>
                <w:noProof/>
                <w:webHidden/>
              </w:rPr>
              <w:tab/>
            </w:r>
            <w:r>
              <w:rPr>
                <w:noProof/>
                <w:webHidden/>
              </w:rPr>
              <w:fldChar w:fldCharType="begin"/>
            </w:r>
            <w:r>
              <w:rPr>
                <w:noProof/>
                <w:webHidden/>
              </w:rPr>
              <w:instrText xml:space="preserve"> PAGEREF _Toc226468951 \h </w:instrText>
            </w:r>
            <w:r>
              <w:rPr>
                <w:noProof/>
                <w:webHidden/>
              </w:rPr>
            </w:r>
            <w:r>
              <w:rPr>
                <w:noProof/>
                <w:webHidden/>
              </w:rPr>
              <w:fldChar w:fldCharType="separate"/>
            </w:r>
            <w:r>
              <w:rPr>
                <w:noProof/>
                <w:webHidden/>
              </w:rPr>
              <w:t>29</w:t>
            </w:r>
            <w:r>
              <w:rPr>
                <w:noProof/>
                <w:webHidden/>
              </w:rPr>
              <w:fldChar w:fldCharType="end"/>
            </w:r>
          </w:hyperlink>
        </w:p>
        <w:p w14:paraId="0CEFC951" w14:textId="77777777" w:rsidR="00C91FA7" w:rsidRDefault="00C91FA7">
          <w:pPr>
            <w:pStyle w:val="TOC2"/>
            <w:tabs>
              <w:tab w:val="right" w:leader="dot" w:pos="9679"/>
            </w:tabs>
            <w:rPr>
              <w:noProof/>
            </w:rPr>
          </w:pPr>
          <w:hyperlink w:anchor="_Toc226468952" w:history="1">
            <w:r w:rsidRPr="006B7B78">
              <w:rPr>
                <w:rStyle w:val="Hyperlink"/>
                <w:rFonts w:eastAsiaTheme="majorEastAsia"/>
                <w:noProof/>
                <w:lang w:val="ru-RU"/>
              </w:rPr>
              <w:t xml:space="preserve">3.3 Обоснование выбора </w:t>
            </w:r>
            <w:r w:rsidRPr="006B7B78">
              <w:rPr>
                <w:rStyle w:val="Hyperlink"/>
                <w:rFonts w:eastAsiaTheme="majorEastAsia"/>
                <w:noProof/>
              </w:rPr>
              <w:t>GARCH</w:t>
            </w:r>
            <w:r>
              <w:rPr>
                <w:noProof/>
                <w:webHidden/>
              </w:rPr>
              <w:tab/>
            </w:r>
            <w:r>
              <w:rPr>
                <w:noProof/>
                <w:webHidden/>
              </w:rPr>
              <w:fldChar w:fldCharType="begin"/>
            </w:r>
            <w:r>
              <w:rPr>
                <w:noProof/>
                <w:webHidden/>
              </w:rPr>
              <w:instrText xml:space="preserve"> PAGEREF _Toc226468952 \h </w:instrText>
            </w:r>
            <w:r>
              <w:rPr>
                <w:noProof/>
                <w:webHidden/>
              </w:rPr>
            </w:r>
            <w:r>
              <w:rPr>
                <w:noProof/>
                <w:webHidden/>
              </w:rPr>
              <w:fldChar w:fldCharType="separate"/>
            </w:r>
            <w:r>
              <w:rPr>
                <w:noProof/>
                <w:webHidden/>
              </w:rPr>
              <w:t>31</w:t>
            </w:r>
            <w:r>
              <w:rPr>
                <w:noProof/>
                <w:webHidden/>
              </w:rPr>
              <w:fldChar w:fldCharType="end"/>
            </w:r>
          </w:hyperlink>
        </w:p>
        <w:p w14:paraId="660AEEC8" w14:textId="77777777" w:rsidR="00C91FA7" w:rsidRDefault="00C91FA7">
          <w:pPr>
            <w:pStyle w:val="TOC2"/>
            <w:tabs>
              <w:tab w:val="right" w:leader="dot" w:pos="9679"/>
            </w:tabs>
            <w:rPr>
              <w:noProof/>
            </w:rPr>
          </w:pPr>
          <w:hyperlink w:anchor="_Toc226468953" w:history="1">
            <w:r w:rsidRPr="006B7B78">
              <w:rPr>
                <w:rStyle w:val="Hyperlink"/>
                <w:rFonts w:eastAsiaTheme="majorEastAsia"/>
                <w:noProof/>
                <w:lang w:val="ru-RU"/>
              </w:rPr>
              <w:t xml:space="preserve">3.4 Обоснование выбора </w:t>
            </w:r>
            <w:r w:rsidRPr="006B7B78">
              <w:rPr>
                <w:rStyle w:val="Hyperlink"/>
                <w:rFonts w:eastAsiaTheme="majorEastAsia"/>
                <w:noProof/>
              </w:rPr>
              <w:t>VAR</w:t>
            </w:r>
            <w:r w:rsidRPr="006B7B78">
              <w:rPr>
                <w:rStyle w:val="Hyperlink"/>
                <w:rFonts w:eastAsiaTheme="majorEastAsia"/>
                <w:noProof/>
                <w:lang w:val="ru-RU"/>
              </w:rPr>
              <w:t>/</w:t>
            </w:r>
            <w:r w:rsidRPr="006B7B78">
              <w:rPr>
                <w:rStyle w:val="Hyperlink"/>
                <w:rFonts w:eastAsiaTheme="majorEastAsia"/>
                <w:noProof/>
              </w:rPr>
              <w:t>VARX</w:t>
            </w:r>
            <w:r>
              <w:rPr>
                <w:noProof/>
                <w:webHidden/>
              </w:rPr>
              <w:tab/>
            </w:r>
            <w:r>
              <w:rPr>
                <w:noProof/>
                <w:webHidden/>
              </w:rPr>
              <w:fldChar w:fldCharType="begin"/>
            </w:r>
            <w:r>
              <w:rPr>
                <w:noProof/>
                <w:webHidden/>
              </w:rPr>
              <w:instrText xml:space="preserve"> PAGEREF _Toc226468953 \h </w:instrText>
            </w:r>
            <w:r>
              <w:rPr>
                <w:noProof/>
                <w:webHidden/>
              </w:rPr>
            </w:r>
            <w:r>
              <w:rPr>
                <w:noProof/>
                <w:webHidden/>
              </w:rPr>
              <w:fldChar w:fldCharType="separate"/>
            </w:r>
            <w:r>
              <w:rPr>
                <w:noProof/>
                <w:webHidden/>
              </w:rPr>
              <w:t>32</w:t>
            </w:r>
            <w:r>
              <w:rPr>
                <w:noProof/>
                <w:webHidden/>
              </w:rPr>
              <w:fldChar w:fldCharType="end"/>
            </w:r>
          </w:hyperlink>
        </w:p>
        <w:p w14:paraId="4C775E00" w14:textId="77777777" w:rsidR="00C91FA7" w:rsidRDefault="00C91FA7">
          <w:pPr>
            <w:pStyle w:val="TOC2"/>
            <w:tabs>
              <w:tab w:val="right" w:leader="dot" w:pos="9679"/>
            </w:tabs>
            <w:rPr>
              <w:noProof/>
            </w:rPr>
          </w:pPr>
          <w:hyperlink w:anchor="_Toc226468954" w:history="1">
            <w:r w:rsidRPr="006B7B78">
              <w:rPr>
                <w:rStyle w:val="Hyperlink"/>
                <w:rFonts w:eastAsiaTheme="majorEastAsia"/>
                <w:noProof/>
                <w:lang w:val="ru-RU"/>
              </w:rPr>
              <w:t>3.5 Единый экспериментальный контур и правила сопоставимости с многоагентной архитектурой</w:t>
            </w:r>
            <w:r>
              <w:rPr>
                <w:noProof/>
                <w:webHidden/>
              </w:rPr>
              <w:tab/>
            </w:r>
            <w:r>
              <w:rPr>
                <w:noProof/>
                <w:webHidden/>
              </w:rPr>
              <w:fldChar w:fldCharType="begin"/>
            </w:r>
            <w:r>
              <w:rPr>
                <w:noProof/>
                <w:webHidden/>
              </w:rPr>
              <w:instrText xml:space="preserve"> PAGEREF _Toc226468954 \h </w:instrText>
            </w:r>
            <w:r>
              <w:rPr>
                <w:noProof/>
                <w:webHidden/>
              </w:rPr>
            </w:r>
            <w:r>
              <w:rPr>
                <w:noProof/>
                <w:webHidden/>
              </w:rPr>
              <w:fldChar w:fldCharType="separate"/>
            </w:r>
            <w:r>
              <w:rPr>
                <w:noProof/>
                <w:webHidden/>
              </w:rPr>
              <w:t>33</w:t>
            </w:r>
            <w:r>
              <w:rPr>
                <w:noProof/>
                <w:webHidden/>
              </w:rPr>
              <w:fldChar w:fldCharType="end"/>
            </w:r>
          </w:hyperlink>
        </w:p>
        <w:p w14:paraId="1A5DFCB2" w14:textId="77777777" w:rsidR="00C91FA7" w:rsidRDefault="00C91FA7">
          <w:pPr>
            <w:pStyle w:val="TOC2"/>
            <w:tabs>
              <w:tab w:val="right" w:leader="dot" w:pos="9679"/>
            </w:tabs>
            <w:rPr>
              <w:noProof/>
            </w:rPr>
          </w:pPr>
          <w:hyperlink w:anchor="_Toc226468955" w:history="1">
            <w:r w:rsidRPr="006B7B78">
              <w:rPr>
                <w:rStyle w:val="Hyperlink"/>
                <w:rFonts w:eastAsiaTheme="majorEastAsia"/>
                <w:noProof/>
                <w:lang w:val="ru-RU"/>
              </w:rPr>
              <w:t>3.6 Выводы по главе 3</w:t>
            </w:r>
            <w:r>
              <w:rPr>
                <w:noProof/>
                <w:webHidden/>
              </w:rPr>
              <w:tab/>
            </w:r>
            <w:r>
              <w:rPr>
                <w:noProof/>
                <w:webHidden/>
              </w:rPr>
              <w:fldChar w:fldCharType="begin"/>
            </w:r>
            <w:r>
              <w:rPr>
                <w:noProof/>
                <w:webHidden/>
              </w:rPr>
              <w:instrText xml:space="preserve"> PAGEREF _Toc226468955 \h </w:instrText>
            </w:r>
            <w:r>
              <w:rPr>
                <w:noProof/>
                <w:webHidden/>
              </w:rPr>
            </w:r>
            <w:r>
              <w:rPr>
                <w:noProof/>
                <w:webHidden/>
              </w:rPr>
              <w:fldChar w:fldCharType="separate"/>
            </w:r>
            <w:r>
              <w:rPr>
                <w:noProof/>
                <w:webHidden/>
              </w:rPr>
              <w:t>36</w:t>
            </w:r>
            <w:r>
              <w:rPr>
                <w:noProof/>
                <w:webHidden/>
              </w:rPr>
              <w:fldChar w:fldCharType="end"/>
            </w:r>
          </w:hyperlink>
        </w:p>
        <w:p w14:paraId="22B3F236" w14:textId="77777777" w:rsidR="00C91FA7" w:rsidRDefault="00C91FA7">
          <w:pPr>
            <w:pStyle w:val="TOC1"/>
            <w:tabs>
              <w:tab w:val="right" w:leader="dot" w:pos="9679"/>
            </w:tabs>
            <w:rPr>
              <w:noProof/>
            </w:rPr>
          </w:pPr>
          <w:hyperlink w:anchor="_Toc226468956" w:history="1">
            <w:r w:rsidRPr="006B7B78">
              <w:rPr>
                <w:rStyle w:val="Hyperlink"/>
                <w:rFonts w:eastAsiaTheme="majorEastAsia"/>
                <w:noProof/>
                <w:lang w:val="ru-RU"/>
              </w:rPr>
              <w:t>ЗАКЛЮЧЕНИЕ</w:t>
            </w:r>
            <w:r>
              <w:rPr>
                <w:noProof/>
                <w:webHidden/>
              </w:rPr>
              <w:tab/>
            </w:r>
            <w:r>
              <w:rPr>
                <w:noProof/>
                <w:webHidden/>
              </w:rPr>
              <w:fldChar w:fldCharType="begin"/>
            </w:r>
            <w:r>
              <w:rPr>
                <w:noProof/>
                <w:webHidden/>
              </w:rPr>
              <w:instrText xml:space="preserve"> PAGEREF _Toc226468956 \h </w:instrText>
            </w:r>
            <w:r>
              <w:rPr>
                <w:noProof/>
                <w:webHidden/>
              </w:rPr>
            </w:r>
            <w:r>
              <w:rPr>
                <w:noProof/>
                <w:webHidden/>
              </w:rPr>
              <w:fldChar w:fldCharType="separate"/>
            </w:r>
            <w:r>
              <w:rPr>
                <w:noProof/>
                <w:webHidden/>
              </w:rPr>
              <w:t>37</w:t>
            </w:r>
            <w:r>
              <w:rPr>
                <w:noProof/>
                <w:webHidden/>
              </w:rPr>
              <w:fldChar w:fldCharType="end"/>
            </w:r>
          </w:hyperlink>
        </w:p>
        <w:p w14:paraId="6C5FC846" w14:textId="77777777" w:rsidR="00C91FA7" w:rsidRDefault="00C91FA7">
          <w:pPr>
            <w:pStyle w:val="TOC1"/>
            <w:tabs>
              <w:tab w:val="right" w:leader="dot" w:pos="9679"/>
            </w:tabs>
            <w:rPr>
              <w:noProof/>
            </w:rPr>
          </w:pPr>
          <w:hyperlink w:anchor="_Toc226468957" w:history="1">
            <w:r w:rsidRPr="006B7B78">
              <w:rPr>
                <w:rStyle w:val="Hyperlink"/>
                <w:rFonts w:eastAsiaTheme="majorEastAsia"/>
                <w:noProof/>
                <w:lang w:val="ru-RU"/>
              </w:rPr>
              <w:t>СПИСОК ИСПОЛЬЗОВАННЫХ ИСТОЧНИКОВ</w:t>
            </w:r>
            <w:r>
              <w:rPr>
                <w:noProof/>
                <w:webHidden/>
              </w:rPr>
              <w:tab/>
            </w:r>
            <w:r>
              <w:rPr>
                <w:noProof/>
                <w:webHidden/>
              </w:rPr>
              <w:fldChar w:fldCharType="begin"/>
            </w:r>
            <w:r>
              <w:rPr>
                <w:noProof/>
                <w:webHidden/>
              </w:rPr>
              <w:instrText xml:space="preserve"> PAGEREF _Toc226468957 \h </w:instrText>
            </w:r>
            <w:r>
              <w:rPr>
                <w:noProof/>
                <w:webHidden/>
              </w:rPr>
            </w:r>
            <w:r>
              <w:rPr>
                <w:noProof/>
                <w:webHidden/>
              </w:rPr>
              <w:fldChar w:fldCharType="separate"/>
            </w:r>
            <w:r>
              <w:rPr>
                <w:noProof/>
                <w:webHidden/>
              </w:rPr>
              <w:t>38</w:t>
            </w:r>
            <w:r>
              <w:rPr>
                <w:noProof/>
                <w:webHidden/>
              </w:rPr>
              <w:fldChar w:fldCharType="end"/>
            </w:r>
          </w:hyperlink>
        </w:p>
        <w:p w14:paraId="31930A49" w14:textId="77777777" w:rsidR="00C91FA7" w:rsidRDefault="00C91FA7">
          <w:r>
            <w:rPr>
              <w:b/>
              <w:bCs/>
              <w:noProof/>
            </w:rPr>
            <w:fldChar w:fldCharType="end"/>
          </w:r>
        </w:p>
      </w:sdtContent>
    </w:sdt>
    <w:p w14:paraId="70FE58E0" w14:textId="77777777" w:rsidR="00F12961" w:rsidRPr="00C91FA7" w:rsidRDefault="00F12961">
      <w:pPr>
        <w:ind w:firstLine="0"/>
        <w:jc w:val="left"/>
        <w:rPr>
          <w:lang w:val="ru-RU"/>
        </w:rPr>
      </w:pPr>
    </w:p>
    <w:p w14:paraId="68A478B7" w14:textId="77777777" w:rsidR="00F12961" w:rsidRPr="00863036" w:rsidRDefault="00000000">
      <w:pPr>
        <w:rPr>
          <w:lang w:val="ru-RU"/>
        </w:rPr>
      </w:pPr>
      <w:r w:rsidRPr="00863036">
        <w:rPr>
          <w:lang w:val="ru-RU"/>
        </w:rPr>
        <w:br w:type="page"/>
      </w:r>
    </w:p>
    <w:p w14:paraId="08B801B0" w14:textId="77777777" w:rsidR="00F12961" w:rsidRPr="00863036" w:rsidRDefault="00000000">
      <w:pPr>
        <w:spacing w:after="240"/>
        <w:ind w:firstLine="0"/>
        <w:jc w:val="center"/>
        <w:outlineLvl w:val="0"/>
        <w:rPr>
          <w:lang w:val="ru-RU"/>
        </w:rPr>
      </w:pPr>
      <w:bookmarkStart w:id="2" w:name="_Toc226468933"/>
      <w:r w:rsidRPr="00863036">
        <w:rPr>
          <w:b/>
          <w:lang w:val="ru-RU"/>
        </w:rPr>
        <w:lastRenderedPageBreak/>
        <w:t>ПЕРЕЧЕНЬ СОКРАЩЕНИЙ И ОБОЗНАЧЕНИЙ</w:t>
      </w:r>
      <w:bookmarkEnd w:id="2"/>
    </w:p>
    <w:p w14:paraId="1625846C" w14:textId="77777777" w:rsidR="00F12961" w:rsidRPr="00863036" w:rsidRDefault="00000000">
      <w:pPr>
        <w:rPr>
          <w:lang w:val="ru-RU"/>
        </w:rPr>
      </w:pPr>
      <w:r w:rsidRPr="00863036">
        <w:rPr>
          <w:lang w:val="ru-RU"/>
        </w:rPr>
        <w:t>В настоящей работе применяют следующие сокращения и обозначения:</w:t>
      </w:r>
    </w:p>
    <w:p w14:paraId="3855E1A7" w14:textId="77777777" w:rsidR="00F12961" w:rsidRPr="00863036" w:rsidRDefault="00000000">
      <w:pPr>
        <w:rPr>
          <w:lang w:val="ru-RU"/>
        </w:rPr>
      </w:pPr>
      <w:r>
        <w:t>LLM</w:t>
      </w:r>
      <w:r w:rsidRPr="00863036">
        <w:rPr>
          <w:lang w:val="ru-RU"/>
        </w:rPr>
        <w:t xml:space="preserve"> - большая языковая модель.</w:t>
      </w:r>
    </w:p>
    <w:p w14:paraId="51BE82E8" w14:textId="77777777" w:rsidR="00F12961" w:rsidRPr="00863036" w:rsidRDefault="00000000">
      <w:pPr>
        <w:rPr>
          <w:lang w:val="ru-RU"/>
        </w:rPr>
      </w:pPr>
      <w:r>
        <w:t>NLP</w:t>
      </w:r>
      <w:r w:rsidRPr="00863036">
        <w:rPr>
          <w:lang w:val="ru-RU"/>
        </w:rPr>
        <w:t xml:space="preserve"> - обработка естественного языка.</w:t>
      </w:r>
    </w:p>
    <w:p w14:paraId="14B0E3D0" w14:textId="77777777" w:rsidR="00F12961" w:rsidRPr="00863036" w:rsidRDefault="00000000">
      <w:pPr>
        <w:rPr>
          <w:lang w:val="ru-RU"/>
        </w:rPr>
      </w:pPr>
      <w:r>
        <w:t>OPEC</w:t>
      </w:r>
      <w:r w:rsidRPr="00863036">
        <w:rPr>
          <w:lang w:val="ru-RU"/>
        </w:rPr>
        <w:t xml:space="preserve"> - Организация стран - экспортеров нефти.</w:t>
      </w:r>
    </w:p>
    <w:p w14:paraId="61205AC2" w14:textId="77777777" w:rsidR="00F12961" w:rsidRPr="00863036" w:rsidRDefault="00000000">
      <w:pPr>
        <w:rPr>
          <w:lang w:val="ru-RU"/>
        </w:rPr>
      </w:pPr>
      <w:r>
        <w:t>IEA</w:t>
      </w:r>
      <w:r w:rsidRPr="00863036">
        <w:rPr>
          <w:lang w:val="ru-RU"/>
        </w:rPr>
        <w:t xml:space="preserve"> - Международное энергетическое агентство.</w:t>
      </w:r>
    </w:p>
    <w:p w14:paraId="3146A729" w14:textId="77777777" w:rsidR="00F12961" w:rsidRPr="00863036" w:rsidRDefault="00000000">
      <w:pPr>
        <w:rPr>
          <w:lang w:val="ru-RU"/>
        </w:rPr>
      </w:pPr>
      <w:r>
        <w:t>ARIMA</w:t>
      </w:r>
      <w:r w:rsidRPr="00863036">
        <w:rPr>
          <w:lang w:val="ru-RU"/>
        </w:rPr>
        <w:t xml:space="preserve"> - авторегрессионная интегрированная модель скользящего среднего.</w:t>
      </w:r>
    </w:p>
    <w:p w14:paraId="7E878BD5" w14:textId="77777777" w:rsidR="00F12961" w:rsidRPr="00863036" w:rsidRDefault="00000000">
      <w:pPr>
        <w:rPr>
          <w:lang w:val="ru-RU"/>
        </w:rPr>
      </w:pPr>
      <w:r>
        <w:t>ARIMAX</w:t>
      </w:r>
      <w:r w:rsidRPr="00863036">
        <w:rPr>
          <w:lang w:val="ru-RU"/>
        </w:rPr>
        <w:t xml:space="preserve"> - </w:t>
      </w:r>
      <w:r>
        <w:t>ARIMA</w:t>
      </w:r>
      <w:r w:rsidRPr="00863036">
        <w:rPr>
          <w:lang w:val="ru-RU"/>
        </w:rPr>
        <w:t>-модель с экзогенными регрессорами.</w:t>
      </w:r>
    </w:p>
    <w:p w14:paraId="310C7692" w14:textId="77777777" w:rsidR="00F12961" w:rsidRPr="00863036" w:rsidRDefault="00000000">
      <w:pPr>
        <w:rPr>
          <w:lang w:val="ru-RU"/>
        </w:rPr>
      </w:pPr>
      <w:r>
        <w:t>GARCH</w:t>
      </w:r>
      <w:r w:rsidRPr="00863036">
        <w:rPr>
          <w:lang w:val="ru-RU"/>
        </w:rPr>
        <w:t xml:space="preserve"> - модель обобщенной авторегрессионной условной гетероскедастичности.</w:t>
      </w:r>
    </w:p>
    <w:p w14:paraId="462D932F" w14:textId="77777777" w:rsidR="00F12961" w:rsidRPr="00863036" w:rsidRDefault="00000000">
      <w:pPr>
        <w:rPr>
          <w:lang w:val="ru-RU"/>
        </w:rPr>
      </w:pPr>
      <w:r>
        <w:t>VAR</w:t>
      </w:r>
      <w:r w:rsidRPr="00863036">
        <w:rPr>
          <w:lang w:val="ru-RU"/>
        </w:rPr>
        <w:t xml:space="preserve"> - векторная авторегрессия.</w:t>
      </w:r>
    </w:p>
    <w:p w14:paraId="5D744B3D" w14:textId="77777777" w:rsidR="00F12961" w:rsidRPr="00863036" w:rsidRDefault="00000000">
      <w:pPr>
        <w:rPr>
          <w:lang w:val="ru-RU"/>
        </w:rPr>
      </w:pPr>
      <w:r>
        <w:t>VARX</w:t>
      </w:r>
      <w:r w:rsidRPr="00863036">
        <w:rPr>
          <w:lang w:val="ru-RU"/>
        </w:rPr>
        <w:t xml:space="preserve"> - векторная авторегрессия с экзогенными переменными.</w:t>
      </w:r>
    </w:p>
    <w:p w14:paraId="517742D8" w14:textId="77777777" w:rsidR="00F12961" w:rsidRPr="00863036" w:rsidRDefault="00000000">
      <w:pPr>
        <w:rPr>
          <w:lang w:val="ru-RU"/>
        </w:rPr>
      </w:pPr>
      <w:r w:rsidRPr="00863036">
        <w:rPr>
          <w:lang w:val="ru-RU"/>
        </w:rPr>
        <w:br w:type="page"/>
      </w:r>
    </w:p>
    <w:p w14:paraId="674C3095" w14:textId="77777777" w:rsidR="00F12961" w:rsidRPr="00863036" w:rsidRDefault="00000000">
      <w:pPr>
        <w:spacing w:after="240"/>
        <w:ind w:firstLine="0"/>
        <w:jc w:val="center"/>
        <w:outlineLvl w:val="0"/>
        <w:rPr>
          <w:lang w:val="ru-RU"/>
        </w:rPr>
      </w:pPr>
      <w:bookmarkStart w:id="3" w:name="_Toc226468934"/>
      <w:r w:rsidRPr="00863036">
        <w:rPr>
          <w:b/>
          <w:lang w:val="ru-RU"/>
        </w:rPr>
        <w:lastRenderedPageBreak/>
        <w:t>ВВЕДЕНИЕ</w:t>
      </w:r>
      <w:bookmarkEnd w:id="3"/>
    </w:p>
    <w:p w14:paraId="70F0B558" w14:textId="77777777" w:rsidR="00F12961" w:rsidRPr="00863036" w:rsidRDefault="00000000">
      <w:pPr>
        <w:rPr>
          <w:lang w:val="ru-RU"/>
        </w:rPr>
      </w:pPr>
      <w:r w:rsidRPr="00863036">
        <w:rPr>
          <w:lang w:val="ru-RU"/>
        </w:rPr>
        <w:t>Актуальность темы обусловлена тем, что современная динамика биржевых рынков нефтегазового сектора формируется под совместным воздействием структурированных рыночных данных и неструктурированных текстовых потоков. Традиционные статистические методы позволяют выявлять закономерности во временных рядах котировок, однако ограниченно учитывают семантику новостей, корпоративных сообщений и отраслевых публикаций. Развитие больших языковых моделей и многоагентных архитектур создает предпосылки для перехода к системам, способным извлекать значимые финансовые индикаторы из текста и включать их в прогнозный контур.</w:t>
      </w:r>
    </w:p>
    <w:p w14:paraId="5D69DC6A" w14:textId="77777777" w:rsidR="00F12961" w:rsidRPr="00863036" w:rsidRDefault="00000000">
      <w:pPr>
        <w:rPr>
          <w:lang w:val="ru-RU"/>
        </w:rPr>
      </w:pPr>
      <w:r w:rsidRPr="00863036">
        <w:rPr>
          <w:lang w:val="ru-RU"/>
        </w:rPr>
        <w:t>Целью работы является исследование эффективности прогнозирования динамики биржевых рынков нефтегазового сектора на основе сравнения многоагентной архитектуры с использованием больших языковых моделей для анализа новостных потоков и традиционных статистических методов. Объектом исследования выступают новостные и рыночные данные, связанные с нефтегазовым сектором, а предметом - методы их совместного использования при формировании прогнозных сигналов.</w:t>
      </w:r>
    </w:p>
    <w:p w14:paraId="4139BAA1" w14:textId="77777777" w:rsidR="00F12961" w:rsidRPr="00863036" w:rsidRDefault="00000000">
      <w:pPr>
        <w:rPr>
          <w:lang w:val="ru-RU"/>
        </w:rPr>
      </w:pPr>
      <w:r w:rsidRPr="00863036">
        <w:rPr>
          <w:lang w:val="ru-RU"/>
        </w:rPr>
        <w:t xml:space="preserve">Для достижения поставленной цели в работе решаются следующие задачи: разработка архитектуры многоагентной системы, определяющей специализацию агентов и протоколы их взаимодействия; оценка влияния характеристик новостных потоков на качество прогнозирования; обоснование выбора и реализации традиционных статистических </w:t>
      </w:r>
      <w:r>
        <w:t>baseline</w:t>
      </w:r>
      <w:r w:rsidRPr="00863036">
        <w:rPr>
          <w:lang w:val="ru-RU"/>
        </w:rPr>
        <w:t>-методов; формирование единого экспериментального контура для корректного сопоставления подходов.</w:t>
      </w:r>
    </w:p>
    <w:p w14:paraId="5EB99072" w14:textId="77777777" w:rsidR="00F12961" w:rsidRPr="00863036" w:rsidRDefault="00000000">
      <w:pPr>
        <w:rPr>
          <w:lang w:val="ru-RU"/>
        </w:rPr>
      </w:pPr>
      <w:r w:rsidRPr="00863036">
        <w:rPr>
          <w:lang w:val="ru-RU"/>
        </w:rPr>
        <w:t xml:space="preserve">Практическая значимость работы состоит в формировании архитектурной и методической основы для последующего создания интеллектуальной системы поддержки инвестиционных решений. В представленном документе оформлены титульный и служебные элементы ВКР, введение, основная часть по главам 1 - 3, </w:t>
      </w:r>
      <w:r w:rsidRPr="00863036">
        <w:rPr>
          <w:lang w:val="ru-RU"/>
        </w:rPr>
        <w:lastRenderedPageBreak/>
        <w:t>а также заключение и список использованных источников, необходимые для дальнейшей доработки полной версии исследования.</w:t>
      </w:r>
    </w:p>
    <w:p w14:paraId="0FE75D14" w14:textId="77777777" w:rsidR="00F12961" w:rsidRPr="00863036" w:rsidRDefault="00000000">
      <w:pPr>
        <w:rPr>
          <w:lang w:val="ru-RU"/>
        </w:rPr>
      </w:pPr>
      <w:r w:rsidRPr="00863036">
        <w:rPr>
          <w:lang w:val="ru-RU"/>
        </w:rPr>
        <w:br w:type="page"/>
      </w:r>
    </w:p>
    <w:p w14:paraId="39EA7ED0" w14:textId="77777777" w:rsidR="00F12961" w:rsidRPr="00863036" w:rsidRDefault="00000000">
      <w:pPr>
        <w:spacing w:after="120"/>
        <w:ind w:firstLine="0"/>
        <w:jc w:val="left"/>
        <w:outlineLvl w:val="0"/>
        <w:rPr>
          <w:lang w:val="ru-RU"/>
        </w:rPr>
      </w:pPr>
      <w:bookmarkStart w:id="4" w:name="_Toc226468935"/>
      <w:r w:rsidRPr="00863036">
        <w:rPr>
          <w:b/>
          <w:lang w:val="ru-RU"/>
        </w:rPr>
        <w:lastRenderedPageBreak/>
        <w:t>1 Архитектура многоагентной системы на основе больших языковых моделей для анализа новостных потоков нефтегазового сектора</w:t>
      </w:r>
      <w:bookmarkEnd w:id="4"/>
    </w:p>
    <w:p w14:paraId="740FD464" w14:textId="77777777" w:rsidR="00F12961" w:rsidRPr="00863036" w:rsidRDefault="00000000">
      <w:pPr>
        <w:spacing w:before="240" w:after="120"/>
        <w:ind w:firstLine="0"/>
        <w:jc w:val="left"/>
        <w:outlineLvl w:val="1"/>
        <w:rPr>
          <w:lang w:val="ru-RU"/>
        </w:rPr>
      </w:pPr>
      <w:bookmarkStart w:id="5" w:name="_Toc226468936"/>
      <w:r w:rsidRPr="00863036">
        <w:rPr>
          <w:b/>
          <w:lang w:val="ru-RU"/>
        </w:rPr>
        <w:t>1.1 Особенности прогнозирования нефтегазового сектора по рыночным и новостным данным</w:t>
      </w:r>
      <w:bookmarkEnd w:id="5"/>
    </w:p>
    <w:p w14:paraId="1E53F093" w14:textId="77777777" w:rsidR="00F12961" w:rsidRPr="00863036" w:rsidRDefault="00000000">
      <w:pPr>
        <w:rPr>
          <w:lang w:val="ru-RU"/>
        </w:rPr>
      </w:pPr>
      <w:r w:rsidRPr="00863036">
        <w:rPr>
          <w:lang w:val="ru-RU"/>
        </w:rPr>
        <w:t>Нефтегазовый сектор относится к числу наиболее чувствительных к внешней информации сегментов финансового рынка. На динамику нефтяных фьючерсов и котировок компаний сектора одновременно воздействуют фундаментальные факторы спроса и предложения, валютные и процентные условия, геополитические события, решения международных организаций и корпоративные сообщения. В отличие от многих других отраслей, существенная часть значимых сигналов формируется не только внутри рыночных рядов, но и в неструктурированных текстовых источниках: новостных лентах, пресс-релизах, аналитических обзорах, публикациях отраслевых агентств и официальных сообщениях институтов, влияющих на мировую энергетику [1, 2, 5, 21, 27].</w:t>
      </w:r>
    </w:p>
    <w:p w14:paraId="1540EEC7" w14:textId="77777777" w:rsidR="00F12961" w:rsidRPr="00863036" w:rsidRDefault="00000000">
      <w:pPr>
        <w:rPr>
          <w:lang w:val="ru-RU"/>
        </w:rPr>
      </w:pPr>
      <w:r w:rsidRPr="00863036">
        <w:rPr>
          <w:lang w:val="ru-RU"/>
        </w:rPr>
        <w:t xml:space="preserve">Для задач прогнозирования это означает необходимость совместного учета двух типов данных. С одной стороны, доступны формализованные временные ряды: цены фьючерсов </w:t>
      </w:r>
      <w:r>
        <w:t>Brent</w:t>
      </w:r>
      <w:r w:rsidRPr="00863036">
        <w:rPr>
          <w:lang w:val="ru-RU"/>
        </w:rPr>
        <w:t xml:space="preserve"> и </w:t>
      </w:r>
      <w:r>
        <w:t>WTI</w:t>
      </w:r>
      <w:r w:rsidRPr="00863036">
        <w:rPr>
          <w:lang w:val="ru-RU"/>
        </w:rPr>
        <w:t>, доходности и волатильности, отраслевые индексы, котировки акций нефтегазовых компаний, объемы торгов и производные индикаторы. С другой стороны, имеется массив текстовых сообщений, поступающих асинхронно, различающихся по содержанию, источнику, тональности и рыночной значимости. Традиционные подходы к прогнозированию, ориентированные преимущественно на числовые ряды, позволяют выявлять автокорреляционные и волатильностные закономерности, однако хуже работают с новыми событиями и смысловыми сдвигами, которые еще не успели отразиться в цене [1, 5, 17, 18].</w:t>
      </w:r>
    </w:p>
    <w:p w14:paraId="771504AF" w14:textId="77777777" w:rsidR="00F12961" w:rsidRPr="00863036" w:rsidRDefault="00000000">
      <w:pPr>
        <w:rPr>
          <w:lang w:val="ru-RU"/>
        </w:rPr>
      </w:pPr>
      <w:r w:rsidRPr="00863036">
        <w:rPr>
          <w:lang w:val="ru-RU"/>
        </w:rPr>
        <w:t xml:space="preserve">Особенность нефтегазового рынка состоит и в том, что один и тот же новостной импульс может иметь неодинаковый эффект для разных классов </w:t>
      </w:r>
      <w:r w:rsidRPr="00863036">
        <w:rPr>
          <w:lang w:val="ru-RU"/>
        </w:rPr>
        <w:lastRenderedPageBreak/>
        <w:t>инструментов. Например, сообщение о сокращении добычи может поддержать нефтяные фьючерсы, но по-разному сказаться на отдельных эмитентах в зависимости от структуры их бизнеса, экспортной ориентации и текущей долговой нагрузки. Следовательно, сама постановка исследовательской задачи требует перехода от простой обработки новостей к их интерпретации в отраслевом контексте. Необходимо не только зафиксировать факт появления новости, но и определить, к какому объекту она относится, какой тип воздействия предполагает, насколько она релевантна прогнозируемому активу и как быстро ее эффект может проявиться в рыночной динамике [2, 18, 21].</w:t>
      </w:r>
    </w:p>
    <w:p w14:paraId="7C6196D8" w14:textId="77777777" w:rsidR="00F12961" w:rsidRPr="00863036" w:rsidRDefault="00000000">
      <w:pPr>
        <w:rPr>
          <w:lang w:val="ru-RU"/>
        </w:rPr>
      </w:pPr>
      <w:r w:rsidRPr="00863036">
        <w:rPr>
          <w:lang w:val="ru-RU"/>
        </w:rPr>
        <w:t>Отсюда вытекает требование к архитектуре системы: она должна объединять анализ структурированных рыночных рядов и извлечение признаков из текстовых потоков в едином контуре. Такое объединение особенно важно при построении прогнозных сигналов на коротких и средних горизонтах, где реакция рынка на новости часто опережает накопление статистических закономерностей в самом ценовом ряду. Именно поэтому в настоящей работе в качестве предмета проектирования рассматривается многоагентная система, способная декомпозировать сложную задачу на ряд специализированных подзадач и обеспечить их согласованное решение [1, 2, 5, 27].</w:t>
      </w:r>
    </w:p>
    <w:p w14:paraId="46E4E49D" w14:textId="77777777" w:rsidR="00F12961" w:rsidRPr="00863036" w:rsidRDefault="00000000">
      <w:pPr>
        <w:spacing w:before="240" w:after="120"/>
        <w:ind w:firstLine="0"/>
        <w:jc w:val="left"/>
        <w:outlineLvl w:val="1"/>
        <w:rPr>
          <w:lang w:val="ru-RU"/>
        </w:rPr>
      </w:pPr>
      <w:bookmarkStart w:id="6" w:name="_Toc226468937"/>
      <w:r w:rsidRPr="00863036">
        <w:rPr>
          <w:b/>
          <w:lang w:val="ru-RU"/>
        </w:rPr>
        <w:t xml:space="preserve">1.2 Обоснование применения </w:t>
      </w:r>
      <w:r>
        <w:rPr>
          <w:b/>
        </w:rPr>
        <w:t>LLM</w:t>
      </w:r>
      <w:r w:rsidRPr="00863036">
        <w:rPr>
          <w:b/>
          <w:lang w:val="ru-RU"/>
        </w:rPr>
        <w:t xml:space="preserve"> и многоагентного подхода</w:t>
      </w:r>
      <w:bookmarkEnd w:id="6"/>
    </w:p>
    <w:p w14:paraId="56233686" w14:textId="77777777" w:rsidR="00F12961" w:rsidRPr="00863036" w:rsidRDefault="00000000">
      <w:pPr>
        <w:rPr>
          <w:lang w:val="ru-RU"/>
        </w:rPr>
      </w:pPr>
      <w:r w:rsidRPr="00863036">
        <w:rPr>
          <w:lang w:val="ru-RU"/>
        </w:rPr>
        <w:t xml:space="preserve">Применение больших языковых моделей в рассматриваемой задаче обусловлено тем, что современные методы обработки текста должны работать не только с отдельными словами или простыми частотными признаками, но и с контекстом, смысловыми связями, причинно-следственными конструкциями и доменной терминологией. Переход к архитектуре </w:t>
      </w:r>
      <w:r>
        <w:t>Transformer</w:t>
      </w:r>
      <w:r w:rsidRPr="00863036">
        <w:rPr>
          <w:lang w:val="ru-RU"/>
        </w:rPr>
        <w:t xml:space="preserve"> стал ключевой предпосылкой такого развития, поскольку механизм </w:t>
      </w:r>
      <w:r>
        <w:t>self</w:t>
      </w:r>
      <w:r w:rsidRPr="00863036">
        <w:rPr>
          <w:lang w:val="ru-RU"/>
        </w:rPr>
        <w:t>-</w:t>
      </w:r>
      <w:r>
        <w:t>attention</w:t>
      </w:r>
      <w:r w:rsidRPr="00863036">
        <w:rPr>
          <w:lang w:val="ru-RU"/>
        </w:rPr>
        <w:t xml:space="preserve"> позволил моделям учитывать взаимосвязи между фрагментами текста без жесткой привязки к последовательной обработке слов [8]. На этой основе возник класс </w:t>
      </w:r>
      <w:r w:rsidRPr="00863036">
        <w:rPr>
          <w:lang w:val="ru-RU"/>
        </w:rPr>
        <w:lastRenderedPageBreak/>
        <w:t xml:space="preserve">больших языковых моделей, обладающих свойствами </w:t>
      </w:r>
      <w:r>
        <w:t>in</w:t>
      </w:r>
      <w:r w:rsidRPr="00863036">
        <w:rPr>
          <w:lang w:val="ru-RU"/>
        </w:rPr>
        <w:t>-</w:t>
      </w:r>
      <w:r>
        <w:t>context</w:t>
      </w:r>
      <w:r w:rsidRPr="00863036">
        <w:rPr>
          <w:lang w:val="ru-RU"/>
        </w:rPr>
        <w:t xml:space="preserve"> </w:t>
      </w:r>
      <w:r>
        <w:t>learning</w:t>
      </w:r>
      <w:r w:rsidRPr="00863036">
        <w:rPr>
          <w:lang w:val="ru-RU"/>
        </w:rPr>
        <w:t xml:space="preserve"> и способных выполнять широкий спектр задач без отдельной настройки под каждую из них [9, 10].</w:t>
      </w:r>
    </w:p>
    <w:p w14:paraId="1FEF8434" w14:textId="77777777" w:rsidR="00F12961" w:rsidRPr="00863036" w:rsidRDefault="00000000">
      <w:pPr>
        <w:rPr>
          <w:lang w:val="ru-RU"/>
        </w:rPr>
      </w:pPr>
      <w:r w:rsidRPr="00863036">
        <w:rPr>
          <w:lang w:val="ru-RU"/>
        </w:rPr>
        <w:t xml:space="preserve">Для финансовой предметной области это особенно важно, поскольку смысл новостного сообщения часто определяется не отдельными маркерами полярности, а контекстом употребления терминов, типом субъекта, временной отнесенностью и описываемым механизмом влияния. Универсальные </w:t>
      </w:r>
      <w:r>
        <w:t>foundation</w:t>
      </w:r>
      <w:r w:rsidRPr="00863036">
        <w:rPr>
          <w:lang w:val="ru-RU"/>
        </w:rPr>
        <w:t xml:space="preserve"> </w:t>
      </w:r>
      <w:r>
        <w:t>models</w:t>
      </w:r>
      <w:r w:rsidRPr="00863036">
        <w:rPr>
          <w:lang w:val="ru-RU"/>
        </w:rPr>
        <w:t xml:space="preserve"> обеспечивают высокий уровень переносимости между задачами, но для финансовых приложений дополнительно значимы доменно-адаптированные модели и специализированные корпуса. Работы по </w:t>
      </w:r>
      <w:proofErr w:type="spellStart"/>
      <w:r>
        <w:t>BloombergGPT</w:t>
      </w:r>
      <w:proofErr w:type="spellEnd"/>
      <w:r w:rsidRPr="00863036">
        <w:rPr>
          <w:lang w:val="ru-RU"/>
        </w:rPr>
        <w:t xml:space="preserve"> и </w:t>
      </w:r>
      <w:proofErr w:type="spellStart"/>
      <w:r>
        <w:t>FinBERT</w:t>
      </w:r>
      <w:proofErr w:type="spellEnd"/>
      <w:r w:rsidRPr="00863036">
        <w:rPr>
          <w:lang w:val="ru-RU"/>
        </w:rPr>
        <w:t xml:space="preserve"> показывают, что учет финансовой лексики и дискурсивных особенностей улучшает интерпретацию экономических текстов по сравнению с общими моделями [13, 16]. Следовательно, </w:t>
      </w:r>
      <w:r>
        <w:t>LLM</w:t>
      </w:r>
      <w:r w:rsidRPr="00863036">
        <w:rPr>
          <w:lang w:val="ru-RU"/>
        </w:rPr>
        <w:t xml:space="preserve"> в данной ВКР рассматриваются как инструмент семантического анализа, способный извлекать признаки более высокого уровня, чем классические словарные или </w:t>
      </w:r>
      <w:r>
        <w:t>bag</w:t>
      </w:r>
      <w:r w:rsidRPr="00863036">
        <w:rPr>
          <w:lang w:val="ru-RU"/>
        </w:rPr>
        <w:t>-</w:t>
      </w:r>
      <w:r>
        <w:t>of</w:t>
      </w:r>
      <w:r w:rsidRPr="00863036">
        <w:rPr>
          <w:lang w:val="ru-RU"/>
        </w:rPr>
        <w:t>-</w:t>
      </w:r>
      <w:r>
        <w:t>words</w:t>
      </w:r>
      <w:r w:rsidRPr="00863036">
        <w:rPr>
          <w:lang w:val="ru-RU"/>
        </w:rPr>
        <w:t>-представления.</w:t>
      </w:r>
    </w:p>
    <w:p w14:paraId="42AF8A58" w14:textId="77777777" w:rsidR="00F12961" w:rsidRPr="00863036" w:rsidRDefault="00000000">
      <w:pPr>
        <w:rPr>
          <w:lang w:val="ru-RU"/>
        </w:rPr>
      </w:pPr>
      <w:r w:rsidRPr="00863036">
        <w:rPr>
          <w:lang w:val="ru-RU"/>
        </w:rPr>
        <w:t>Однако использование одной крупной модели как единственного интеллектуального компонента не является оптимальным для рассматриваемой постановки. Прогнозирование по новостям и биржевым данным включает разнородные подзадачи: сбор и синхронизацию котировок, фильтрацию источников, определение тональности, тематическую разметку, извлечение сущностей и событий, агрегацию сигналов, учет лагов и финальный синтез решения. Эти задачи различаются по типу входных данных, критериям качества и допустимой степени неопределенности. Именно поэтому более обоснованным является многоагентный подход, при котором общая функция системы раскладывается на совокупность специализированных ролей [6, 7, 11].</w:t>
      </w:r>
    </w:p>
    <w:p w14:paraId="635B286F" w14:textId="77777777" w:rsidR="00F12961" w:rsidRPr="00863036" w:rsidRDefault="00000000">
      <w:pPr>
        <w:rPr>
          <w:lang w:val="ru-RU"/>
        </w:rPr>
      </w:pPr>
      <w:r w:rsidRPr="00863036">
        <w:rPr>
          <w:lang w:val="ru-RU"/>
        </w:rPr>
        <w:t xml:space="preserve">В литературе по агентным </w:t>
      </w:r>
      <w:r>
        <w:t>LLM</w:t>
      </w:r>
      <w:r w:rsidRPr="00863036">
        <w:rPr>
          <w:lang w:val="ru-RU"/>
        </w:rPr>
        <w:t xml:space="preserve">-системам подчеркивается, что агенты удобны там, где требуется объединить память, планирование, использование инструментов и кооперацию нескольких процедур рассуждения в рамках общей </w:t>
      </w:r>
      <w:r w:rsidRPr="00863036">
        <w:rPr>
          <w:lang w:val="ru-RU"/>
        </w:rPr>
        <w:lastRenderedPageBreak/>
        <w:t xml:space="preserve">цели [11, 12]. Для исследуемой задачи такой подход позволяет, во-первых, снизить когнитивную нагрузку на отдельный компонент системы; во-вторых, сделать выходы каждого этапа более интерпретируемыми; в-третьих, облегчить сравнение с традиционными статистическими </w:t>
      </w:r>
      <w:r>
        <w:t>baseline</w:t>
      </w:r>
      <w:r w:rsidRPr="00863036">
        <w:rPr>
          <w:lang w:val="ru-RU"/>
        </w:rPr>
        <w:t>-методами, поскольку становится возможным явно описать, какой вклад в итоговый сигнал вносит каждый тип обработки. Следовательно, выбор многоагентной архитектуры в настоящей работе является не декоративным, а методически обоснованным способом структурирования сложного прогнозного контура.</w:t>
      </w:r>
    </w:p>
    <w:p w14:paraId="3B2B1BB1" w14:textId="77777777" w:rsidR="00F12961" w:rsidRPr="00863036" w:rsidRDefault="00000000">
      <w:pPr>
        <w:spacing w:before="240" w:after="120"/>
        <w:ind w:firstLine="0"/>
        <w:jc w:val="left"/>
        <w:outlineLvl w:val="1"/>
        <w:rPr>
          <w:lang w:val="ru-RU"/>
        </w:rPr>
      </w:pPr>
      <w:bookmarkStart w:id="7" w:name="_Toc226468938"/>
      <w:r w:rsidRPr="00863036">
        <w:rPr>
          <w:b/>
          <w:lang w:val="ru-RU"/>
        </w:rPr>
        <w:t>1.3 Состав агентов и их функциональная специализация</w:t>
      </w:r>
      <w:bookmarkEnd w:id="7"/>
    </w:p>
    <w:p w14:paraId="7FD22851" w14:textId="77777777" w:rsidR="00F12961" w:rsidRPr="00863036" w:rsidRDefault="00000000">
      <w:pPr>
        <w:rPr>
          <w:lang w:val="ru-RU"/>
        </w:rPr>
      </w:pPr>
      <w:r w:rsidRPr="00863036">
        <w:rPr>
          <w:lang w:val="ru-RU"/>
        </w:rPr>
        <w:t>С учетом постановки задачи в системе целесообразно различать три основных аналитических агента, а также два обеспечивающих контура, отвечающих за маршрутизацию событий и контроль качества решений. Такая конфигурация позволяет сохранить логику исходного задания, в котором центральными являются сбор биржевых котировок, семантический анализ новостных потоков и синтез решений, но одновременно усилить архитектуру за счет оркестрации и верификации. В результате полная схема может быть описана как пятиуровневый контур: источники данных, нормализация, специализированные агенты, агрегирование и прогнозирование, верификация и журналирование решений [6, 7, 11, 12].</w:t>
      </w:r>
    </w:p>
    <w:p w14:paraId="3C61B585" w14:textId="77777777" w:rsidR="00F12961" w:rsidRPr="00863036" w:rsidRDefault="00000000">
      <w:pPr>
        <w:rPr>
          <w:lang w:val="ru-RU"/>
        </w:rPr>
      </w:pPr>
      <w:r w:rsidRPr="00863036">
        <w:rPr>
          <w:lang w:val="ru-RU"/>
        </w:rPr>
        <w:t xml:space="preserve">Первый и второй уровни выполняют подготовительную функцию. На уровне источников формируются потоки рыночных и текстовых данных: котировки нефтяных фьючерсов и акций нефтегазовых компаний, объемы торгов, отраслевые индексы, валютные ряды, корпоративные события и новостные публикации. На уровне нормализации выполняются синхронизация временных меток, устранение пропусков, дедупликация практически идентичных сообщений, привязка новостей к эмитентам и отраслевым подгруппам. Это необходимо для того, чтобы агенты предметной логики </w:t>
      </w:r>
      <w:r w:rsidRPr="00863036">
        <w:rPr>
          <w:lang w:val="ru-RU"/>
        </w:rPr>
        <w:lastRenderedPageBreak/>
        <w:t>работали не с сырым информационным шумом, а с сопоставимыми и верифицируемыми объектами анализа [1, 2, 5, 18, 21].</w:t>
      </w:r>
    </w:p>
    <w:p w14:paraId="0B7D802B" w14:textId="77777777" w:rsidR="00F12961" w:rsidRPr="00863036" w:rsidRDefault="00000000">
      <w:pPr>
        <w:rPr>
          <w:lang w:val="ru-RU"/>
        </w:rPr>
      </w:pPr>
      <w:r w:rsidRPr="00863036">
        <w:rPr>
          <w:lang w:val="ru-RU"/>
        </w:rPr>
        <w:t>Агент рыночных данных формирует структурированное представление текущего состояния сектора. В его задачи входят получение котировок, расчет логарифмических доходностей, показателей реализованной и условной волатильности, объемных индикаторов и признаков рыночного режима. Для исследовательского контура принципиально важно, что этот агент не ограничивается простым сохранением ценового ряда: он задает количественный фон, относительно которого далее интерпретируются новости. Один и тот же текстовый сигнал может иметь различное значение в фазах повышенной и пониженной неопределенности, поэтому рыночный контекст должен сопровождать каждое событие на всем пути обработки [1, 2, 5, 19, 20].</w:t>
      </w:r>
    </w:p>
    <w:p w14:paraId="68AAA4B8" w14:textId="77777777" w:rsidR="00F12961" w:rsidRPr="00863036" w:rsidRDefault="00000000">
      <w:pPr>
        <w:rPr>
          <w:lang w:val="ru-RU"/>
        </w:rPr>
      </w:pPr>
      <w:r w:rsidRPr="00863036">
        <w:rPr>
          <w:lang w:val="ru-RU"/>
        </w:rPr>
        <w:t>Следующий специализированный компонент отвечает за новостный мониторинг. Его функция состоит в непрерывном сборе публикаций, фильтрации нерелевантных сообщений, определении языка, удалении повторов и формировании связки «новость - эмитент - сектор - момент времени». Для нефтегазового сектора это особенно важно, поскольку один и тот же информационный повод быстро тиражируется разными площадками. Если не отделять первичное сообщение от перепечаток и пересказов, интенсивность новостного фона будет искусственно завышена, а вклад отдельных событий в прогноз станет некорректным [18, 20, 21].</w:t>
      </w:r>
    </w:p>
    <w:p w14:paraId="757E2266" w14:textId="77777777" w:rsidR="00F12961" w:rsidRPr="00863036" w:rsidRDefault="00000000">
      <w:pPr>
        <w:rPr>
          <w:lang w:val="ru-RU"/>
        </w:rPr>
      </w:pPr>
      <w:r w:rsidRPr="00863036">
        <w:rPr>
          <w:lang w:val="ru-RU"/>
        </w:rPr>
        <w:t xml:space="preserve">Центральным </w:t>
      </w:r>
      <w:r>
        <w:t>LLM</w:t>
      </w:r>
      <w:r w:rsidRPr="00863036">
        <w:rPr>
          <w:lang w:val="ru-RU"/>
        </w:rPr>
        <w:t xml:space="preserve">-компонентом архитектуры выступает агент семантической интерпретации. Он преобразует текст новости в структурированное описание события: определяет целевую компанию и сопутствующих акторов, тип события, тематический класс, тональность, уровень неопределенности, ожидаемый горизонт эффекта и надежность источника. В результате на выходе формируется стандартизированная запись, включающая, например, поля </w:t>
      </w:r>
      <w:r>
        <w:t>issuer</w:t>
      </w:r>
      <w:r w:rsidRPr="00863036">
        <w:rPr>
          <w:lang w:val="ru-RU"/>
        </w:rPr>
        <w:t xml:space="preserve">, </w:t>
      </w:r>
      <w:r>
        <w:t>event</w:t>
      </w:r>
      <w:r w:rsidRPr="00863036">
        <w:rPr>
          <w:lang w:val="ru-RU"/>
        </w:rPr>
        <w:t>_</w:t>
      </w:r>
      <w:r>
        <w:t>type</w:t>
      </w:r>
      <w:r w:rsidRPr="00863036">
        <w:rPr>
          <w:lang w:val="ru-RU"/>
        </w:rPr>
        <w:t xml:space="preserve">, </w:t>
      </w:r>
      <w:r>
        <w:t>tone</w:t>
      </w:r>
      <w:r w:rsidRPr="00863036">
        <w:rPr>
          <w:lang w:val="ru-RU"/>
        </w:rPr>
        <w:t xml:space="preserve">, </w:t>
      </w:r>
      <w:r>
        <w:t>intensity</w:t>
      </w:r>
      <w:r w:rsidRPr="00863036">
        <w:rPr>
          <w:lang w:val="ru-RU"/>
        </w:rPr>
        <w:t xml:space="preserve">, </w:t>
      </w:r>
      <w:r>
        <w:t>topic</w:t>
      </w:r>
      <w:r w:rsidRPr="00863036">
        <w:rPr>
          <w:lang w:val="ru-RU"/>
        </w:rPr>
        <w:t xml:space="preserve">, </w:t>
      </w:r>
      <w:r>
        <w:t>horizon</w:t>
      </w:r>
      <w:r w:rsidRPr="00863036">
        <w:rPr>
          <w:lang w:val="ru-RU"/>
        </w:rPr>
        <w:t xml:space="preserve">, </w:t>
      </w:r>
      <w:r>
        <w:t>source</w:t>
      </w:r>
      <w:r w:rsidRPr="00863036">
        <w:rPr>
          <w:lang w:val="ru-RU"/>
        </w:rPr>
        <w:t>_</w:t>
      </w:r>
      <w:r>
        <w:t>quality</w:t>
      </w:r>
      <w:r w:rsidRPr="00863036">
        <w:rPr>
          <w:lang w:val="ru-RU"/>
        </w:rPr>
        <w:t xml:space="preserve">, </w:t>
      </w:r>
      <w:r>
        <w:lastRenderedPageBreak/>
        <w:t>evidence</w:t>
      </w:r>
      <w:r w:rsidRPr="00863036">
        <w:rPr>
          <w:lang w:val="ru-RU"/>
        </w:rPr>
        <w:t xml:space="preserve"> и </w:t>
      </w:r>
      <w:r>
        <w:t>confidence</w:t>
      </w:r>
      <w:r w:rsidRPr="00863036">
        <w:rPr>
          <w:lang w:val="ru-RU"/>
        </w:rPr>
        <w:t>. Такой подход делает семантический анализ пригодным для дальнейшей агрегации и одновременно снижает риск произвольных свободных интерпретаций со стороны модели [10, 13, 16, 18].</w:t>
      </w:r>
    </w:p>
    <w:p w14:paraId="02FA910E" w14:textId="77777777" w:rsidR="00F12961" w:rsidRPr="00863036" w:rsidRDefault="00000000">
      <w:pPr>
        <w:rPr>
          <w:lang w:val="ru-RU"/>
        </w:rPr>
      </w:pPr>
      <w:r w:rsidRPr="00863036">
        <w:rPr>
          <w:lang w:val="ru-RU"/>
        </w:rPr>
        <w:t>Агент факторного синтеза и агент принятия решения получают два класса признаков: структурированные рыночные показатели и семантические индикаторы, извлеченные из новостей. На этом этапе формируется итоговый вектор факторов, оценивается согласованность рыночного и информационного контекста, разрешаются конфликты между сигналами и рассчитывается прогнозное действие. Вокруг аналитического ядра располагаются два обеспечивающих слоя. Оркестратор управляет очередями задач, маршрутизацией сообщений и временными окнами анализа, а контур верификации и риск-контроля проверяет внутреннюю согласованность вывода, сопоставляет его с рыночным режимом и формирует уровень доверия к решению. Тем самым система становится не набором разрозненных модулей, а воспроизводимой многоагентной архитектурой с явным распределением ролей [6, 11, 12].</w:t>
      </w:r>
    </w:p>
    <w:p w14:paraId="619B6C13" w14:textId="77777777" w:rsidR="00F12961" w:rsidRPr="00863036" w:rsidRDefault="00000000">
      <w:pPr>
        <w:spacing w:before="120" w:after="120"/>
        <w:ind w:firstLine="0"/>
        <w:jc w:val="left"/>
        <w:rPr>
          <w:lang w:val="ru-RU"/>
        </w:rPr>
      </w:pPr>
      <w:r w:rsidRPr="00863036">
        <w:rPr>
          <w:lang w:val="ru-RU"/>
        </w:rPr>
        <w:t>[Место для рисунка 1. Концептуальная схема пятиуровневой архитектуры с оркестратором, ядром специализированных агентов и контуром верификации]</w:t>
      </w:r>
    </w:p>
    <w:p w14:paraId="228DF244" w14:textId="77777777" w:rsidR="00F12961" w:rsidRPr="00863036" w:rsidRDefault="00000000">
      <w:pPr>
        <w:spacing w:before="120" w:after="120"/>
        <w:ind w:firstLine="0"/>
        <w:jc w:val="left"/>
        <w:rPr>
          <w:lang w:val="ru-RU"/>
        </w:rPr>
      </w:pPr>
      <w:r w:rsidRPr="00863036">
        <w:rPr>
          <w:lang w:val="ru-RU"/>
        </w:rPr>
        <w:t>Рисунок 1  Концептуальная архитектура многоагентной системы прогнозирования</w:t>
      </w:r>
    </w:p>
    <w:p w14:paraId="3A93F19F" w14:textId="77777777" w:rsidR="00F12961" w:rsidRPr="00863036" w:rsidRDefault="00000000">
      <w:pPr>
        <w:spacing w:before="240" w:after="120"/>
        <w:ind w:firstLine="0"/>
        <w:jc w:val="left"/>
        <w:outlineLvl w:val="1"/>
        <w:rPr>
          <w:lang w:val="ru-RU"/>
        </w:rPr>
      </w:pPr>
      <w:bookmarkStart w:id="8" w:name="_Toc226468939"/>
      <w:r w:rsidRPr="00863036">
        <w:rPr>
          <w:b/>
          <w:lang w:val="ru-RU"/>
        </w:rPr>
        <w:t>1.4 Протоколы взаимодействия агентов и контур обработки данных</w:t>
      </w:r>
      <w:bookmarkEnd w:id="8"/>
    </w:p>
    <w:p w14:paraId="58A92F36" w14:textId="77777777" w:rsidR="00F12961" w:rsidRPr="00863036" w:rsidRDefault="00000000">
      <w:pPr>
        <w:rPr>
          <w:lang w:val="ru-RU"/>
        </w:rPr>
      </w:pPr>
      <w:r w:rsidRPr="00863036">
        <w:rPr>
          <w:lang w:val="ru-RU"/>
        </w:rPr>
        <w:t xml:space="preserve">Для того чтобы многоагентная архитектура оставалась воспроизводимой и пригодной для последующего экспериментального сравнения, взаимодействие агентов должно строиться на основе явных событийных протоколов. В рамках данной работы целесообразно использовать единый формат сообщений, включающий идентификатор актива, временную метку, источник, тип события, полезную нагрузку, уровень доверия и горизонт релевантности. Это позволяет </w:t>
      </w:r>
      <w:r w:rsidRPr="00863036">
        <w:rPr>
          <w:lang w:val="ru-RU"/>
        </w:rPr>
        <w:lastRenderedPageBreak/>
        <w:t>перевести межагентный обмен из режима произвольных текстовых комментариев в режим формализованного обмена структурированными объектами [11, 12].</w:t>
      </w:r>
    </w:p>
    <w:p w14:paraId="6D850B46" w14:textId="77777777" w:rsidR="00F12961" w:rsidRPr="00863036" w:rsidRDefault="00000000">
      <w:pPr>
        <w:rPr>
          <w:lang w:val="ru-RU"/>
        </w:rPr>
      </w:pPr>
      <w:r w:rsidRPr="00863036">
        <w:rPr>
          <w:lang w:val="ru-RU"/>
        </w:rPr>
        <w:t>Центральным элементом контура выступает оркестратор. Его задача состоит не в принятии собственных аналитических решений, а в маршрутизации событий, управлении очередями задач и согласовании временных окон анализа. Каждое новое рыночное наблюдение или каждая новая новость рассматриваются как событие, инициирующее цепочку обработки. Оркестратор определяет, какие агенты должны быть вызваны, какие данные им необходимо передать и в какой форме должен быть возвращен результат. Такая гибридная схема позволяет сочетать централизованное управление потоком обработки и децентрализованное выполнение специализированных функций.</w:t>
      </w:r>
    </w:p>
    <w:p w14:paraId="240E6269" w14:textId="77777777" w:rsidR="00F12961" w:rsidRPr="00863036" w:rsidRDefault="00000000">
      <w:pPr>
        <w:rPr>
          <w:lang w:val="ru-RU"/>
        </w:rPr>
      </w:pPr>
      <w:r w:rsidRPr="00863036">
        <w:rPr>
          <w:lang w:val="ru-RU"/>
        </w:rPr>
        <w:t>Контур обработки начинается с одновременного поступления двух потоков: рыночного и новостного. После обновления ценового контекста и очистки текстовых публикаций агент семантической интерпретации извлекает из новости структурированные признаки, а агент синтеза обновляет агрегированные индексы и формирует прогнозный сигнал. При этом критически важно учитывать лаги между моментом публикации, моментом включения новости в модель и фактической реакцией рынка. Без корректной временной синхронизации даже качественный семантический анализ теряет методическую ценность [18, 19, 20].</w:t>
      </w:r>
    </w:p>
    <w:p w14:paraId="56E211DC" w14:textId="77777777" w:rsidR="00F12961" w:rsidRPr="00863036" w:rsidRDefault="00000000">
      <w:pPr>
        <w:rPr>
          <w:lang w:val="ru-RU"/>
        </w:rPr>
      </w:pPr>
      <w:r w:rsidRPr="00863036">
        <w:rPr>
          <w:lang w:val="ru-RU"/>
        </w:rPr>
        <w:t xml:space="preserve">Существенным элементом архитектуры является общее состояние системы. Оно должно хранить историю уже обработанных новостей, результаты дедупликации, сведения о принадлежности сообщений к одному и тому же событию, параметры текущего рыночного режима и историю ранее выданных сигналов. Это предотвращает повторный учет одинаковых сообщений и делает возможным накопление контекста, без которого отдельная новость может быть интерпретирована искаженно. В литературе по автономным агентам </w:t>
      </w:r>
      <w:r w:rsidRPr="00863036">
        <w:rPr>
          <w:lang w:val="ru-RU"/>
        </w:rPr>
        <w:lastRenderedPageBreak/>
        <w:t>подчеркивается, что память и управление контекстом являются не менее важными, чем сама генеративная способность модели [11].</w:t>
      </w:r>
    </w:p>
    <w:p w14:paraId="39D41C35" w14:textId="77777777" w:rsidR="00F12961" w:rsidRPr="00863036" w:rsidRDefault="00000000">
      <w:pPr>
        <w:rPr>
          <w:lang w:val="ru-RU"/>
        </w:rPr>
      </w:pPr>
      <w:r w:rsidRPr="00863036">
        <w:rPr>
          <w:lang w:val="ru-RU"/>
        </w:rPr>
        <w:t>Наконец, протоколы взаимодействия должны включать обязательную валидацию промежуточных результатов. Агент синтеза не должен использовать сообщение без указания времени, источника и целевого актива, а агент семантического анализа не должен передавать в систему свободный текст там, где требуется фиксированный набор признаков. При низкой уверенности или наличии противоречий между источниками контур верификации должен инициировать повторную обработку или пометить событие как недостаточно надежное. Благодаря этому межагентный обмен становится инженерно управляемым и пригодным для корректного сравнения с традиционными статистическими моделями [1, 2, 11, 12].</w:t>
      </w:r>
    </w:p>
    <w:p w14:paraId="194AFDB0" w14:textId="77777777" w:rsidR="00F12961" w:rsidRPr="00863036" w:rsidRDefault="00000000">
      <w:pPr>
        <w:spacing w:before="120" w:after="120"/>
        <w:ind w:firstLine="0"/>
        <w:jc w:val="left"/>
        <w:rPr>
          <w:lang w:val="ru-RU"/>
        </w:rPr>
      </w:pPr>
      <w:r w:rsidRPr="00863036">
        <w:rPr>
          <w:lang w:val="ru-RU"/>
        </w:rPr>
        <w:t>[Место для рисунка 2. Событийный контур обработки новости и рыночного контекста с этапами маршрутизации, структурирования, агрегации и проверки]</w:t>
      </w:r>
    </w:p>
    <w:p w14:paraId="6CF31A02" w14:textId="77777777" w:rsidR="00F12961" w:rsidRPr="00863036" w:rsidRDefault="00000000">
      <w:pPr>
        <w:spacing w:before="120" w:after="120"/>
        <w:ind w:firstLine="0"/>
        <w:jc w:val="left"/>
        <w:rPr>
          <w:lang w:val="ru-RU"/>
        </w:rPr>
      </w:pPr>
      <w:r w:rsidRPr="00863036">
        <w:rPr>
          <w:lang w:val="ru-RU"/>
        </w:rPr>
        <w:t>Рисунок 2  Схема взаимодействия агентов и потоков данных</w:t>
      </w:r>
    </w:p>
    <w:p w14:paraId="4539AD19" w14:textId="77777777" w:rsidR="00F12961" w:rsidRPr="00863036" w:rsidRDefault="00000000">
      <w:pPr>
        <w:spacing w:before="240" w:after="120"/>
        <w:ind w:firstLine="0"/>
        <w:jc w:val="left"/>
        <w:outlineLvl w:val="1"/>
        <w:rPr>
          <w:lang w:val="ru-RU"/>
        </w:rPr>
      </w:pPr>
      <w:bookmarkStart w:id="9" w:name="_Toc226468940"/>
      <w:r w:rsidRPr="00863036">
        <w:rPr>
          <w:b/>
          <w:lang w:val="ru-RU"/>
        </w:rPr>
        <w:t xml:space="preserve">1.5 Механизмы интеграции </w:t>
      </w:r>
      <w:r>
        <w:rPr>
          <w:b/>
        </w:rPr>
        <w:t>LLM</w:t>
      </w:r>
      <w:r w:rsidRPr="00863036">
        <w:rPr>
          <w:b/>
          <w:lang w:val="ru-RU"/>
        </w:rPr>
        <w:t xml:space="preserve"> для извлечения финансово значимых индикаторов</w:t>
      </w:r>
      <w:bookmarkEnd w:id="9"/>
    </w:p>
    <w:p w14:paraId="50B260FD" w14:textId="77777777" w:rsidR="00F12961" w:rsidRPr="00863036" w:rsidRDefault="00000000">
      <w:pPr>
        <w:rPr>
          <w:lang w:val="ru-RU"/>
        </w:rPr>
      </w:pPr>
      <w:r w:rsidRPr="00863036">
        <w:rPr>
          <w:lang w:val="ru-RU"/>
        </w:rPr>
        <w:t xml:space="preserve">Интеграция </w:t>
      </w:r>
      <w:r>
        <w:t>LLM</w:t>
      </w:r>
      <w:r w:rsidRPr="00863036">
        <w:rPr>
          <w:lang w:val="ru-RU"/>
        </w:rPr>
        <w:t xml:space="preserve"> в рассматриваемую архитектуру должна быть ориентирована не на генерацию пространных аналитических комментариев, а на извлечение финансово значимых индикаторов из текста. К таким индикаторам относятся направленность воздействия новости, тип события, тематическая принадлежность, степень определенности высказывания, предполагаемый горизонт эффекта, класс источника и объект воздействия. Следовательно, большая языковая модель выступает в системе как семантический трансформатор, переводящий неструктурированный текст в стандартизированное описание события, пригодное для последующей формальной обработки [10, 13, 16].</w:t>
      </w:r>
    </w:p>
    <w:p w14:paraId="663F99A2" w14:textId="77777777" w:rsidR="00F12961" w:rsidRPr="00863036" w:rsidRDefault="00000000">
      <w:pPr>
        <w:rPr>
          <w:lang w:val="ru-RU"/>
        </w:rPr>
      </w:pPr>
      <w:r w:rsidRPr="00863036">
        <w:rPr>
          <w:lang w:val="ru-RU"/>
        </w:rPr>
        <w:lastRenderedPageBreak/>
        <w:t xml:space="preserve">С инженерной точки зрения наиболее устойчивым является сценарий, при котором </w:t>
      </w:r>
      <w:r>
        <w:t>LLM</w:t>
      </w:r>
      <w:r w:rsidRPr="00863036">
        <w:rPr>
          <w:lang w:val="ru-RU"/>
        </w:rPr>
        <w:t xml:space="preserve"> получает строго заданный шаблон задачи и возвращает результат в нормализованной схеме. Практически это означает использование фиксированного набора полей, отражающих эмитента, тип события, тональность, интенсивность, тему, горизонт, качество источника, текстовое основание вывода и итоговую уверенность. Преимущество такого подхода состоит в том, что модель не формулирует свободное мнение, а заполняет заранее заданную структуру. Это уменьшает влияние случайной вариативности ответов и делает результаты совместимыми с последующим агрегированием, сравнением и аудитом [13, 16].</w:t>
      </w:r>
    </w:p>
    <w:p w14:paraId="30F5BFE2" w14:textId="77777777" w:rsidR="00F12961" w:rsidRPr="00863036" w:rsidRDefault="00000000">
      <w:pPr>
        <w:rPr>
          <w:lang w:val="ru-RU"/>
        </w:rPr>
      </w:pPr>
      <w:r w:rsidRPr="00863036">
        <w:rPr>
          <w:lang w:val="ru-RU"/>
        </w:rPr>
        <w:t xml:space="preserve">Для нефтегазового сектора принципиально важна доменная онтология событий. В рамках работы целесообразно выделять как минимум следующие классы: изменения добычи и транспортировки; решения картелей и межгосударственных соглашений; корпоративная отчетность и дивидендные объявления; аварии, экологические инциденты и технологические сбои; санкции, судебные процессы и регуляторные ограничения; сделки по слияниям и реструктуризации активов; пересмотр ожиданий по спросу, запасам и ценам на углеводороды. Преимущество </w:t>
      </w:r>
      <w:r>
        <w:t>LLM</w:t>
      </w:r>
      <w:r w:rsidRPr="00863036">
        <w:rPr>
          <w:lang w:val="ru-RU"/>
        </w:rPr>
        <w:t>-подхода состоит в том, что классификация проводится не по отдельным словам-маркерам, а по смысловому контексту, включая модальность, причинно-следственные связи и скрытую адресность высказывания [18, 21, 22, 28].</w:t>
      </w:r>
    </w:p>
    <w:p w14:paraId="5ECF0762" w14:textId="77777777" w:rsidR="00F12961" w:rsidRPr="00863036" w:rsidRDefault="00000000">
      <w:pPr>
        <w:rPr>
          <w:lang w:val="ru-RU"/>
        </w:rPr>
      </w:pPr>
      <w:r w:rsidRPr="00863036">
        <w:rPr>
          <w:lang w:val="ru-RU"/>
        </w:rPr>
        <w:t xml:space="preserve">После извлечения первичных семантических признаков они должны быть агрегированы в набор индексов, пригодных для последующего прогнозирования. Для актива </w:t>
      </w:r>
      <w:r>
        <w:t>a</w:t>
      </w:r>
      <w:r w:rsidRPr="00863036">
        <w:rPr>
          <w:lang w:val="ru-RU"/>
        </w:rPr>
        <w:t xml:space="preserve"> в момент времени </w:t>
      </w:r>
      <w:r>
        <w:t>t</w:t>
      </w:r>
      <w:r w:rsidRPr="00863036">
        <w:rPr>
          <w:lang w:val="ru-RU"/>
        </w:rPr>
        <w:t xml:space="preserve"> можно ввести агрегированную тональность, интенсивность новостного потока, тематические индексы и индексы по горизонту ожидаемого эффекта. Такая форма представления делает связку текстового анализа и количественного прогнозирования прозрачной: </w:t>
      </w:r>
      <w:r>
        <w:t>LLM</w:t>
      </w:r>
      <w:r w:rsidRPr="00863036">
        <w:rPr>
          <w:lang w:val="ru-RU"/>
        </w:rPr>
        <w:t xml:space="preserve"> </w:t>
      </w:r>
      <w:r w:rsidRPr="00863036">
        <w:rPr>
          <w:lang w:val="ru-RU"/>
        </w:rPr>
        <w:lastRenderedPageBreak/>
        <w:t>отвечает за извлечение события и его атрибутов, а итоговая модель работает уже с числовыми факторами, построенными по единым правилам.</w:t>
      </w:r>
    </w:p>
    <w:p w14:paraId="475B22FA" w14:textId="77777777" w:rsidR="00F12961" w:rsidRDefault="00000000">
      <w:pPr>
        <w:spacing w:before="120" w:after="120"/>
        <w:ind w:left="709" w:firstLine="0"/>
        <w:jc w:val="left"/>
      </w:pPr>
      <w:r>
        <w:t>S(</w:t>
      </w:r>
      <w:proofErr w:type="spellStart"/>
      <w:r>
        <w:t>a,t</w:t>
      </w:r>
      <w:proofErr w:type="spellEnd"/>
      <w:r>
        <w:t xml:space="preserve">) = </w:t>
      </w:r>
      <w:proofErr w:type="spellStart"/>
      <w:r>
        <w:t>Σ_i</w:t>
      </w:r>
      <w:proofErr w:type="spellEnd"/>
      <w:r>
        <w:t xml:space="preserve"> </w:t>
      </w:r>
      <w:proofErr w:type="spellStart"/>
      <w:r>
        <w:t>q_i</w:t>
      </w:r>
      <w:proofErr w:type="spellEnd"/>
      <w:r>
        <w:t xml:space="preserve"> </w:t>
      </w:r>
      <w:proofErr w:type="spellStart"/>
      <w:r>
        <w:t>m_i</w:t>
      </w:r>
      <w:proofErr w:type="spellEnd"/>
      <w:r>
        <w:t xml:space="preserve"> </w:t>
      </w:r>
      <w:proofErr w:type="spellStart"/>
      <w:r>
        <w:t>s_i</w:t>
      </w:r>
      <w:proofErr w:type="spellEnd"/>
      <w:r>
        <w:t xml:space="preserve"> exp(-</w:t>
      </w:r>
      <w:proofErr w:type="spellStart"/>
      <w:r>
        <w:t>λΔt_i</w:t>
      </w:r>
      <w:proofErr w:type="spellEnd"/>
      <w:r>
        <w:t>).</w:t>
      </w:r>
    </w:p>
    <w:p w14:paraId="0E59ABA3" w14:textId="77777777" w:rsidR="00F12961" w:rsidRDefault="00000000">
      <w:pPr>
        <w:spacing w:before="120" w:after="120"/>
        <w:ind w:left="709" w:firstLine="0"/>
        <w:jc w:val="left"/>
      </w:pPr>
      <w:r>
        <w:t>I(</w:t>
      </w:r>
      <w:proofErr w:type="spellStart"/>
      <w:r>
        <w:t>a,t</w:t>
      </w:r>
      <w:proofErr w:type="spellEnd"/>
      <w:r>
        <w:t xml:space="preserve">) = </w:t>
      </w:r>
      <w:proofErr w:type="spellStart"/>
      <w:r>
        <w:t>Σ_i</w:t>
      </w:r>
      <w:proofErr w:type="spellEnd"/>
      <w:r>
        <w:t xml:space="preserve"> </w:t>
      </w:r>
      <w:proofErr w:type="spellStart"/>
      <w:r>
        <w:t>q_i</w:t>
      </w:r>
      <w:proofErr w:type="spellEnd"/>
      <w:r>
        <w:t xml:space="preserve"> </w:t>
      </w:r>
      <w:proofErr w:type="spellStart"/>
      <w:r>
        <w:t>m_i</w:t>
      </w:r>
      <w:proofErr w:type="spellEnd"/>
      <w:r>
        <w:t xml:space="preserve"> exp(-</w:t>
      </w:r>
      <w:proofErr w:type="spellStart"/>
      <w:r>
        <w:t>λΔt_i</w:t>
      </w:r>
      <w:proofErr w:type="spellEnd"/>
      <w:r>
        <w:t>).</w:t>
      </w:r>
    </w:p>
    <w:p w14:paraId="211A4563" w14:textId="77777777" w:rsidR="00F12961" w:rsidRDefault="00000000">
      <w:pPr>
        <w:spacing w:before="120" w:after="120"/>
        <w:ind w:left="709" w:firstLine="0"/>
        <w:jc w:val="left"/>
      </w:pPr>
      <w:proofErr w:type="spellStart"/>
      <w:r>
        <w:t>T_k</w:t>
      </w:r>
      <w:proofErr w:type="spellEnd"/>
      <w:r>
        <w:t>(</w:t>
      </w:r>
      <w:proofErr w:type="spellStart"/>
      <w:r>
        <w:t>a,t</w:t>
      </w:r>
      <w:proofErr w:type="spellEnd"/>
      <w:r>
        <w:t xml:space="preserve">) = </w:t>
      </w:r>
      <w:proofErr w:type="spellStart"/>
      <w:r>
        <w:t>Σ_i</w:t>
      </w:r>
      <w:proofErr w:type="spellEnd"/>
      <w:r>
        <w:t xml:space="preserve"> </w:t>
      </w:r>
      <w:proofErr w:type="spellStart"/>
      <w:r>
        <w:t>q_i</w:t>
      </w:r>
      <w:proofErr w:type="spellEnd"/>
      <w:r>
        <w:t xml:space="preserve"> </w:t>
      </w:r>
      <w:proofErr w:type="spellStart"/>
      <w:r>
        <w:t>m_i</w:t>
      </w:r>
      <w:proofErr w:type="spellEnd"/>
      <w:r>
        <w:t xml:space="preserve"> </w:t>
      </w:r>
      <w:proofErr w:type="spellStart"/>
      <w:r>
        <w:t>z_ik</w:t>
      </w:r>
      <w:proofErr w:type="spellEnd"/>
      <w:r>
        <w:t xml:space="preserve"> exp(-</w:t>
      </w:r>
      <w:proofErr w:type="spellStart"/>
      <w:r>
        <w:t>λΔt_i</w:t>
      </w:r>
      <w:proofErr w:type="spellEnd"/>
      <w:r>
        <w:t>).</w:t>
      </w:r>
    </w:p>
    <w:p w14:paraId="07E4B126" w14:textId="77777777" w:rsidR="00F12961" w:rsidRDefault="00000000">
      <w:pPr>
        <w:spacing w:before="120" w:after="120"/>
        <w:ind w:left="709" w:firstLine="0"/>
        <w:jc w:val="left"/>
      </w:pPr>
      <w:proofErr w:type="spellStart"/>
      <w:r>
        <w:t>H_h</w:t>
      </w:r>
      <w:proofErr w:type="spellEnd"/>
      <w:r>
        <w:t>(</w:t>
      </w:r>
      <w:proofErr w:type="spellStart"/>
      <w:r>
        <w:t>a,t</w:t>
      </w:r>
      <w:proofErr w:type="spellEnd"/>
      <w:r>
        <w:t xml:space="preserve">) = </w:t>
      </w:r>
      <w:proofErr w:type="spellStart"/>
      <w:r>
        <w:t>Σ_i</w:t>
      </w:r>
      <w:proofErr w:type="spellEnd"/>
      <w:r>
        <w:t xml:space="preserve"> </w:t>
      </w:r>
      <w:proofErr w:type="spellStart"/>
      <w:r>
        <w:t>q_i</w:t>
      </w:r>
      <w:proofErr w:type="spellEnd"/>
      <w:r>
        <w:t xml:space="preserve"> </w:t>
      </w:r>
      <w:proofErr w:type="spellStart"/>
      <w:r>
        <w:t>m_i</w:t>
      </w:r>
      <w:proofErr w:type="spellEnd"/>
      <w:r>
        <w:t xml:space="preserve"> </w:t>
      </w:r>
      <w:proofErr w:type="spellStart"/>
      <w:r>
        <w:t>s_i</w:t>
      </w:r>
      <w:proofErr w:type="spellEnd"/>
      <w:r>
        <w:t xml:space="preserve"> 1[</w:t>
      </w:r>
      <w:proofErr w:type="spellStart"/>
      <w:r>
        <w:t>h_i</w:t>
      </w:r>
      <w:proofErr w:type="spellEnd"/>
      <w:r>
        <w:t xml:space="preserve"> = h] exp(-</w:t>
      </w:r>
      <w:proofErr w:type="spellStart"/>
      <w:r>
        <w:t>λΔt_i</w:t>
      </w:r>
      <w:proofErr w:type="spellEnd"/>
      <w:r>
        <w:t>).</w:t>
      </w:r>
    </w:p>
    <w:p w14:paraId="6B6CAB89" w14:textId="77777777" w:rsidR="00F12961" w:rsidRPr="00863036" w:rsidRDefault="00000000">
      <w:pPr>
        <w:rPr>
          <w:lang w:val="ru-RU"/>
        </w:rPr>
      </w:pPr>
      <w:r w:rsidRPr="00863036">
        <w:rPr>
          <w:lang w:val="ru-RU"/>
        </w:rPr>
        <w:t xml:space="preserve">Здесь </w:t>
      </w:r>
      <w:r>
        <w:t>s</w:t>
      </w:r>
      <w:r w:rsidRPr="00863036">
        <w:rPr>
          <w:lang w:val="ru-RU"/>
        </w:rPr>
        <w:t>_</w:t>
      </w:r>
      <w:proofErr w:type="spellStart"/>
      <w:r>
        <w:t>i</w:t>
      </w:r>
      <w:proofErr w:type="spellEnd"/>
      <w:r w:rsidRPr="00863036">
        <w:rPr>
          <w:lang w:val="ru-RU"/>
        </w:rPr>
        <w:t xml:space="preserve"> обозначает тональность новости, </w:t>
      </w:r>
      <w:r>
        <w:t>m</w:t>
      </w:r>
      <w:r w:rsidRPr="00863036">
        <w:rPr>
          <w:lang w:val="ru-RU"/>
        </w:rPr>
        <w:t>_</w:t>
      </w:r>
      <w:proofErr w:type="spellStart"/>
      <w:r>
        <w:t>i</w:t>
      </w:r>
      <w:proofErr w:type="spellEnd"/>
      <w:r w:rsidRPr="00863036">
        <w:rPr>
          <w:lang w:val="ru-RU"/>
        </w:rPr>
        <w:t xml:space="preserve"> - силу семантического сигнала, </w:t>
      </w:r>
      <w:r>
        <w:t>q</w:t>
      </w:r>
      <w:r w:rsidRPr="00863036">
        <w:rPr>
          <w:lang w:val="ru-RU"/>
        </w:rPr>
        <w:t>_</w:t>
      </w:r>
      <w:proofErr w:type="spellStart"/>
      <w:r>
        <w:t>i</w:t>
      </w:r>
      <w:proofErr w:type="spellEnd"/>
      <w:r w:rsidRPr="00863036">
        <w:rPr>
          <w:lang w:val="ru-RU"/>
        </w:rPr>
        <w:t xml:space="preserve"> - вес источника, </w:t>
      </w:r>
      <w:r>
        <w:t>z</w:t>
      </w:r>
      <w:r w:rsidRPr="00863036">
        <w:rPr>
          <w:lang w:val="ru-RU"/>
        </w:rPr>
        <w:t>_</w:t>
      </w:r>
      <w:proofErr w:type="spellStart"/>
      <w:r>
        <w:t>ik</w:t>
      </w:r>
      <w:proofErr w:type="spellEnd"/>
      <w:r w:rsidRPr="00863036">
        <w:rPr>
          <w:lang w:val="ru-RU"/>
        </w:rPr>
        <w:t xml:space="preserve"> - принадлежность события к теме </w:t>
      </w:r>
      <w:r>
        <w:t>k</w:t>
      </w:r>
      <w:r w:rsidRPr="00863036">
        <w:rPr>
          <w:lang w:val="ru-RU"/>
        </w:rPr>
        <w:t xml:space="preserve">, </w:t>
      </w:r>
      <w:proofErr w:type="spellStart"/>
      <w:r>
        <w:t>Δt</w:t>
      </w:r>
      <w:proofErr w:type="spellEnd"/>
      <w:r w:rsidRPr="00863036">
        <w:rPr>
          <w:lang w:val="ru-RU"/>
        </w:rPr>
        <w:t>_</w:t>
      </w:r>
      <w:proofErr w:type="spellStart"/>
      <w:r>
        <w:t>i</w:t>
      </w:r>
      <w:proofErr w:type="spellEnd"/>
      <w:r w:rsidRPr="00863036">
        <w:rPr>
          <w:lang w:val="ru-RU"/>
        </w:rPr>
        <w:t xml:space="preserve"> - время, прошедшее с момента публикации, а </w:t>
      </w:r>
      <w:r>
        <w:t>λ</w:t>
      </w:r>
      <w:r w:rsidRPr="00863036">
        <w:rPr>
          <w:lang w:val="ru-RU"/>
        </w:rPr>
        <w:t xml:space="preserve"> - коэффициент затухания. Итоговый вектор признаков формируется как объединение рыночного блока и новостного блока, после чего агент синтеза строит прогноз и переводит его в интерпретируемый сигнал. Если ожидаемая доходность существенно превосходит прогнозируемую неопределенность, формируется активный сигнал; если нет, система сохраняет нейтральную позицию. Тем самым </w:t>
      </w:r>
      <w:r>
        <w:t>LLM</w:t>
      </w:r>
      <w:r w:rsidRPr="00863036">
        <w:rPr>
          <w:lang w:val="ru-RU"/>
        </w:rPr>
        <w:t>-интеграция не подменяет собой количественную модель, а поставляет ей содержательно более богатые входные признаки.</w:t>
      </w:r>
    </w:p>
    <w:p w14:paraId="42FD9178" w14:textId="77777777" w:rsidR="00F12961" w:rsidRPr="00863036" w:rsidRDefault="00000000">
      <w:pPr>
        <w:rPr>
          <w:lang w:val="ru-RU"/>
        </w:rPr>
      </w:pPr>
      <w:r w:rsidRPr="00863036">
        <w:rPr>
          <w:lang w:val="ru-RU"/>
        </w:rPr>
        <w:t xml:space="preserve">Отдельного внимания требует верификация извлеченных индикаторов. Финансовые тексты содержат контекстно зависимые выражения, а общие словари тональности часто искажают интерпретацию из-за расхождения между общеязыковой и финансовой семантикой [15]. Поэтому интеграция </w:t>
      </w:r>
      <w:r>
        <w:t>LLM</w:t>
      </w:r>
      <w:r w:rsidRPr="00863036">
        <w:rPr>
          <w:lang w:val="ru-RU"/>
        </w:rPr>
        <w:t xml:space="preserve"> должна сопровождаться жестким ограничением формата ответа, проверкой допустимых классов, сопоставлением вывода с текущим рыночным режимом и возможностью повторной обработки сомнительных случаев. В таком виде большая языковая модель становится не источником непрозрачной «интуиции», а воспроизводимым компонентом системы извлечения признаков.</w:t>
      </w:r>
    </w:p>
    <w:p w14:paraId="14C27540" w14:textId="77777777" w:rsidR="00F12961" w:rsidRPr="00863036" w:rsidRDefault="00000000">
      <w:pPr>
        <w:spacing w:before="240" w:after="120"/>
        <w:ind w:firstLine="0"/>
        <w:jc w:val="left"/>
        <w:outlineLvl w:val="1"/>
        <w:rPr>
          <w:lang w:val="ru-RU"/>
        </w:rPr>
      </w:pPr>
      <w:bookmarkStart w:id="10" w:name="_Toc226468941"/>
      <w:r w:rsidRPr="00863036">
        <w:rPr>
          <w:b/>
          <w:lang w:val="ru-RU"/>
        </w:rPr>
        <w:t>1.6 Выводы по главе 1</w:t>
      </w:r>
      <w:bookmarkEnd w:id="10"/>
    </w:p>
    <w:p w14:paraId="0318C4C3" w14:textId="77777777" w:rsidR="00F12961" w:rsidRPr="00863036" w:rsidRDefault="00000000">
      <w:pPr>
        <w:rPr>
          <w:lang w:val="ru-RU"/>
        </w:rPr>
      </w:pPr>
      <w:r w:rsidRPr="00863036">
        <w:rPr>
          <w:lang w:val="ru-RU"/>
        </w:rPr>
        <w:lastRenderedPageBreak/>
        <w:t>В первой главе обоснована необходимость построения многоагентной архитектуры для задач прогнозирования биржевых рынков нефтегазового сектора на основе совместного использования новостных потоков и рыночных данных. Показано, что специфика предметной области заключается в сочетании структурированных временных рядов и неструктурированных текстовых сообщений, причем последние несут существенную часть опережающей информации, не выраженной напрямую в динамике котировок [1, 2, 5, 17, 18].</w:t>
      </w:r>
    </w:p>
    <w:p w14:paraId="68411C44" w14:textId="77777777" w:rsidR="00F12961" w:rsidRPr="00863036" w:rsidRDefault="00000000">
      <w:pPr>
        <w:rPr>
          <w:lang w:val="ru-RU"/>
        </w:rPr>
      </w:pPr>
      <w:r w:rsidRPr="00863036">
        <w:rPr>
          <w:lang w:val="ru-RU"/>
        </w:rPr>
        <w:t xml:space="preserve">В результате предложена архитектура, включающая аналитическое ядро из агентов рыночных данных, новостного мониторинга, семантической интерпретации и факторного синтеза, дополненное оркестрационным и верификационным контурами. Для нее определены функциональные роли, протоколы взаимодействия, формат межагентных сообщений и механизмы интеграции </w:t>
      </w:r>
      <w:r>
        <w:t>LLM</w:t>
      </w:r>
      <w:r w:rsidRPr="00863036">
        <w:rPr>
          <w:lang w:val="ru-RU"/>
        </w:rPr>
        <w:t xml:space="preserve"> как инструмента извлечения финансово значимых индикаторов. Тем самым первая задача исследования решена на уровне воспроизводимого проектного контура и создана методическая основа для анализа того, какие характеристики новостных потоков обладают наибольшей прогностической ценностью.</w:t>
      </w:r>
    </w:p>
    <w:p w14:paraId="24E65C16" w14:textId="77777777" w:rsidR="00F12961" w:rsidRPr="00863036" w:rsidRDefault="00000000">
      <w:pPr>
        <w:rPr>
          <w:lang w:val="ru-RU"/>
        </w:rPr>
      </w:pPr>
      <w:r w:rsidRPr="00863036">
        <w:rPr>
          <w:lang w:val="ru-RU"/>
        </w:rPr>
        <w:br w:type="page"/>
      </w:r>
    </w:p>
    <w:p w14:paraId="34677A61" w14:textId="77777777" w:rsidR="00F12961" w:rsidRPr="00863036" w:rsidRDefault="00000000">
      <w:pPr>
        <w:spacing w:after="120"/>
        <w:ind w:firstLine="0"/>
        <w:jc w:val="left"/>
        <w:outlineLvl w:val="0"/>
        <w:rPr>
          <w:lang w:val="ru-RU"/>
        </w:rPr>
      </w:pPr>
      <w:bookmarkStart w:id="11" w:name="_Toc226468942"/>
      <w:r w:rsidRPr="00863036">
        <w:rPr>
          <w:b/>
          <w:lang w:val="ru-RU"/>
        </w:rPr>
        <w:lastRenderedPageBreak/>
        <w:t>2 Методика оценки влияния характеристик новостных потоков на эффективность прогнозирования</w:t>
      </w:r>
      <w:bookmarkEnd w:id="11"/>
    </w:p>
    <w:p w14:paraId="00CEB289" w14:textId="77777777" w:rsidR="00F12961" w:rsidRPr="00863036" w:rsidRDefault="00000000">
      <w:pPr>
        <w:spacing w:before="240" w:after="120"/>
        <w:ind w:firstLine="0"/>
        <w:jc w:val="left"/>
        <w:outlineLvl w:val="1"/>
        <w:rPr>
          <w:lang w:val="ru-RU"/>
        </w:rPr>
      </w:pPr>
      <w:bookmarkStart w:id="12" w:name="_Toc226468943"/>
      <w:r w:rsidRPr="00863036">
        <w:rPr>
          <w:b/>
          <w:lang w:val="ru-RU"/>
        </w:rPr>
        <w:t>2.1 Новостные потоки как источник факторов прогнозирования</w:t>
      </w:r>
      <w:bookmarkEnd w:id="12"/>
    </w:p>
    <w:p w14:paraId="14A3D656" w14:textId="77777777" w:rsidR="00F12961" w:rsidRPr="00863036" w:rsidRDefault="00000000">
      <w:pPr>
        <w:rPr>
          <w:lang w:val="ru-RU"/>
        </w:rPr>
      </w:pPr>
      <w:r w:rsidRPr="00863036">
        <w:rPr>
          <w:lang w:val="ru-RU"/>
        </w:rPr>
        <w:t>В финансовом прогнозировании новости рассматриваются как внешний поток информации, способный изменять ожидания участников рынка быстрее, чем это происходит через накопление статистических закономерностей в ценовых рядах. Для нефтегазового сектора роль такого потока особенно велика, поскольку значимые ценовые движения часто инициируются решениями международных организаций, корпоративными событиями, сообщениями о перебоях поставок, санкционных ограничениях, геополитических конфликтах и изменениях макроэкономических ожиданий. Именно поэтому новостной поток в настоящей работе трактуется не как дополнительный фон, а как самостоятельный источник прогностических факторов [14, 17, 18, 21].</w:t>
      </w:r>
    </w:p>
    <w:p w14:paraId="6C626D4B" w14:textId="77777777" w:rsidR="00F12961" w:rsidRPr="00863036" w:rsidRDefault="00000000">
      <w:pPr>
        <w:rPr>
          <w:lang w:val="ru-RU"/>
        </w:rPr>
      </w:pPr>
      <w:r w:rsidRPr="00863036">
        <w:rPr>
          <w:lang w:val="ru-RU"/>
        </w:rPr>
        <w:t>При этом понятие новостного потока должно быть формализовано. С методической точки зрения под ним понимается упорядоченная по времени последовательность текстовых сообщений, каждое из которых характеризуется не только содержанием, но и набором метаданных: временем публикации, типом источника, тематической принадлежностью, связанными сущностями, жанром сообщения и потенциальным охватом аудитории. Такой подход позволяет отделить релевантную для модели информацию от нерелевантного медийного шума. Например, сообщение профильного энергетического издания о пересмотре квот добычи и обобщенная новость общего делового медиа о состоянии мировых рынков могут различаться по глубине, специфике и временной структуре влияния, даже если оба текста содержат слова, относящиеся к нефти [18, 21].</w:t>
      </w:r>
    </w:p>
    <w:p w14:paraId="1707C99A" w14:textId="77777777" w:rsidR="00F12961" w:rsidRPr="00863036" w:rsidRDefault="00000000">
      <w:pPr>
        <w:rPr>
          <w:lang w:val="ru-RU"/>
        </w:rPr>
      </w:pPr>
      <w:r w:rsidRPr="00863036">
        <w:rPr>
          <w:lang w:val="ru-RU"/>
        </w:rPr>
        <w:t xml:space="preserve">В ряде исследований показано, что ценность новости определяется не фактом ее публикации как таковым, а сочетанием нескольких характеристик: тональности, степени новизны, релевантности, частоты появления схожих </w:t>
      </w:r>
      <w:r w:rsidRPr="00863036">
        <w:rPr>
          <w:lang w:val="ru-RU"/>
        </w:rPr>
        <w:lastRenderedPageBreak/>
        <w:t>сообщений и статуса источника [14, 18, 20]. Следовательно, переход от сырого текстового потока к набору факторов прогнозирования требует процедуры операционализации. Для настоящей ВКР это означает, что новости должны быть представлены в виде измеримых признаков, которые затем могут сопоставляться с динамикой нефтяных фьючерсов и биржевых инструментов нефтегазового сектора. Дальнейшие подразделы главы как раз посвящены формализации этих признаков и описанию подхода к оценке их вклада в качество прогноза.</w:t>
      </w:r>
    </w:p>
    <w:p w14:paraId="20CDD1AB" w14:textId="77777777" w:rsidR="00F12961" w:rsidRPr="00863036" w:rsidRDefault="00000000">
      <w:pPr>
        <w:spacing w:before="240" w:after="120"/>
        <w:ind w:firstLine="0"/>
        <w:jc w:val="left"/>
        <w:outlineLvl w:val="1"/>
        <w:rPr>
          <w:lang w:val="ru-RU"/>
        </w:rPr>
      </w:pPr>
      <w:bookmarkStart w:id="13" w:name="_Toc226468944"/>
      <w:r w:rsidRPr="00863036">
        <w:rPr>
          <w:b/>
          <w:lang w:val="ru-RU"/>
        </w:rPr>
        <w:t>2.2 Характеристики новостей: тональность, интенсивность, тематика, временные лаги, тип источника</w:t>
      </w:r>
      <w:bookmarkEnd w:id="13"/>
    </w:p>
    <w:p w14:paraId="12F153DB" w14:textId="77777777" w:rsidR="00F12961" w:rsidRPr="00863036" w:rsidRDefault="00000000">
      <w:pPr>
        <w:rPr>
          <w:lang w:val="ru-RU"/>
        </w:rPr>
      </w:pPr>
      <w:r w:rsidRPr="00863036">
        <w:rPr>
          <w:lang w:val="ru-RU"/>
        </w:rPr>
        <w:t>Для корректной оценки вклада новостей в прогноз недостаточно рассматривать публикации как однородный поток сигналов. В рамках настоящей работы целесообразно выделить пять основных групп характеристик: тональность, интенсивность, тематическую принадлежность, временной лаг реакции и тип источника. По существу речь идет о пяти рабочих гипотезах исследования: о влиянии асимметричной тональности, самостоятельном эффекте внимания, различии тематических каналов воздействия, зависимости результата от временного окна и неодинаковой информативности источников [18, 21, 29, 30].</w:t>
      </w:r>
    </w:p>
    <w:p w14:paraId="4F2ABE04" w14:textId="77777777" w:rsidR="00F12961" w:rsidRPr="00863036" w:rsidRDefault="00000000">
      <w:pPr>
        <w:rPr>
          <w:lang w:val="ru-RU"/>
        </w:rPr>
      </w:pPr>
      <w:r w:rsidRPr="00863036">
        <w:rPr>
          <w:lang w:val="ru-RU"/>
        </w:rPr>
        <w:t>Первая гипотеза связана с тональностью. Для финансовых текстов ее нельзя сводить к простому делению на позитив и негатив: важны адресность сообщения, тип актива, модальность и степень определенности формулировок. Для нефтегазового сектора дополнительно существенна асимметрия воздействия. Неблагоприятные сообщения об авариях, санкциях, сбоях поставок или ухудшении производственного прогноза способны вызывать более сильную и длительную рыночную реакцию, чем симметричные по силе позитивные новости. Это согласуется с литературой, в которой подчеркивается неодинаковая скорость встраивания хороших и плохих новостей в цены [15, 22, 29].</w:t>
      </w:r>
    </w:p>
    <w:p w14:paraId="35C887E7" w14:textId="77777777" w:rsidR="00F12961" w:rsidRPr="00863036" w:rsidRDefault="00000000">
      <w:pPr>
        <w:rPr>
          <w:lang w:val="ru-RU"/>
        </w:rPr>
      </w:pPr>
      <w:r w:rsidRPr="00863036">
        <w:rPr>
          <w:lang w:val="ru-RU"/>
        </w:rPr>
        <w:lastRenderedPageBreak/>
        <w:t>Вторая гипотеза состоит в том, что интенсивность новостного потока оказывает самостоятельное влияние и не сводится к полярности текста. Уже сам факт роста информационного внимания к компании или сектору способен усиливать волатильность и изменять поведение участников рынка, даже если большая часть публикаций нейтральна по тону. Следовательно, в модели необходимо различать «эффект новости как факта появления события» и «эффект знака этой новости». Для этого интенсивность следует измерять по числу уникальных публикаций, скорректированному с учетом надежности источника, новизны сообщения и дедупликации повторов [19, 20, 21].</w:t>
      </w:r>
    </w:p>
    <w:p w14:paraId="69128AB2" w14:textId="77777777" w:rsidR="00F12961" w:rsidRPr="00863036" w:rsidRDefault="00000000">
      <w:pPr>
        <w:rPr>
          <w:lang w:val="ru-RU"/>
        </w:rPr>
      </w:pPr>
      <w:r w:rsidRPr="00863036">
        <w:rPr>
          <w:lang w:val="ru-RU"/>
        </w:rPr>
        <w:t xml:space="preserve">Третья гипотеза относится к тематике публикации. Для нефтегазового сектора реакция рынка определяется не общей эмоциональной окраской текста, а конкретным типом события: изменением добычи, логистическими перебоями, решениями </w:t>
      </w:r>
      <w:r>
        <w:t>OPEC</w:t>
      </w:r>
      <w:r w:rsidRPr="00863036">
        <w:rPr>
          <w:lang w:val="ru-RU"/>
        </w:rPr>
        <w:t xml:space="preserve"> и </w:t>
      </w:r>
      <w:r>
        <w:t>IEA</w:t>
      </w:r>
      <w:r w:rsidRPr="00863036">
        <w:rPr>
          <w:lang w:val="ru-RU"/>
        </w:rPr>
        <w:t xml:space="preserve">, корпоративной отчетностью, санкциями, судебными ограничениями, изменением ожиданий по запасам или спросу. При этом одна и та же тема может по-разному воздействовать на компании </w:t>
      </w:r>
      <w:r>
        <w:t>upstream</w:t>
      </w:r>
      <w:r w:rsidRPr="00863036">
        <w:rPr>
          <w:lang w:val="ru-RU"/>
        </w:rPr>
        <w:t xml:space="preserve">-, </w:t>
      </w:r>
      <w:r>
        <w:t>midstream</w:t>
      </w:r>
      <w:r w:rsidRPr="00863036">
        <w:rPr>
          <w:lang w:val="ru-RU"/>
        </w:rPr>
        <w:t xml:space="preserve">- и </w:t>
      </w:r>
      <w:r>
        <w:t>downstream</w:t>
      </w:r>
      <w:r w:rsidRPr="00863036">
        <w:rPr>
          <w:lang w:val="ru-RU"/>
        </w:rPr>
        <w:t>-сегментов. Поэтому тематические признаки необходимо рассматривать совместно с типом эмитента и отраслевой подгруппой [18, 21, 28].</w:t>
      </w:r>
    </w:p>
    <w:p w14:paraId="075FD072" w14:textId="77777777" w:rsidR="00F12961" w:rsidRPr="00863036" w:rsidRDefault="00000000">
      <w:pPr>
        <w:rPr>
          <w:lang w:val="ru-RU"/>
        </w:rPr>
      </w:pPr>
      <w:r w:rsidRPr="00863036">
        <w:rPr>
          <w:lang w:val="ru-RU"/>
        </w:rPr>
        <w:t>Четвертая гипотеза касается временных лагов. Для внутридневного и дневного прогнозирования необходимо различать сообщения, вышедшие до открытия торгов, во время сессии и после ее закрытия. Кроме того, часть событий способна влиять сначала на неопределенность и только затем на доходность. По этой причине характеристика новости должна включать не только временную метку публикации, но и набор лаговых окон, позволяющих проверить немедленный, краткосрочный и более отложенный эффект. Практически это означает построение признаков для текущей сессии, следующего торгового дня, горизонтов 3, 5 и 10 дней, а при недельной агрегации и более длинных окон [19, 20, 29].</w:t>
      </w:r>
    </w:p>
    <w:p w14:paraId="01CC499C" w14:textId="77777777" w:rsidR="00F12961" w:rsidRPr="00863036" w:rsidRDefault="00000000">
      <w:pPr>
        <w:rPr>
          <w:lang w:val="ru-RU"/>
        </w:rPr>
      </w:pPr>
      <w:r w:rsidRPr="00863036">
        <w:rPr>
          <w:lang w:val="ru-RU"/>
        </w:rPr>
        <w:lastRenderedPageBreak/>
        <w:t xml:space="preserve">Пятая гипотеза связана с типом источника и полнотой текста. Разумно разделять официальные корпоративные сообщения, деловые агентства и специализированные финансовые СМИ, отраслевые нефтегазовые медиа, общеделовую прессу и социальные медиа. Деловые новости, как правило, содержат больше информационного сигнала и меньше шума, чем сообщения социальных платформ [30]. Одновременно важно различать заголовок и полный текст публикации. Для финансовых новостей заголовок нередко оптимизирован под привлечение внимания, тогда как тело статьи содержит фактические детали и уточняющие оговорки. Поэтому в исследовательском контуре следует отдельно оценивать признаки, извлеченные из заголовков, и признаки, извлеченные из полного текста, поскольку содержание статьи может быть информативнее одного лишь </w:t>
      </w:r>
      <w:r>
        <w:t>headline</w:t>
      </w:r>
      <w:r w:rsidRPr="00863036">
        <w:rPr>
          <w:lang w:val="ru-RU"/>
        </w:rPr>
        <w:t xml:space="preserve"> [29].</w:t>
      </w:r>
    </w:p>
    <w:p w14:paraId="15308EE3" w14:textId="77777777" w:rsidR="00F12961" w:rsidRPr="00863036" w:rsidRDefault="00000000">
      <w:pPr>
        <w:spacing w:before="120" w:after="120"/>
        <w:ind w:firstLine="0"/>
        <w:jc w:val="left"/>
        <w:rPr>
          <w:lang w:val="ru-RU"/>
        </w:rPr>
      </w:pPr>
      <w:r w:rsidRPr="00863036">
        <w:rPr>
          <w:lang w:val="ru-RU"/>
        </w:rPr>
        <w:t>Таблица 1  Характеристики новостных потоков и их интерпретация</w:t>
      </w:r>
    </w:p>
    <w:tbl>
      <w:tblPr>
        <w:tblStyle w:val="TableGrid"/>
        <w:tblW w:w="0" w:type="auto"/>
        <w:jc w:val="center"/>
        <w:tblLook w:val="04A0" w:firstRow="1" w:lastRow="0" w:firstColumn="1" w:lastColumn="0" w:noHBand="0" w:noVBand="1"/>
      </w:tblPr>
      <w:tblGrid>
        <w:gridCol w:w="2419"/>
        <w:gridCol w:w="2420"/>
        <w:gridCol w:w="2420"/>
        <w:gridCol w:w="2420"/>
      </w:tblGrid>
      <w:tr w:rsidR="00F12961" w14:paraId="22E27D8D" w14:textId="77777777">
        <w:trPr>
          <w:jc w:val="center"/>
        </w:trPr>
        <w:tc>
          <w:tcPr>
            <w:tcW w:w="2422" w:type="dxa"/>
          </w:tcPr>
          <w:p w14:paraId="02E64A33" w14:textId="77777777" w:rsidR="00F12961" w:rsidRDefault="00000000">
            <w:pPr>
              <w:ind w:firstLine="0"/>
              <w:jc w:val="center"/>
            </w:pPr>
            <w:proofErr w:type="spellStart"/>
            <w:r>
              <w:rPr>
                <w:b/>
                <w:sz w:val="24"/>
              </w:rPr>
              <w:t>Характеристика</w:t>
            </w:r>
            <w:proofErr w:type="spellEnd"/>
          </w:p>
        </w:tc>
        <w:tc>
          <w:tcPr>
            <w:tcW w:w="2422" w:type="dxa"/>
          </w:tcPr>
          <w:p w14:paraId="57B945B1" w14:textId="77777777" w:rsidR="00F12961" w:rsidRDefault="00000000">
            <w:pPr>
              <w:ind w:firstLine="0"/>
              <w:jc w:val="center"/>
            </w:pPr>
            <w:proofErr w:type="spellStart"/>
            <w:r>
              <w:rPr>
                <w:b/>
                <w:sz w:val="24"/>
              </w:rPr>
              <w:t>Содержательный</w:t>
            </w:r>
            <w:proofErr w:type="spellEnd"/>
            <w:r>
              <w:rPr>
                <w:b/>
                <w:sz w:val="24"/>
              </w:rPr>
              <w:t xml:space="preserve"> </w:t>
            </w:r>
            <w:proofErr w:type="spellStart"/>
            <w:r>
              <w:rPr>
                <w:b/>
                <w:sz w:val="24"/>
              </w:rPr>
              <w:t>смысл</w:t>
            </w:r>
            <w:proofErr w:type="spellEnd"/>
          </w:p>
        </w:tc>
        <w:tc>
          <w:tcPr>
            <w:tcW w:w="2422" w:type="dxa"/>
          </w:tcPr>
          <w:p w14:paraId="79B375DC" w14:textId="77777777" w:rsidR="00F12961" w:rsidRDefault="00000000">
            <w:pPr>
              <w:ind w:firstLine="0"/>
              <w:jc w:val="center"/>
            </w:pPr>
            <w:proofErr w:type="spellStart"/>
            <w:r>
              <w:rPr>
                <w:b/>
                <w:sz w:val="24"/>
              </w:rPr>
              <w:t>Способ</w:t>
            </w:r>
            <w:proofErr w:type="spellEnd"/>
            <w:r>
              <w:rPr>
                <w:b/>
                <w:sz w:val="24"/>
              </w:rPr>
              <w:t xml:space="preserve"> </w:t>
            </w:r>
            <w:proofErr w:type="spellStart"/>
            <w:r>
              <w:rPr>
                <w:b/>
                <w:sz w:val="24"/>
              </w:rPr>
              <w:t>количественной</w:t>
            </w:r>
            <w:proofErr w:type="spellEnd"/>
            <w:r>
              <w:rPr>
                <w:b/>
                <w:sz w:val="24"/>
              </w:rPr>
              <w:t xml:space="preserve"> </w:t>
            </w:r>
            <w:proofErr w:type="spellStart"/>
            <w:r>
              <w:rPr>
                <w:b/>
                <w:sz w:val="24"/>
              </w:rPr>
              <w:t>репрезентации</w:t>
            </w:r>
            <w:proofErr w:type="spellEnd"/>
          </w:p>
        </w:tc>
        <w:tc>
          <w:tcPr>
            <w:tcW w:w="2422" w:type="dxa"/>
          </w:tcPr>
          <w:p w14:paraId="74BD729A" w14:textId="77777777" w:rsidR="00F12961" w:rsidRDefault="00000000">
            <w:pPr>
              <w:ind w:firstLine="0"/>
              <w:jc w:val="center"/>
            </w:pPr>
            <w:proofErr w:type="spellStart"/>
            <w:r>
              <w:rPr>
                <w:b/>
                <w:sz w:val="24"/>
              </w:rPr>
              <w:t>Ожидаемый</w:t>
            </w:r>
            <w:proofErr w:type="spellEnd"/>
            <w:r>
              <w:rPr>
                <w:b/>
                <w:sz w:val="24"/>
              </w:rPr>
              <w:t xml:space="preserve"> </w:t>
            </w:r>
            <w:proofErr w:type="spellStart"/>
            <w:r>
              <w:rPr>
                <w:b/>
                <w:sz w:val="24"/>
              </w:rPr>
              <w:t>канал</w:t>
            </w:r>
            <w:proofErr w:type="spellEnd"/>
            <w:r>
              <w:rPr>
                <w:b/>
                <w:sz w:val="24"/>
              </w:rPr>
              <w:t xml:space="preserve"> </w:t>
            </w:r>
            <w:proofErr w:type="spellStart"/>
            <w:r>
              <w:rPr>
                <w:b/>
                <w:sz w:val="24"/>
              </w:rPr>
              <w:t>влияния</w:t>
            </w:r>
            <w:proofErr w:type="spellEnd"/>
          </w:p>
        </w:tc>
      </w:tr>
      <w:tr w:rsidR="00F12961" w:rsidRPr="00523002" w14:paraId="24F1664E" w14:textId="77777777">
        <w:trPr>
          <w:jc w:val="center"/>
        </w:trPr>
        <w:tc>
          <w:tcPr>
            <w:tcW w:w="2422" w:type="dxa"/>
          </w:tcPr>
          <w:p w14:paraId="65F74A96" w14:textId="77777777" w:rsidR="00F12961" w:rsidRDefault="00000000">
            <w:pPr>
              <w:ind w:firstLine="0"/>
            </w:pPr>
            <w:proofErr w:type="spellStart"/>
            <w:r>
              <w:rPr>
                <w:sz w:val="24"/>
              </w:rPr>
              <w:t>Тональность</w:t>
            </w:r>
            <w:proofErr w:type="spellEnd"/>
          </w:p>
        </w:tc>
        <w:tc>
          <w:tcPr>
            <w:tcW w:w="2422" w:type="dxa"/>
          </w:tcPr>
          <w:p w14:paraId="5AF53774" w14:textId="77777777" w:rsidR="00F12961" w:rsidRPr="00863036" w:rsidRDefault="00000000">
            <w:pPr>
              <w:ind w:firstLine="0"/>
              <w:rPr>
                <w:lang w:val="ru-RU"/>
              </w:rPr>
            </w:pPr>
            <w:r w:rsidRPr="00863036">
              <w:rPr>
                <w:sz w:val="24"/>
                <w:lang w:val="ru-RU"/>
              </w:rPr>
              <w:t>Направленность информационного воздействия относительно рынка или актива</w:t>
            </w:r>
          </w:p>
        </w:tc>
        <w:tc>
          <w:tcPr>
            <w:tcW w:w="2422" w:type="dxa"/>
          </w:tcPr>
          <w:p w14:paraId="0C5D4A9D" w14:textId="77777777" w:rsidR="00F12961" w:rsidRPr="00863036" w:rsidRDefault="00000000">
            <w:pPr>
              <w:ind w:firstLine="0"/>
              <w:rPr>
                <w:lang w:val="ru-RU"/>
              </w:rPr>
            </w:pPr>
            <w:r w:rsidRPr="00863036">
              <w:rPr>
                <w:sz w:val="24"/>
                <w:lang w:val="ru-RU"/>
              </w:rPr>
              <w:t xml:space="preserve">Оценка </w:t>
            </w:r>
            <w:r>
              <w:rPr>
                <w:sz w:val="24"/>
              </w:rPr>
              <w:t>polarity</w:t>
            </w:r>
            <w:r w:rsidRPr="00863036">
              <w:rPr>
                <w:sz w:val="24"/>
                <w:lang w:val="ru-RU"/>
              </w:rPr>
              <w:t>-</w:t>
            </w:r>
            <w:r>
              <w:rPr>
                <w:sz w:val="24"/>
              </w:rPr>
              <w:t>score</w:t>
            </w:r>
            <w:r w:rsidRPr="00863036">
              <w:rPr>
                <w:sz w:val="24"/>
                <w:lang w:val="ru-RU"/>
              </w:rPr>
              <w:t xml:space="preserve"> или дискретный класс, извлеченный </w:t>
            </w:r>
            <w:r>
              <w:rPr>
                <w:sz w:val="24"/>
              </w:rPr>
              <w:t>LLM</w:t>
            </w:r>
            <w:r w:rsidRPr="00863036">
              <w:rPr>
                <w:sz w:val="24"/>
                <w:lang w:val="ru-RU"/>
              </w:rPr>
              <w:t>/финансовой моделью</w:t>
            </w:r>
          </w:p>
        </w:tc>
        <w:tc>
          <w:tcPr>
            <w:tcW w:w="2422" w:type="dxa"/>
          </w:tcPr>
          <w:p w14:paraId="72042AF8" w14:textId="77777777" w:rsidR="00F12961" w:rsidRPr="00863036" w:rsidRDefault="00000000">
            <w:pPr>
              <w:ind w:firstLine="0"/>
              <w:rPr>
                <w:lang w:val="ru-RU"/>
              </w:rPr>
            </w:pPr>
            <w:r w:rsidRPr="00863036">
              <w:rPr>
                <w:sz w:val="24"/>
                <w:lang w:val="ru-RU"/>
              </w:rPr>
              <w:t>Сдвиг ожиданий инвесторов по будущей доходности и риску</w:t>
            </w:r>
          </w:p>
        </w:tc>
      </w:tr>
      <w:tr w:rsidR="00F12961" w:rsidRPr="00523002" w14:paraId="2AB8F638" w14:textId="77777777">
        <w:trPr>
          <w:jc w:val="center"/>
        </w:trPr>
        <w:tc>
          <w:tcPr>
            <w:tcW w:w="2422" w:type="dxa"/>
          </w:tcPr>
          <w:p w14:paraId="5BEE7BB3" w14:textId="77777777" w:rsidR="00F12961" w:rsidRDefault="00000000">
            <w:pPr>
              <w:ind w:firstLine="0"/>
            </w:pPr>
            <w:proofErr w:type="spellStart"/>
            <w:r>
              <w:rPr>
                <w:sz w:val="24"/>
              </w:rPr>
              <w:t>Интенсивность</w:t>
            </w:r>
            <w:proofErr w:type="spellEnd"/>
          </w:p>
        </w:tc>
        <w:tc>
          <w:tcPr>
            <w:tcW w:w="2422" w:type="dxa"/>
          </w:tcPr>
          <w:p w14:paraId="670C7929" w14:textId="77777777" w:rsidR="00F12961" w:rsidRPr="00863036" w:rsidRDefault="00000000">
            <w:pPr>
              <w:ind w:firstLine="0"/>
              <w:rPr>
                <w:lang w:val="ru-RU"/>
              </w:rPr>
            </w:pPr>
            <w:r w:rsidRPr="00863036">
              <w:rPr>
                <w:sz w:val="24"/>
                <w:lang w:val="ru-RU"/>
              </w:rPr>
              <w:t>Плотность и повторяемость релевантных сообщений в окне времени</w:t>
            </w:r>
          </w:p>
        </w:tc>
        <w:tc>
          <w:tcPr>
            <w:tcW w:w="2422" w:type="dxa"/>
          </w:tcPr>
          <w:p w14:paraId="649112C1" w14:textId="77777777" w:rsidR="00F12961" w:rsidRPr="00863036" w:rsidRDefault="00000000">
            <w:pPr>
              <w:ind w:firstLine="0"/>
              <w:rPr>
                <w:lang w:val="ru-RU"/>
              </w:rPr>
            </w:pPr>
            <w:r w:rsidRPr="00863036">
              <w:rPr>
                <w:sz w:val="24"/>
                <w:lang w:val="ru-RU"/>
              </w:rPr>
              <w:t>Число новостей, взвешенное по окну агрегации и релевантности</w:t>
            </w:r>
          </w:p>
        </w:tc>
        <w:tc>
          <w:tcPr>
            <w:tcW w:w="2422" w:type="dxa"/>
          </w:tcPr>
          <w:p w14:paraId="2C894F6E" w14:textId="77777777" w:rsidR="00F12961" w:rsidRPr="00863036" w:rsidRDefault="00000000">
            <w:pPr>
              <w:ind w:firstLine="0"/>
              <w:rPr>
                <w:lang w:val="ru-RU"/>
              </w:rPr>
            </w:pPr>
            <w:r w:rsidRPr="00863036">
              <w:rPr>
                <w:sz w:val="24"/>
                <w:lang w:val="ru-RU"/>
              </w:rPr>
              <w:t>Рост внимания рынка и усиление волатильностной реакции</w:t>
            </w:r>
          </w:p>
        </w:tc>
      </w:tr>
      <w:tr w:rsidR="00F12961" w:rsidRPr="00523002" w14:paraId="3264D5FE" w14:textId="77777777">
        <w:trPr>
          <w:jc w:val="center"/>
        </w:trPr>
        <w:tc>
          <w:tcPr>
            <w:tcW w:w="2422" w:type="dxa"/>
          </w:tcPr>
          <w:p w14:paraId="14CA9238" w14:textId="77777777" w:rsidR="00F12961" w:rsidRDefault="00000000">
            <w:pPr>
              <w:ind w:firstLine="0"/>
            </w:pPr>
            <w:proofErr w:type="spellStart"/>
            <w:r>
              <w:rPr>
                <w:sz w:val="24"/>
              </w:rPr>
              <w:t>Тематика</w:t>
            </w:r>
            <w:proofErr w:type="spellEnd"/>
          </w:p>
        </w:tc>
        <w:tc>
          <w:tcPr>
            <w:tcW w:w="2422" w:type="dxa"/>
          </w:tcPr>
          <w:p w14:paraId="3A5839F2" w14:textId="77777777" w:rsidR="00F12961" w:rsidRPr="00863036" w:rsidRDefault="00000000">
            <w:pPr>
              <w:ind w:firstLine="0"/>
              <w:rPr>
                <w:lang w:val="ru-RU"/>
              </w:rPr>
            </w:pPr>
            <w:r w:rsidRPr="00863036">
              <w:rPr>
                <w:sz w:val="24"/>
                <w:lang w:val="ru-RU"/>
              </w:rPr>
              <w:t xml:space="preserve">Тип экономического или политического </w:t>
            </w:r>
            <w:r w:rsidRPr="00863036">
              <w:rPr>
                <w:sz w:val="24"/>
                <w:lang w:val="ru-RU"/>
              </w:rPr>
              <w:lastRenderedPageBreak/>
              <w:t>сюжета, описанного в сообщении</w:t>
            </w:r>
          </w:p>
        </w:tc>
        <w:tc>
          <w:tcPr>
            <w:tcW w:w="2422" w:type="dxa"/>
          </w:tcPr>
          <w:p w14:paraId="65B3DD51" w14:textId="77777777" w:rsidR="00F12961" w:rsidRPr="00863036" w:rsidRDefault="00000000">
            <w:pPr>
              <w:ind w:firstLine="0"/>
              <w:rPr>
                <w:lang w:val="ru-RU"/>
              </w:rPr>
            </w:pPr>
            <w:r w:rsidRPr="00863036">
              <w:rPr>
                <w:sz w:val="24"/>
                <w:lang w:val="ru-RU"/>
              </w:rPr>
              <w:lastRenderedPageBreak/>
              <w:t xml:space="preserve">Категориальная разметка: добыча, спрос, санкции, </w:t>
            </w:r>
            <w:r w:rsidRPr="00863036">
              <w:rPr>
                <w:sz w:val="24"/>
                <w:lang w:val="ru-RU"/>
              </w:rPr>
              <w:lastRenderedPageBreak/>
              <w:t xml:space="preserve">отчетность, </w:t>
            </w:r>
            <w:r>
              <w:rPr>
                <w:sz w:val="24"/>
              </w:rPr>
              <w:t>OPEC</w:t>
            </w:r>
            <w:r w:rsidRPr="00863036">
              <w:rPr>
                <w:sz w:val="24"/>
                <w:lang w:val="ru-RU"/>
              </w:rPr>
              <w:t>/</w:t>
            </w:r>
            <w:r>
              <w:rPr>
                <w:sz w:val="24"/>
              </w:rPr>
              <w:t>IEA</w:t>
            </w:r>
            <w:r w:rsidRPr="00863036">
              <w:rPr>
                <w:sz w:val="24"/>
                <w:lang w:val="ru-RU"/>
              </w:rPr>
              <w:t xml:space="preserve"> и др.</w:t>
            </w:r>
          </w:p>
        </w:tc>
        <w:tc>
          <w:tcPr>
            <w:tcW w:w="2422" w:type="dxa"/>
          </w:tcPr>
          <w:p w14:paraId="403E558D" w14:textId="77777777" w:rsidR="00F12961" w:rsidRPr="00863036" w:rsidRDefault="00000000">
            <w:pPr>
              <w:ind w:firstLine="0"/>
              <w:rPr>
                <w:lang w:val="ru-RU"/>
              </w:rPr>
            </w:pPr>
            <w:r w:rsidRPr="00863036">
              <w:rPr>
                <w:sz w:val="24"/>
                <w:lang w:val="ru-RU"/>
              </w:rPr>
              <w:lastRenderedPageBreak/>
              <w:t>Различие механизма и горизонта рыночного эффекта</w:t>
            </w:r>
          </w:p>
        </w:tc>
      </w:tr>
      <w:tr w:rsidR="00F12961" w:rsidRPr="00523002" w14:paraId="50DF2444" w14:textId="77777777">
        <w:trPr>
          <w:jc w:val="center"/>
        </w:trPr>
        <w:tc>
          <w:tcPr>
            <w:tcW w:w="2422" w:type="dxa"/>
          </w:tcPr>
          <w:p w14:paraId="61724DF5" w14:textId="77777777" w:rsidR="00F12961" w:rsidRDefault="00000000">
            <w:pPr>
              <w:ind w:firstLine="0"/>
            </w:pPr>
            <w:proofErr w:type="spellStart"/>
            <w:r>
              <w:rPr>
                <w:sz w:val="24"/>
              </w:rPr>
              <w:t>Временной</w:t>
            </w:r>
            <w:proofErr w:type="spellEnd"/>
            <w:r>
              <w:rPr>
                <w:sz w:val="24"/>
              </w:rPr>
              <w:t xml:space="preserve"> </w:t>
            </w:r>
            <w:proofErr w:type="spellStart"/>
            <w:r>
              <w:rPr>
                <w:sz w:val="24"/>
              </w:rPr>
              <w:t>лаг</w:t>
            </w:r>
            <w:proofErr w:type="spellEnd"/>
          </w:p>
        </w:tc>
        <w:tc>
          <w:tcPr>
            <w:tcW w:w="2422" w:type="dxa"/>
          </w:tcPr>
          <w:p w14:paraId="7925A44A" w14:textId="77777777" w:rsidR="00F12961" w:rsidRPr="00863036" w:rsidRDefault="00000000">
            <w:pPr>
              <w:ind w:firstLine="0"/>
              <w:rPr>
                <w:lang w:val="ru-RU"/>
              </w:rPr>
            </w:pPr>
            <w:r w:rsidRPr="00863036">
              <w:rPr>
                <w:sz w:val="24"/>
                <w:lang w:val="ru-RU"/>
              </w:rPr>
              <w:t>Задержка между публикацией и отражением новости в ценах</w:t>
            </w:r>
          </w:p>
        </w:tc>
        <w:tc>
          <w:tcPr>
            <w:tcW w:w="2422" w:type="dxa"/>
          </w:tcPr>
          <w:p w14:paraId="341CA77D" w14:textId="77777777" w:rsidR="00F12961" w:rsidRPr="00863036" w:rsidRDefault="00000000">
            <w:pPr>
              <w:ind w:firstLine="0"/>
              <w:rPr>
                <w:lang w:val="ru-RU"/>
              </w:rPr>
            </w:pPr>
            <w:r w:rsidRPr="00863036">
              <w:rPr>
                <w:sz w:val="24"/>
                <w:lang w:val="ru-RU"/>
              </w:rPr>
              <w:t>Смещение относительно торговых интервалов, лаговые переменные</w:t>
            </w:r>
          </w:p>
        </w:tc>
        <w:tc>
          <w:tcPr>
            <w:tcW w:w="2422" w:type="dxa"/>
          </w:tcPr>
          <w:p w14:paraId="4A5242F2" w14:textId="77777777" w:rsidR="00F12961" w:rsidRPr="00863036" w:rsidRDefault="00000000">
            <w:pPr>
              <w:ind w:firstLine="0"/>
              <w:rPr>
                <w:lang w:val="ru-RU"/>
              </w:rPr>
            </w:pPr>
            <w:r w:rsidRPr="00863036">
              <w:rPr>
                <w:sz w:val="24"/>
                <w:lang w:val="ru-RU"/>
              </w:rPr>
              <w:t>Выявление краткосрочной и среднесрочной реакции</w:t>
            </w:r>
          </w:p>
        </w:tc>
      </w:tr>
      <w:tr w:rsidR="00F12961" w:rsidRPr="00523002" w14:paraId="723D3400" w14:textId="77777777">
        <w:trPr>
          <w:jc w:val="center"/>
        </w:trPr>
        <w:tc>
          <w:tcPr>
            <w:tcW w:w="2422" w:type="dxa"/>
          </w:tcPr>
          <w:p w14:paraId="1B7F2331" w14:textId="77777777" w:rsidR="00F12961" w:rsidRDefault="00000000">
            <w:pPr>
              <w:ind w:firstLine="0"/>
            </w:pPr>
            <w:proofErr w:type="spellStart"/>
            <w:r>
              <w:rPr>
                <w:sz w:val="24"/>
              </w:rPr>
              <w:t>Тип</w:t>
            </w:r>
            <w:proofErr w:type="spellEnd"/>
            <w:r>
              <w:rPr>
                <w:sz w:val="24"/>
              </w:rPr>
              <w:t xml:space="preserve"> </w:t>
            </w:r>
            <w:proofErr w:type="spellStart"/>
            <w:r>
              <w:rPr>
                <w:sz w:val="24"/>
              </w:rPr>
              <w:t>источника</w:t>
            </w:r>
            <w:proofErr w:type="spellEnd"/>
          </w:p>
        </w:tc>
        <w:tc>
          <w:tcPr>
            <w:tcW w:w="2422" w:type="dxa"/>
          </w:tcPr>
          <w:p w14:paraId="7775C426" w14:textId="77777777" w:rsidR="00F12961" w:rsidRPr="00863036" w:rsidRDefault="00000000">
            <w:pPr>
              <w:ind w:firstLine="0"/>
              <w:rPr>
                <w:lang w:val="ru-RU"/>
              </w:rPr>
            </w:pPr>
            <w:r w:rsidRPr="00863036">
              <w:rPr>
                <w:sz w:val="24"/>
                <w:lang w:val="ru-RU"/>
              </w:rPr>
              <w:t>Статус и надежность поставщика информации</w:t>
            </w:r>
          </w:p>
        </w:tc>
        <w:tc>
          <w:tcPr>
            <w:tcW w:w="2422" w:type="dxa"/>
          </w:tcPr>
          <w:p w14:paraId="7BF2CC3A" w14:textId="77777777" w:rsidR="00F12961" w:rsidRPr="00863036" w:rsidRDefault="00000000">
            <w:pPr>
              <w:ind w:firstLine="0"/>
              <w:rPr>
                <w:lang w:val="ru-RU"/>
              </w:rPr>
            </w:pPr>
            <w:r w:rsidRPr="00863036">
              <w:rPr>
                <w:sz w:val="24"/>
                <w:lang w:val="ru-RU"/>
              </w:rPr>
              <w:t>Класс источника и вес доверия</w:t>
            </w:r>
          </w:p>
        </w:tc>
        <w:tc>
          <w:tcPr>
            <w:tcW w:w="2422" w:type="dxa"/>
          </w:tcPr>
          <w:p w14:paraId="2C91D8F7" w14:textId="77777777" w:rsidR="00F12961" w:rsidRPr="00863036" w:rsidRDefault="00000000">
            <w:pPr>
              <w:ind w:firstLine="0"/>
              <w:rPr>
                <w:lang w:val="ru-RU"/>
              </w:rPr>
            </w:pPr>
            <w:r w:rsidRPr="00863036">
              <w:rPr>
                <w:sz w:val="24"/>
                <w:lang w:val="ru-RU"/>
              </w:rPr>
              <w:t>Фильтрация шума и дифференциация информационной значимости</w:t>
            </w:r>
          </w:p>
        </w:tc>
      </w:tr>
    </w:tbl>
    <w:p w14:paraId="3100CDA6" w14:textId="77777777" w:rsidR="00F12961" w:rsidRPr="00863036" w:rsidRDefault="00000000">
      <w:pPr>
        <w:spacing w:before="240" w:after="120"/>
        <w:ind w:firstLine="0"/>
        <w:jc w:val="left"/>
        <w:outlineLvl w:val="1"/>
        <w:rPr>
          <w:lang w:val="ru-RU"/>
        </w:rPr>
      </w:pPr>
      <w:bookmarkStart w:id="14" w:name="_Toc226468945"/>
      <w:r w:rsidRPr="00863036">
        <w:rPr>
          <w:b/>
          <w:lang w:val="ru-RU"/>
        </w:rPr>
        <w:t>2.3 Схема сопоставления новостей с динамикой нефтяных фьючерсов и нефтегазового сектора</w:t>
      </w:r>
      <w:bookmarkEnd w:id="14"/>
    </w:p>
    <w:p w14:paraId="06DE37A5" w14:textId="77777777" w:rsidR="00F12961" w:rsidRPr="00863036" w:rsidRDefault="00000000">
      <w:pPr>
        <w:rPr>
          <w:lang w:val="ru-RU"/>
        </w:rPr>
      </w:pPr>
      <w:r w:rsidRPr="00863036">
        <w:rPr>
          <w:lang w:val="ru-RU"/>
        </w:rPr>
        <w:t>Для оценки влияния новостных характеристик необходимо корректно сопоставить текстовые события с рыночной динамикой. Базовым уровнем агрегации в работе предлагается считать торговый интервал, внутри которого каждой новости назначается временная метка публикации, определяется ее принадлежность к конкретному окну наблюдения и фиксируется связь с эмитентом, отраслевой подгруппой и общесекторным контекстом. Такая привязка особенно важна для нефтегазового сектора, где одна и та же публикация может одновременно воздействовать на фьючерсы, на сектор в целом и на отдельную компанию [19, 21, 28].</w:t>
      </w:r>
    </w:p>
    <w:p w14:paraId="16095C5B" w14:textId="77777777" w:rsidR="00F12961" w:rsidRPr="00863036" w:rsidRDefault="00000000">
      <w:pPr>
        <w:rPr>
          <w:lang w:val="ru-RU"/>
        </w:rPr>
      </w:pPr>
      <w:r w:rsidRPr="00863036">
        <w:rPr>
          <w:lang w:val="ru-RU"/>
        </w:rPr>
        <w:t xml:space="preserve">Сопоставление должно выполняться в несколько этапов. Сначала публикации очищаются от дублей и кластеризуются по событиям, чтобы многократные пересказы одного сообщения не искажали оценку интенсивности. Затем для каждой новости фиксируется положение относительно торговой сессии: до открытия, внутри сессии или после закрытия. После этого новость связывается с набором целевых переменных: доходностью актива на горизонте </w:t>
      </w:r>
      <w:r>
        <w:t>h</w:t>
      </w:r>
      <w:r w:rsidRPr="00863036">
        <w:rPr>
          <w:lang w:val="ru-RU"/>
        </w:rPr>
        <w:t xml:space="preserve">, изменением волатильности и, при необходимости, изменением секторного </w:t>
      </w:r>
      <w:r w:rsidRPr="00863036">
        <w:rPr>
          <w:lang w:val="ru-RU"/>
        </w:rPr>
        <w:lastRenderedPageBreak/>
        <w:t>индекса. Такой порядок обеспечивает временную корректность и исключает использование будущей информации [18, 19, 20].</w:t>
      </w:r>
    </w:p>
    <w:p w14:paraId="0028D75E" w14:textId="77777777" w:rsidR="00F12961" w:rsidRPr="00863036" w:rsidRDefault="00000000">
      <w:pPr>
        <w:rPr>
          <w:lang w:val="ru-RU"/>
        </w:rPr>
      </w:pPr>
      <w:r w:rsidRPr="00863036">
        <w:rPr>
          <w:lang w:val="ru-RU"/>
        </w:rPr>
        <w:t>Для проверки разных механизмов рыночной реакции следует использовать несколько окон агрегации. На кратком горизонте целесообразны окна текущей сессии и следующего торгового дня; на более длинном горизонте - окна 3, 5 и 10 дней, а для недельной агрегации и более протяженные интервалы. Каждое окно должно сочетаться с отдельными индексами тональности, интенсивности, тематики и качества источников. Благодаря этому становится возможным проверить, на каком горизонте конкретный новостной фактор проявляет максимальную прогностическую силу.</w:t>
      </w:r>
    </w:p>
    <w:p w14:paraId="39DAEF7D" w14:textId="77777777" w:rsidR="00F12961" w:rsidRPr="00863036" w:rsidRDefault="00000000">
      <w:pPr>
        <w:rPr>
          <w:lang w:val="ru-RU"/>
        </w:rPr>
      </w:pPr>
      <w:r w:rsidRPr="00863036">
        <w:rPr>
          <w:lang w:val="ru-RU"/>
        </w:rPr>
        <w:t>Дополнительно сопоставление необходимо проводить в нескольких аналитических срезах: на уровне отдельных эмитентов, на уровне отраслевых подгрупп и на уровне рыночных режимов. Практически это означает выделение хотя бы трех типов состояний рынка: спокойный режим, режим повышенной волатильности и режим внешнего шока, например периода резкого изменения цен на нефть или геополитической турбулентности. Такой дизайн позволяет отделить устойчивые факторы от ситуационных и тем самым повысить содержательную интерпретируемость будущих результатов.</w:t>
      </w:r>
    </w:p>
    <w:p w14:paraId="1F226D0C" w14:textId="77777777" w:rsidR="00F12961" w:rsidRPr="00863036" w:rsidRDefault="00000000">
      <w:pPr>
        <w:spacing w:before="240" w:after="120"/>
        <w:ind w:firstLine="0"/>
        <w:jc w:val="left"/>
        <w:outlineLvl w:val="1"/>
        <w:rPr>
          <w:lang w:val="ru-RU"/>
        </w:rPr>
      </w:pPr>
      <w:bookmarkStart w:id="15" w:name="_Toc226468946"/>
      <w:r w:rsidRPr="00863036">
        <w:rPr>
          <w:b/>
          <w:lang w:val="ru-RU"/>
        </w:rPr>
        <w:t>2.4 Подход к оценке вклада информационных факторов в качество прогнозного сигнала</w:t>
      </w:r>
      <w:bookmarkEnd w:id="15"/>
    </w:p>
    <w:p w14:paraId="06BE3709" w14:textId="77777777" w:rsidR="00F12961" w:rsidRPr="00863036" w:rsidRDefault="00000000">
      <w:pPr>
        <w:rPr>
          <w:lang w:val="ru-RU"/>
        </w:rPr>
      </w:pPr>
      <w:r w:rsidRPr="00863036">
        <w:rPr>
          <w:lang w:val="ru-RU"/>
        </w:rPr>
        <w:t xml:space="preserve">После формализации новостных признаков возникает задача оценки их реального вклада в качество прогнозного сигнала. В рамках данной работы такой вклад предлагается измерять не по отдельным корреляциям, а в составе сопоставимых модельных конфигураций. На первом шаге строится полная модель, содержащая весь набор рыночных и новостных факторов. На втором шаге выполняются абляционные эксперименты, в которых из модели поочередно исключаются отдельные блоки признаков: тональность, интенсивность, </w:t>
      </w:r>
      <w:r w:rsidRPr="00863036">
        <w:rPr>
          <w:lang w:val="ru-RU"/>
        </w:rPr>
        <w:lastRenderedPageBreak/>
        <w:t xml:space="preserve">тематика, лаговые характеристики, признаки источников и различение </w:t>
      </w:r>
      <w:r>
        <w:t>headline</w:t>
      </w:r>
      <w:r w:rsidRPr="00863036">
        <w:rPr>
          <w:lang w:val="ru-RU"/>
        </w:rPr>
        <w:t>/</w:t>
      </w:r>
      <w:r>
        <w:t>full</w:t>
      </w:r>
      <w:r w:rsidRPr="00863036">
        <w:rPr>
          <w:lang w:val="ru-RU"/>
        </w:rPr>
        <w:t>-</w:t>
      </w:r>
      <w:r>
        <w:t>text</w:t>
      </w:r>
      <w:r w:rsidRPr="00863036">
        <w:rPr>
          <w:lang w:val="ru-RU"/>
        </w:rPr>
        <w:t>. Если качество прогноза после исключения группы факторов заметно ухудшается, это означает, что данный блок несет самостоятельную информационную ценность.</w:t>
      </w:r>
    </w:p>
    <w:p w14:paraId="4A52074C" w14:textId="77777777" w:rsidR="00F12961" w:rsidRDefault="00000000">
      <w:pPr>
        <w:spacing w:before="120" w:after="120"/>
        <w:ind w:left="709" w:firstLine="0"/>
        <w:jc w:val="left"/>
      </w:pPr>
      <w:proofErr w:type="spellStart"/>
      <w:r>
        <w:t>Δ_g</w:t>
      </w:r>
      <w:proofErr w:type="spellEnd"/>
      <w:r>
        <w:t xml:space="preserve"> = </w:t>
      </w:r>
      <w:proofErr w:type="spellStart"/>
      <w:r>
        <w:t>M_full</w:t>
      </w:r>
      <w:proofErr w:type="spellEnd"/>
      <w:r>
        <w:t xml:space="preserve"> - </w:t>
      </w:r>
      <w:proofErr w:type="spellStart"/>
      <w:r>
        <w:t>M_without</w:t>
      </w:r>
      <w:proofErr w:type="spellEnd"/>
      <w:r>
        <w:t>(g).</w:t>
      </w:r>
    </w:p>
    <w:p w14:paraId="47EEBCD6" w14:textId="77777777" w:rsidR="00F12961" w:rsidRPr="00863036" w:rsidRDefault="00000000">
      <w:pPr>
        <w:rPr>
          <w:lang w:val="ru-RU"/>
        </w:rPr>
      </w:pPr>
      <w:r w:rsidRPr="00863036">
        <w:rPr>
          <w:lang w:val="ru-RU"/>
        </w:rPr>
        <w:t xml:space="preserve">Здесь </w:t>
      </w:r>
      <w:r>
        <w:t>M</w:t>
      </w:r>
      <w:r w:rsidRPr="00863036">
        <w:rPr>
          <w:lang w:val="ru-RU"/>
        </w:rPr>
        <w:t xml:space="preserve"> обозначает выбранную метрику качества прогноза. Для задач классификации направленного сигнала это могут быть </w:t>
      </w:r>
      <w:r>
        <w:t>Accuracy</w:t>
      </w:r>
      <w:r w:rsidRPr="00863036">
        <w:rPr>
          <w:lang w:val="ru-RU"/>
        </w:rPr>
        <w:t xml:space="preserve">, </w:t>
      </w:r>
      <w:r>
        <w:t>F</w:t>
      </w:r>
      <w:r w:rsidRPr="00863036">
        <w:rPr>
          <w:lang w:val="ru-RU"/>
        </w:rPr>
        <w:t xml:space="preserve">1 и </w:t>
      </w:r>
      <w:r>
        <w:t>ROC</w:t>
      </w:r>
      <w:r w:rsidRPr="00863036">
        <w:rPr>
          <w:lang w:val="ru-RU"/>
        </w:rPr>
        <w:t>-</w:t>
      </w:r>
      <w:r>
        <w:t>AUC</w:t>
      </w:r>
      <w:r w:rsidRPr="00863036">
        <w:rPr>
          <w:lang w:val="ru-RU"/>
        </w:rPr>
        <w:t xml:space="preserve">; для регрессии доходности - </w:t>
      </w:r>
      <w:r>
        <w:t>MAE</w:t>
      </w:r>
      <w:r w:rsidRPr="00863036">
        <w:rPr>
          <w:lang w:val="ru-RU"/>
        </w:rPr>
        <w:t xml:space="preserve"> и </w:t>
      </w:r>
      <w:r>
        <w:t>RMSE</w:t>
      </w:r>
      <w:r w:rsidRPr="00863036">
        <w:rPr>
          <w:lang w:val="ru-RU"/>
        </w:rPr>
        <w:t xml:space="preserve">; для прогнозирования волатильности - </w:t>
      </w:r>
      <w:r>
        <w:t>RMSE</w:t>
      </w:r>
      <w:r w:rsidRPr="00863036">
        <w:rPr>
          <w:lang w:val="ru-RU"/>
        </w:rPr>
        <w:t xml:space="preserve"> и </w:t>
      </w:r>
      <w:r>
        <w:t>QLIKE</w:t>
      </w:r>
      <w:r w:rsidRPr="00863036">
        <w:rPr>
          <w:lang w:val="ru-RU"/>
        </w:rPr>
        <w:t xml:space="preserve"> по условной дисперсии. Использование нескольких метрик принципиально важно, поскольку один и тот же блок признаков может улучшать распознавание направления, но не повышать точность оценки абсолютной величины движения, или наоборот.</w:t>
      </w:r>
    </w:p>
    <w:p w14:paraId="2CCF297F" w14:textId="77777777" w:rsidR="00F12961" w:rsidRPr="00863036" w:rsidRDefault="00000000">
      <w:pPr>
        <w:rPr>
          <w:lang w:val="ru-RU"/>
        </w:rPr>
      </w:pPr>
      <w:r w:rsidRPr="00863036">
        <w:rPr>
          <w:lang w:val="ru-RU"/>
        </w:rPr>
        <w:t>Для отделения вклада новостных факторов от инерции самих ценовых рядов целесообразно использовать и панельную регрессионную схему, в которой новостные признаки включаются вместе с рыночными контрольными переменными, фиксированными эффектами компаний и временными эффектами. Такая постановка позволяет оценить не только наличие влияния, но и его знак, силу и устойчивость на разных горизонтах прогнозирования.</w:t>
      </w:r>
    </w:p>
    <w:p w14:paraId="2277B91E" w14:textId="77777777" w:rsidR="00F12961" w:rsidRDefault="00000000">
      <w:pPr>
        <w:spacing w:before="120" w:after="120"/>
        <w:ind w:left="709" w:firstLine="0"/>
        <w:jc w:val="left"/>
      </w:pPr>
      <w:r>
        <w:t>r_(</w:t>
      </w:r>
      <w:proofErr w:type="spellStart"/>
      <w:r>
        <w:t>a,t+h</w:t>
      </w:r>
      <w:proofErr w:type="spellEnd"/>
      <w:r>
        <w:t>) = β0 + β1 Tone_(</w:t>
      </w:r>
      <w:proofErr w:type="spellStart"/>
      <w:r>
        <w:t>a,t</w:t>
      </w:r>
      <w:proofErr w:type="spellEnd"/>
      <w:r>
        <w:t>) + β2 Intensity_(</w:t>
      </w:r>
      <w:proofErr w:type="spellStart"/>
      <w:r>
        <w:t>a,t</w:t>
      </w:r>
      <w:proofErr w:type="spellEnd"/>
      <w:r>
        <w:t xml:space="preserve">) + </w:t>
      </w:r>
      <w:proofErr w:type="spellStart"/>
      <w:r>
        <w:t>Σ_k</w:t>
      </w:r>
      <w:proofErr w:type="spellEnd"/>
      <w:r>
        <w:t xml:space="preserve"> </w:t>
      </w:r>
      <w:proofErr w:type="spellStart"/>
      <w:r>
        <w:t>γ_k</w:t>
      </w:r>
      <w:proofErr w:type="spellEnd"/>
      <w:r>
        <w:t xml:space="preserve"> </w:t>
      </w:r>
      <w:proofErr w:type="spellStart"/>
      <w:r>
        <w:t>Topic_k</w:t>
      </w:r>
      <w:proofErr w:type="spellEnd"/>
      <w:r>
        <w:t>(</w:t>
      </w:r>
      <w:proofErr w:type="spellStart"/>
      <w:r>
        <w:t>a,t</w:t>
      </w:r>
      <w:proofErr w:type="spellEnd"/>
      <w:r>
        <w:t xml:space="preserve">) + </w:t>
      </w:r>
      <w:proofErr w:type="spellStart"/>
      <w:r>
        <w:t>Σ_l</w:t>
      </w:r>
      <w:proofErr w:type="spellEnd"/>
      <w:r>
        <w:t xml:space="preserve"> </w:t>
      </w:r>
      <w:proofErr w:type="spellStart"/>
      <w:r>
        <w:t>δ_l</w:t>
      </w:r>
      <w:proofErr w:type="spellEnd"/>
      <w:r>
        <w:t xml:space="preserve"> </w:t>
      </w:r>
      <w:proofErr w:type="spellStart"/>
      <w:r>
        <w:t>Lag_l</w:t>
      </w:r>
      <w:proofErr w:type="spellEnd"/>
      <w:r>
        <w:t>(</w:t>
      </w:r>
      <w:proofErr w:type="spellStart"/>
      <w:r>
        <w:t>a,t</w:t>
      </w:r>
      <w:proofErr w:type="spellEnd"/>
      <w:r>
        <w:t xml:space="preserve">) + Σ_s </w:t>
      </w:r>
      <w:proofErr w:type="spellStart"/>
      <w:r>
        <w:t>η_s</w:t>
      </w:r>
      <w:proofErr w:type="spellEnd"/>
      <w:r>
        <w:t xml:space="preserve"> </w:t>
      </w:r>
      <w:proofErr w:type="spellStart"/>
      <w:r>
        <w:t>Source_s</w:t>
      </w:r>
      <w:proofErr w:type="spellEnd"/>
      <w:r>
        <w:t>(</w:t>
      </w:r>
      <w:proofErr w:type="spellStart"/>
      <w:r>
        <w:t>a,t</w:t>
      </w:r>
      <w:proofErr w:type="spellEnd"/>
      <w:r>
        <w:t>) + βc Controls_(</w:t>
      </w:r>
      <w:proofErr w:type="spellStart"/>
      <w:r>
        <w:t>a,t</w:t>
      </w:r>
      <w:proofErr w:type="spellEnd"/>
      <w:r>
        <w:t xml:space="preserve">) + </w:t>
      </w:r>
      <w:proofErr w:type="spellStart"/>
      <w:r>
        <w:t>μ_a</w:t>
      </w:r>
      <w:proofErr w:type="spellEnd"/>
      <w:r>
        <w:t xml:space="preserve"> + </w:t>
      </w:r>
      <w:proofErr w:type="spellStart"/>
      <w:r>
        <w:t>τ_t</w:t>
      </w:r>
      <w:proofErr w:type="spellEnd"/>
      <w:r>
        <w:t xml:space="preserve"> + ε_(</w:t>
      </w:r>
      <w:proofErr w:type="spellStart"/>
      <w:r>
        <w:t>a,t+h</w:t>
      </w:r>
      <w:proofErr w:type="spellEnd"/>
      <w:r>
        <w:t>).</w:t>
      </w:r>
    </w:p>
    <w:p w14:paraId="66056E6A" w14:textId="77777777" w:rsidR="00F12961" w:rsidRPr="00863036" w:rsidRDefault="00000000">
      <w:pPr>
        <w:rPr>
          <w:lang w:val="ru-RU"/>
        </w:rPr>
      </w:pPr>
      <w:r w:rsidRPr="00863036">
        <w:rPr>
          <w:lang w:val="ru-RU"/>
        </w:rPr>
        <w:t xml:space="preserve">Для повышения надежности выводов оценивание должно проводиться в нескольких срезах: по отдельным эмитентам, по отраслевым подгруппам и по рыночным режимам. Кроме того, необходимо использовать хронологическое разбиение и схему валидации на скользящем окне, чтобы исключить утечку информации и проверить устойчивость факторов во времени. Статистическую значимость различий между моделями и наборами признаков целесообразно </w:t>
      </w:r>
      <w:r w:rsidRPr="00863036">
        <w:rPr>
          <w:lang w:val="ru-RU"/>
        </w:rPr>
        <w:lastRenderedPageBreak/>
        <w:t>контролировать с помощью блокового бутстрепа и тестов на различие прогнозных ошибок.</w:t>
      </w:r>
    </w:p>
    <w:p w14:paraId="7969D363" w14:textId="77777777" w:rsidR="00F12961" w:rsidRPr="00863036" w:rsidRDefault="00000000">
      <w:pPr>
        <w:rPr>
          <w:lang w:val="ru-RU"/>
        </w:rPr>
      </w:pPr>
      <w:r w:rsidRPr="00863036">
        <w:rPr>
          <w:lang w:val="ru-RU"/>
        </w:rPr>
        <w:t>Содержательный результат этого этапа должен состоять не просто в констатации общей полезности новостей, а в ранжировании конкретных характеристик по силе их вклада. Наибольший интерес представляют факторы, которые сохраняют прогностическую силу в большинстве рыночных режимов: надежность источника, тематический класс, полнота текста, интенсивность сигнала и корректно выбранный лаг реакции. Именно эта процедура и должна показать, на каких свойствах новостного потока следует делать основной акцент при построении итоговой прогнозной модели [19, 21, 29, 30].</w:t>
      </w:r>
    </w:p>
    <w:p w14:paraId="6BDF78F8" w14:textId="77777777" w:rsidR="00F12961" w:rsidRPr="00863036" w:rsidRDefault="00000000">
      <w:pPr>
        <w:spacing w:before="240" w:after="120"/>
        <w:ind w:firstLine="0"/>
        <w:jc w:val="left"/>
        <w:outlineLvl w:val="1"/>
        <w:rPr>
          <w:lang w:val="ru-RU"/>
        </w:rPr>
      </w:pPr>
      <w:bookmarkStart w:id="16" w:name="_Toc226468947"/>
      <w:r w:rsidRPr="00863036">
        <w:rPr>
          <w:b/>
          <w:lang w:val="ru-RU"/>
        </w:rPr>
        <w:t>2.5 Ограничения новостного анализа и влияние информационного шума</w:t>
      </w:r>
      <w:bookmarkEnd w:id="16"/>
    </w:p>
    <w:p w14:paraId="7730B39B" w14:textId="77777777" w:rsidR="00F12961" w:rsidRPr="00863036" w:rsidRDefault="00000000">
      <w:pPr>
        <w:rPr>
          <w:lang w:val="ru-RU"/>
        </w:rPr>
      </w:pPr>
      <w:r w:rsidRPr="00863036">
        <w:rPr>
          <w:lang w:val="ru-RU"/>
        </w:rPr>
        <w:t>Несмотря на высокую потенциальную информативность новостей, работа с текстовыми потоками связана с существенными ограничениями. Первое из них заключается в неоднородности источников. Новостные сообщения отличаются по качеству редакторской обработки, скорости публикации, глубине проработки сюжета и степени зависимости от первоисточников. Если система не различает источники и не учитывает иерархию доверия, возникает риск смешения действительно значимых сигналов с вторичными пересказами и низкокачественными публикациями. В такой ситуации увеличение объема данных не повышает качество прогноза, а, напротив, увеличивает долю информационного шума [18, 21].</w:t>
      </w:r>
    </w:p>
    <w:p w14:paraId="226748B5" w14:textId="77777777" w:rsidR="00F12961" w:rsidRPr="00863036" w:rsidRDefault="00000000">
      <w:pPr>
        <w:rPr>
          <w:lang w:val="ru-RU"/>
        </w:rPr>
      </w:pPr>
      <w:r w:rsidRPr="00863036">
        <w:rPr>
          <w:lang w:val="ru-RU"/>
        </w:rPr>
        <w:t xml:space="preserve">Второе ограничение связано с языковой неопределенностью финансовых текстов. Даже специализированные модели могут ошибаться в случаях, когда одно и то же сообщение сочетает разнонаправленные эффекты, содержит сложную причинную конструкцию или описывает риск, который уже был ранее учтен рынком. Для нефтяной тематики дополнительно характерны сценарные и условные формулировки: заявления о возможном сокращении добычи, прогнозы </w:t>
      </w:r>
      <w:r w:rsidRPr="00863036">
        <w:rPr>
          <w:lang w:val="ru-RU"/>
        </w:rPr>
        <w:lastRenderedPageBreak/>
        <w:t>по запасам, комментарии о вероятных санкциях. Такие сообщения трудно однозначно классифицировать как позитивные или негативные без учета контекста и текущего рыночного режима [15, 16, 22].</w:t>
      </w:r>
    </w:p>
    <w:p w14:paraId="6F5D03EB" w14:textId="77777777" w:rsidR="00F12961" w:rsidRPr="00863036" w:rsidRDefault="00000000">
      <w:pPr>
        <w:rPr>
          <w:lang w:val="ru-RU"/>
        </w:rPr>
      </w:pPr>
      <w:r w:rsidRPr="00863036">
        <w:rPr>
          <w:lang w:val="ru-RU"/>
        </w:rPr>
        <w:t>Третьим источником ограничений выступает временная несогласованность. Разные публикации о схожем событии могут появляться с разной задержкой, а реакция рынка может быть мгновенной для одних инструментов и растянутой во времени для других. Если методика оценки не учитывает лаговую структуру, часть значимых зависимостей окажется скрытой, а часть - ложноположительной. Дополнительную сложность создают выходы новостей вне торговых часов, появление предварительных слухов, а затем их официальное подтверждение или опровержение. Все это требует аккуратной процедуры временной разметки и проверки устойчивости выводов к сдвигу окон агрегации [19, 20, 27].</w:t>
      </w:r>
    </w:p>
    <w:p w14:paraId="5E6C491A" w14:textId="77777777" w:rsidR="00F12961" w:rsidRPr="00863036" w:rsidRDefault="00000000">
      <w:pPr>
        <w:rPr>
          <w:lang w:val="ru-RU"/>
        </w:rPr>
      </w:pPr>
      <w:r w:rsidRPr="00863036">
        <w:rPr>
          <w:lang w:val="ru-RU"/>
        </w:rPr>
        <w:t xml:space="preserve">Наконец, новостной анализ не должен подменять собой экономическую интерпретацию. Даже если определенная характеристика потока статистически коррелирует с будущим движением рынка, это еще не означает, что связь устойчива за пределами конкретного периода или режима. По этой причине в настоящей работе новостные признаки рассматриваются как исследуемые факторы, подлежащие верификации в сопоставимом экспериментальном контуре, а не как автоматически истинные индикаторы. Такая позиция позволяет сохранить научную строгость и избежать переоценки возможностей </w:t>
      </w:r>
      <w:r>
        <w:t>LLM</w:t>
      </w:r>
      <w:r w:rsidRPr="00863036">
        <w:rPr>
          <w:lang w:val="ru-RU"/>
        </w:rPr>
        <w:t>-анализа в отсутствии эмпирической проверки.</w:t>
      </w:r>
    </w:p>
    <w:p w14:paraId="7B3D58A9" w14:textId="77777777" w:rsidR="00F12961" w:rsidRPr="00863036" w:rsidRDefault="00000000">
      <w:pPr>
        <w:spacing w:before="240" w:after="120"/>
        <w:ind w:firstLine="0"/>
        <w:jc w:val="left"/>
        <w:outlineLvl w:val="1"/>
        <w:rPr>
          <w:lang w:val="ru-RU"/>
        </w:rPr>
      </w:pPr>
      <w:bookmarkStart w:id="17" w:name="_Toc226468948"/>
      <w:r w:rsidRPr="00863036">
        <w:rPr>
          <w:b/>
          <w:lang w:val="ru-RU"/>
        </w:rPr>
        <w:t>2.6 Выводы по главе 2</w:t>
      </w:r>
      <w:bookmarkEnd w:id="17"/>
    </w:p>
    <w:p w14:paraId="7B7F5303" w14:textId="77777777" w:rsidR="00F12961" w:rsidRPr="00863036" w:rsidRDefault="00000000">
      <w:pPr>
        <w:rPr>
          <w:lang w:val="ru-RU"/>
        </w:rPr>
      </w:pPr>
      <w:r w:rsidRPr="00863036">
        <w:rPr>
          <w:lang w:val="ru-RU"/>
        </w:rPr>
        <w:t xml:space="preserve">Во второй главе разработана более строгая методика представления новостных потоков в виде набора измеримых факторов, пригодных для включения в прогнозный контур. Показано, что для нефтегазового сектора ключевыми являются не только тональность сообщений, но и интенсивность </w:t>
      </w:r>
      <w:r w:rsidRPr="00863036">
        <w:rPr>
          <w:lang w:val="ru-RU"/>
        </w:rPr>
        <w:lastRenderedPageBreak/>
        <w:t>новостного внимания, тематическая принадлежность публикаций, временной лаг их воздействия и тип источника, а также различие между сигналами заголовка и полного текста [18, 21, 29, 30].</w:t>
      </w:r>
    </w:p>
    <w:p w14:paraId="5EA09199" w14:textId="77777777" w:rsidR="00F12961" w:rsidRPr="00863036" w:rsidRDefault="00000000">
      <w:pPr>
        <w:rPr>
          <w:lang w:val="ru-RU"/>
        </w:rPr>
      </w:pPr>
      <w:r w:rsidRPr="00863036">
        <w:rPr>
          <w:lang w:val="ru-RU"/>
        </w:rPr>
        <w:t>Дополнительно определены принципы временного сопоставления новостей с динамикой рынка, сформулированы рабочие гипотезы о механизмах информационного влияния и описан подход к оценке вклада отдельных групп факторов через абляционные эксперименты, панельные модели и валидацию на скользящем окне. Тем самым вторая задача исследования закрыта на уровне воспроизводимой методики, позволяющей далее перейти к эмпирическому ранжированию информационных факторов.</w:t>
      </w:r>
    </w:p>
    <w:p w14:paraId="50FE8FFE" w14:textId="77777777" w:rsidR="00F12961" w:rsidRPr="00863036" w:rsidRDefault="00000000">
      <w:pPr>
        <w:rPr>
          <w:lang w:val="ru-RU"/>
        </w:rPr>
      </w:pPr>
      <w:r w:rsidRPr="00863036">
        <w:rPr>
          <w:lang w:val="ru-RU"/>
        </w:rPr>
        <w:br w:type="page"/>
      </w:r>
    </w:p>
    <w:p w14:paraId="50E6F550" w14:textId="77777777" w:rsidR="00F12961" w:rsidRPr="00863036" w:rsidRDefault="00000000">
      <w:pPr>
        <w:spacing w:after="120"/>
        <w:ind w:firstLine="0"/>
        <w:jc w:val="left"/>
        <w:outlineLvl w:val="0"/>
        <w:rPr>
          <w:lang w:val="ru-RU"/>
        </w:rPr>
      </w:pPr>
      <w:bookmarkStart w:id="18" w:name="_Toc226468949"/>
      <w:r w:rsidRPr="00863036">
        <w:rPr>
          <w:b/>
          <w:lang w:val="ru-RU"/>
        </w:rPr>
        <w:lastRenderedPageBreak/>
        <w:t>3 Традиционные статистические методы прогнозирования как базовая линия сравнения</w:t>
      </w:r>
      <w:bookmarkEnd w:id="18"/>
    </w:p>
    <w:p w14:paraId="475DE96F" w14:textId="77777777" w:rsidR="00F12961" w:rsidRPr="00863036" w:rsidRDefault="00000000">
      <w:pPr>
        <w:spacing w:before="240" w:after="120"/>
        <w:ind w:firstLine="0"/>
        <w:jc w:val="left"/>
        <w:outlineLvl w:val="1"/>
        <w:rPr>
          <w:lang w:val="ru-RU"/>
        </w:rPr>
      </w:pPr>
      <w:bookmarkStart w:id="19" w:name="_Toc226468950"/>
      <w:r w:rsidRPr="00863036">
        <w:rPr>
          <w:b/>
          <w:lang w:val="ru-RU"/>
        </w:rPr>
        <w:t xml:space="preserve">3.1 Требования к </w:t>
      </w:r>
      <w:r>
        <w:rPr>
          <w:b/>
        </w:rPr>
        <w:t>baseline</w:t>
      </w:r>
      <w:r w:rsidRPr="00863036">
        <w:rPr>
          <w:b/>
          <w:lang w:val="ru-RU"/>
        </w:rPr>
        <w:t>-моделям для нефтяных фьючерсов и нефтегазового сектора</w:t>
      </w:r>
      <w:bookmarkEnd w:id="19"/>
    </w:p>
    <w:p w14:paraId="78D12C53" w14:textId="77777777" w:rsidR="00F12961" w:rsidRPr="00863036" w:rsidRDefault="00000000">
      <w:pPr>
        <w:rPr>
          <w:lang w:val="ru-RU"/>
        </w:rPr>
      </w:pPr>
      <w:r w:rsidRPr="00863036">
        <w:rPr>
          <w:lang w:val="ru-RU"/>
        </w:rPr>
        <w:t xml:space="preserve">Корректное сравнение многоагентной </w:t>
      </w:r>
      <w:r>
        <w:t>LLM</w:t>
      </w:r>
      <w:r w:rsidRPr="00863036">
        <w:rPr>
          <w:lang w:val="ru-RU"/>
        </w:rPr>
        <w:t>-архитектуры с альтернативными подходами возможно только при наличии сильной и прозрачной базовой линии. В контексте данной работы такая базовая линия должна удовлетворять трем требованиям: быть интерпретируемой, воспроизводимой и методически сопоставимой с многоагентной системой по входным данным, горизонту прогноза и формату выходного сигнала. Иначе различия в качестве будут отражать не свойства методов, а неодинаковую постановку эксперимента [1, 2, 5].</w:t>
      </w:r>
    </w:p>
    <w:p w14:paraId="0B9E66AA" w14:textId="77777777" w:rsidR="00F12961" w:rsidRPr="00863036" w:rsidRDefault="00000000">
      <w:pPr>
        <w:rPr>
          <w:lang w:val="ru-RU"/>
        </w:rPr>
      </w:pPr>
      <w:r w:rsidRPr="00863036">
        <w:rPr>
          <w:lang w:val="ru-RU"/>
        </w:rPr>
        <w:t xml:space="preserve">Для целей исследования целесообразно использовать трехуровневую </w:t>
      </w:r>
      <w:r>
        <w:t>baseline</w:t>
      </w:r>
      <w:r w:rsidRPr="00863036">
        <w:rPr>
          <w:lang w:val="ru-RU"/>
        </w:rPr>
        <w:t xml:space="preserve">-логику. Первый уровень задается наивным эталоном: моделью случайного блуждания для ценового ряда или нулевым прогнозом для доходностей. Его задача состоит в том, чтобы определить минимальную границу качества, которую сложная система должна превосходить. Второй уровень образуют классические модели, использующие только рыночные структурированные данные. Третий уровень представляет собой расширенную статистическую схему, в которую добавляются простые числовые признаки новостного фона без глубокой </w:t>
      </w:r>
      <w:r>
        <w:t>LLM</w:t>
      </w:r>
      <w:r w:rsidRPr="00863036">
        <w:rPr>
          <w:lang w:val="ru-RU"/>
        </w:rPr>
        <w:t>-интерпретации. Такая конструкция позволяет отделить эффект «наличия текстовой информации вообще» от эффекта «глубокой семантической обработки текста».</w:t>
      </w:r>
    </w:p>
    <w:p w14:paraId="56D53AA2" w14:textId="77777777" w:rsidR="00F12961" w:rsidRPr="00863036" w:rsidRDefault="00000000">
      <w:pPr>
        <w:rPr>
          <w:lang w:val="ru-RU"/>
        </w:rPr>
      </w:pPr>
      <w:r w:rsidRPr="00863036">
        <w:rPr>
          <w:lang w:val="ru-RU"/>
        </w:rPr>
        <w:t xml:space="preserve">Принципиально важно, чтобы базовая линия оставалась именно статистической. Поэтому даже при добавлении текстовых факторов она должна работать только со структурированными числовыми регрессорами, например словарным индексом тональности, числом уникальных публикаций, числом </w:t>
      </w:r>
      <w:r w:rsidRPr="00863036">
        <w:rPr>
          <w:lang w:val="ru-RU"/>
        </w:rPr>
        <w:lastRenderedPageBreak/>
        <w:t>сообщений от высоконадежных источников или индикаторами крупных корпоративных событий. При таком подходе сохраняется корректное различие между классическим эконометрическим прогнозом и многоагентной архитектурой, в которой текст интерпретируется на более глубоком семантическом уровне.</w:t>
      </w:r>
    </w:p>
    <w:p w14:paraId="4D373F81" w14:textId="77777777" w:rsidR="00F12961" w:rsidRPr="00863036" w:rsidRDefault="00000000">
      <w:pPr>
        <w:rPr>
          <w:lang w:val="ru-RU"/>
        </w:rPr>
      </w:pPr>
      <w:r w:rsidRPr="00863036">
        <w:rPr>
          <w:lang w:val="ru-RU"/>
        </w:rPr>
        <w:t xml:space="preserve">В качестве основных статистических эталонных методов в работе используются </w:t>
      </w:r>
      <w:r>
        <w:t>ARIMA</w:t>
      </w:r>
      <w:r w:rsidRPr="00863036">
        <w:rPr>
          <w:lang w:val="ru-RU"/>
        </w:rPr>
        <w:t>/</w:t>
      </w:r>
      <w:r>
        <w:t>ARIMAX</w:t>
      </w:r>
      <w:r w:rsidRPr="00863036">
        <w:rPr>
          <w:lang w:val="ru-RU"/>
        </w:rPr>
        <w:t xml:space="preserve">, </w:t>
      </w:r>
      <w:r>
        <w:t>GARCH</w:t>
      </w:r>
      <w:r w:rsidRPr="00863036">
        <w:rPr>
          <w:lang w:val="ru-RU"/>
        </w:rPr>
        <w:t xml:space="preserve"> и </w:t>
      </w:r>
      <w:r>
        <w:t>VAR</w:t>
      </w:r>
      <w:r w:rsidRPr="00863036">
        <w:rPr>
          <w:lang w:val="ru-RU"/>
        </w:rPr>
        <w:t>/</w:t>
      </w:r>
      <w:r>
        <w:t>VARX</w:t>
      </w:r>
      <w:r w:rsidRPr="00863036">
        <w:rPr>
          <w:lang w:val="ru-RU"/>
        </w:rPr>
        <w:t>. Их совокупность покрывает три ключевых аспекта задачи: прогноз условного среднего, прогноз условной волатильности и анализ совместной динамики взаимосвязанных рыночных рядов. Дополнение этой системы наивным эталоном и расширенным вариантом с простыми текстовыми признаками делает базовую линию не формальной, а содержательно сильной.</w:t>
      </w:r>
    </w:p>
    <w:p w14:paraId="5B8C0BDB" w14:textId="77777777" w:rsidR="00F12961" w:rsidRPr="00863036" w:rsidRDefault="00000000">
      <w:pPr>
        <w:spacing w:before="240" w:after="120"/>
        <w:ind w:firstLine="0"/>
        <w:jc w:val="left"/>
        <w:outlineLvl w:val="1"/>
        <w:rPr>
          <w:lang w:val="ru-RU"/>
        </w:rPr>
      </w:pPr>
      <w:bookmarkStart w:id="20" w:name="_Toc226468951"/>
      <w:r w:rsidRPr="00863036">
        <w:rPr>
          <w:b/>
          <w:lang w:val="ru-RU"/>
        </w:rPr>
        <w:t xml:space="preserve">3.2 Обоснование выбора </w:t>
      </w:r>
      <w:r>
        <w:rPr>
          <w:b/>
        </w:rPr>
        <w:t>ARIMA</w:t>
      </w:r>
      <w:r w:rsidRPr="00863036">
        <w:rPr>
          <w:b/>
          <w:lang w:val="ru-RU"/>
        </w:rPr>
        <w:t>/</w:t>
      </w:r>
      <w:r>
        <w:rPr>
          <w:b/>
        </w:rPr>
        <w:t>ARIMAX</w:t>
      </w:r>
      <w:bookmarkEnd w:id="20"/>
    </w:p>
    <w:p w14:paraId="26AFC227" w14:textId="77777777" w:rsidR="00F12961" w:rsidRPr="00863036" w:rsidRDefault="00000000">
      <w:pPr>
        <w:rPr>
          <w:lang w:val="ru-RU"/>
        </w:rPr>
      </w:pPr>
      <w:r w:rsidRPr="00863036">
        <w:rPr>
          <w:lang w:val="ru-RU"/>
        </w:rPr>
        <w:t xml:space="preserve">Модель </w:t>
      </w:r>
      <w:r>
        <w:t>ARIMA</w:t>
      </w:r>
      <w:r w:rsidRPr="00863036">
        <w:rPr>
          <w:lang w:val="ru-RU"/>
        </w:rPr>
        <w:t xml:space="preserve"> является естественной отправной точкой для статистического прогнозирования временных рядов, поскольку позволяет описывать зависимость текущего значения процесса от его прошлых значений, прошлых шоков и порядка дифференцирования. Для нефтяных фьючерсов и инструментов нефтегазового сектора она уместна как базовый эталон прогноза условного среднего, особенно в тех случаях, когда требуется интерпретируемая модель с прозрачной процедурой идентификации параметров [25, 27].</w:t>
      </w:r>
    </w:p>
    <w:p w14:paraId="3FB813BB" w14:textId="77777777" w:rsidR="00F12961" w:rsidRPr="00863036" w:rsidRDefault="00000000">
      <w:pPr>
        <w:rPr>
          <w:lang w:val="ru-RU"/>
        </w:rPr>
      </w:pPr>
      <w:r w:rsidRPr="00863036">
        <w:rPr>
          <w:lang w:val="ru-RU"/>
        </w:rPr>
        <w:t xml:space="preserve">Однако в условиях исследуемой задачи более содержательным выбором выступает расширение до </w:t>
      </w:r>
      <w:r>
        <w:t>ARIMAX</w:t>
      </w:r>
      <w:r w:rsidRPr="00863036">
        <w:rPr>
          <w:lang w:val="ru-RU"/>
        </w:rPr>
        <w:t>. Нефтегазовые компании чувствительны к динамике базового сырья, отраслевых индексов, валютного курса, торговой активности и календарных эффектов, поэтому исключение экзогенных факторов сделало бы базовую линию искусственно слабой. В обобщенном виде модель среднего может быть представлена следующим образом:</w:t>
      </w:r>
    </w:p>
    <w:p w14:paraId="13D9C44E" w14:textId="77777777" w:rsidR="00F12961" w:rsidRDefault="00000000">
      <w:pPr>
        <w:spacing w:before="120" w:after="120"/>
        <w:ind w:left="709" w:firstLine="0"/>
        <w:jc w:val="left"/>
      </w:pPr>
      <w:proofErr w:type="spellStart"/>
      <w:r>
        <w:t>y_t</w:t>
      </w:r>
      <w:proofErr w:type="spellEnd"/>
      <w:r>
        <w:t xml:space="preserve"> = c + </w:t>
      </w:r>
      <w:proofErr w:type="spellStart"/>
      <w:r>
        <w:t>Σ_i</w:t>
      </w:r>
      <w:proofErr w:type="spellEnd"/>
      <w:r>
        <w:t xml:space="preserve"> </w:t>
      </w:r>
      <w:proofErr w:type="spellStart"/>
      <w:r>
        <w:t>φ_i</w:t>
      </w:r>
      <w:proofErr w:type="spellEnd"/>
      <w:r>
        <w:t xml:space="preserve"> y_(t-</w:t>
      </w:r>
      <w:proofErr w:type="spellStart"/>
      <w:r>
        <w:t>i</w:t>
      </w:r>
      <w:proofErr w:type="spellEnd"/>
      <w:r>
        <w:t xml:space="preserve">) + </w:t>
      </w:r>
      <w:proofErr w:type="spellStart"/>
      <w:r>
        <w:t>Σ_j</w:t>
      </w:r>
      <w:proofErr w:type="spellEnd"/>
      <w:r>
        <w:t xml:space="preserve"> </w:t>
      </w:r>
      <w:proofErr w:type="spellStart"/>
      <w:r>
        <w:t>θ_j</w:t>
      </w:r>
      <w:proofErr w:type="spellEnd"/>
      <w:r>
        <w:t xml:space="preserve"> ε_(t-j) + β'</w:t>
      </w:r>
      <w:proofErr w:type="spellStart"/>
      <w:r>
        <w:t>X_t</w:t>
      </w:r>
      <w:proofErr w:type="spellEnd"/>
      <w:r>
        <w:t xml:space="preserve"> + </w:t>
      </w:r>
      <w:proofErr w:type="spellStart"/>
      <w:r>
        <w:t>ε_t</w:t>
      </w:r>
      <w:proofErr w:type="spellEnd"/>
      <w:r>
        <w:t>.</w:t>
      </w:r>
    </w:p>
    <w:p w14:paraId="244C8FDF" w14:textId="77777777" w:rsidR="00F12961" w:rsidRPr="00863036" w:rsidRDefault="00000000">
      <w:pPr>
        <w:rPr>
          <w:lang w:val="ru-RU"/>
        </w:rPr>
      </w:pPr>
      <w:r w:rsidRPr="00863036">
        <w:rPr>
          <w:lang w:val="ru-RU"/>
        </w:rPr>
        <w:lastRenderedPageBreak/>
        <w:t xml:space="preserve">Здесь </w:t>
      </w:r>
      <w:r>
        <w:t>y</w:t>
      </w:r>
      <w:r w:rsidRPr="00863036">
        <w:rPr>
          <w:lang w:val="ru-RU"/>
        </w:rPr>
        <w:t>_</w:t>
      </w:r>
      <w:r>
        <w:t>t</w:t>
      </w:r>
      <w:r w:rsidRPr="00863036">
        <w:rPr>
          <w:lang w:val="ru-RU"/>
        </w:rPr>
        <w:t xml:space="preserve"> обозначает прогнозируемую доходность или логарифм цены, а </w:t>
      </w:r>
      <w:r>
        <w:t>X</w:t>
      </w:r>
      <w:r w:rsidRPr="00863036">
        <w:rPr>
          <w:lang w:val="ru-RU"/>
        </w:rPr>
        <w:t>_</w:t>
      </w:r>
      <w:r>
        <w:t>t</w:t>
      </w:r>
      <w:r w:rsidRPr="00863036">
        <w:rPr>
          <w:lang w:val="ru-RU"/>
        </w:rPr>
        <w:t xml:space="preserve"> - вектор экзогенных структурированных факторов. В роли </w:t>
      </w:r>
      <w:r>
        <w:t>X</w:t>
      </w:r>
      <w:r w:rsidRPr="00863036">
        <w:rPr>
          <w:lang w:val="ru-RU"/>
        </w:rPr>
        <w:t>_</w:t>
      </w:r>
      <w:r>
        <w:t>t</w:t>
      </w:r>
      <w:r w:rsidRPr="00863036">
        <w:rPr>
          <w:lang w:val="ru-RU"/>
        </w:rPr>
        <w:t xml:space="preserve"> целесообразно использовать доходность </w:t>
      </w:r>
      <w:r>
        <w:t>Brent</w:t>
      </w:r>
      <w:r w:rsidRPr="00863036">
        <w:rPr>
          <w:lang w:val="ru-RU"/>
        </w:rPr>
        <w:t xml:space="preserve"> или </w:t>
      </w:r>
      <w:r>
        <w:t>WTI</w:t>
      </w:r>
      <w:r w:rsidRPr="00863036">
        <w:rPr>
          <w:lang w:val="ru-RU"/>
        </w:rPr>
        <w:t xml:space="preserve">, изменения отраслевого индекса, валютную динамику, объемы торгов, показатели реализованной волатильности и, в расширенном статистическом варианте, простые числовые индексы новостного фона. При этом доступ к сырому тексту у </w:t>
      </w:r>
      <w:r>
        <w:t>ARIMAX</w:t>
      </w:r>
      <w:r w:rsidRPr="00863036">
        <w:rPr>
          <w:lang w:val="ru-RU"/>
        </w:rPr>
        <w:t xml:space="preserve"> отсутствует, что сохраняет различие между статистическим и многоагентным подходами.</w:t>
      </w:r>
    </w:p>
    <w:p w14:paraId="283825F2" w14:textId="77777777" w:rsidR="00F12961" w:rsidRPr="00863036" w:rsidRDefault="00000000">
      <w:pPr>
        <w:rPr>
          <w:lang w:val="ru-RU"/>
        </w:rPr>
      </w:pPr>
      <w:r w:rsidRPr="00863036">
        <w:rPr>
          <w:lang w:val="ru-RU"/>
        </w:rPr>
        <w:t xml:space="preserve">С методической точки зрения использование </w:t>
      </w:r>
      <w:r>
        <w:t>ARIMA</w:t>
      </w:r>
      <w:r w:rsidRPr="00863036">
        <w:rPr>
          <w:lang w:val="ru-RU"/>
        </w:rPr>
        <w:t>/</w:t>
      </w:r>
      <w:r>
        <w:t>ARIMAX</w:t>
      </w:r>
      <w:r w:rsidRPr="00863036">
        <w:rPr>
          <w:lang w:val="ru-RU"/>
        </w:rPr>
        <w:t xml:space="preserve"> предполагает стандартную процедуру идентификации: проверку стационарности преобразованного ряда, выбор порядков </w:t>
      </w:r>
      <w:r>
        <w:t>p</w:t>
      </w:r>
      <w:r w:rsidRPr="00863036">
        <w:rPr>
          <w:lang w:val="ru-RU"/>
        </w:rPr>
        <w:t xml:space="preserve">, </w:t>
      </w:r>
      <w:r>
        <w:t>d</w:t>
      </w:r>
      <w:r w:rsidRPr="00863036">
        <w:rPr>
          <w:lang w:val="ru-RU"/>
        </w:rPr>
        <w:t xml:space="preserve"> и </w:t>
      </w:r>
      <w:r>
        <w:t>q</w:t>
      </w:r>
      <w:r w:rsidRPr="00863036">
        <w:rPr>
          <w:lang w:val="ru-RU"/>
        </w:rPr>
        <w:t xml:space="preserve"> на обучающем окне, оценивание параметров по информационным критериям и обязательную диагностику остатков. Именно прозрачность этой процедуры делает модель удобным эталонным методом. Если многоагентная архитектура превосходит </w:t>
      </w:r>
      <w:r>
        <w:t>ARIMAX</w:t>
      </w:r>
      <w:r w:rsidRPr="00863036">
        <w:rPr>
          <w:lang w:val="ru-RU"/>
        </w:rPr>
        <w:t xml:space="preserve"> при одинаковом наборе доступной до момента прогноза информации, это можно интерпретировать как реальный выигрыш от более содержательной обработки текстовых данных [25, 27].</w:t>
      </w:r>
    </w:p>
    <w:p w14:paraId="0D1476C8" w14:textId="77777777" w:rsidR="00F12961" w:rsidRPr="00863036" w:rsidRDefault="00000000">
      <w:pPr>
        <w:spacing w:before="120" w:after="120"/>
        <w:ind w:firstLine="0"/>
        <w:jc w:val="left"/>
        <w:rPr>
          <w:lang w:val="ru-RU"/>
        </w:rPr>
      </w:pPr>
      <w:r w:rsidRPr="00863036">
        <w:rPr>
          <w:lang w:val="ru-RU"/>
        </w:rPr>
        <w:t xml:space="preserve">Таблица 2  Сравнение выбранных статистических </w:t>
      </w:r>
      <w:r>
        <w:t>baseline</w:t>
      </w:r>
      <w:r w:rsidRPr="00863036">
        <w:rPr>
          <w:lang w:val="ru-RU"/>
        </w:rPr>
        <w:t>-методов</w:t>
      </w:r>
    </w:p>
    <w:tbl>
      <w:tblPr>
        <w:tblStyle w:val="TableGrid"/>
        <w:tblW w:w="0" w:type="auto"/>
        <w:jc w:val="center"/>
        <w:tblLook w:val="04A0" w:firstRow="1" w:lastRow="0" w:firstColumn="1" w:lastColumn="0" w:noHBand="0" w:noVBand="1"/>
      </w:tblPr>
      <w:tblGrid>
        <w:gridCol w:w="2407"/>
        <w:gridCol w:w="2415"/>
        <w:gridCol w:w="2461"/>
        <w:gridCol w:w="2396"/>
      </w:tblGrid>
      <w:tr w:rsidR="00F12961" w14:paraId="1A94379F" w14:textId="77777777">
        <w:trPr>
          <w:jc w:val="center"/>
        </w:trPr>
        <w:tc>
          <w:tcPr>
            <w:tcW w:w="2422" w:type="dxa"/>
          </w:tcPr>
          <w:p w14:paraId="651D7D2B" w14:textId="77777777" w:rsidR="00F12961" w:rsidRDefault="00000000">
            <w:pPr>
              <w:ind w:firstLine="0"/>
              <w:jc w:val="center"/>
            </w:pPr>
            <w:proofErr w:type="spellStart"/>
            <w:r>
              <w:rPr>
                <w:b/>
                <w:sz w:val="24"/>
              </w:rPr>
              <w:t>Метод</w:t>
            </w:r>
            <w:proofErr w:type="spellEnd"/>
          </w:p>
        </w:tc>
        <w:tc>
          <w:tcPr>
            <w:tcW w:w="2422" w:type="dxa"/>
          </w:tcPr>
          <w:p w14:paraId="3757C266" w14:textId="77777777" w:rsidR="00F12961" w:rsidRDefault="00000000">
            <w:pPr>
              <w:ind w:firstLine="0"/>
              <w:jc w:val="center"/>
            </w:pPr>
            <w:proofErr w:type="spellStart"/>
            <w:r>
              <w:rPr>
                <w:b/>
                <w:sz w:val="24"/>
              </w:rPr>
              <w:t>Основная</w:t>
            </w:r>
            <w:proofErr w:type="spellEnd"/>
            <w:r>
              <w:rPr>
                <w:b/>
                <w:sz w:val="24"/>
              </w:rPr>
              <w:t xml:space="preserve"> </w:t>
            </w:r>
            <w:proofErr w:type="spellStart"/>
            <w:r>
              <w:rPr>
                <w:b/>
                <w:sz w:val="24"/>
              </w:rPr>
              <w:t>цель</w:t>
            </w:r>
            <w:proofErr w:type="spellEnd"/>
          </w:p>
        </w:tc>
        <w:tc>
          <w:tcPr>
            <w:tcW w:w="2422" w:type="dxa"/>
          </w:tcPr>
          <w:p w14:paraId="3CC98C7C" w14:textId="77777777" w:rsidR="00F12961" w:rsidRDefault="00000000">
            <w:pPr>
              <w:ind w:firstLine="0"/>
              <w:jc w:val="center"/>
            </w:pPr>
            <w:proofErr w:type="spellStart"/>
            <w:r>
              <w:rPr>
                <w:b/>
                <w:sz w:val="24"/>
              </w:rPr>
              <w:t>Сильные</w:t>
            </w:r>
            <w:proofErr w:type="spellEnd"/>
            <w:r>
              <w:rPr>
                <w:b/>
                <w:sz w:val="24"/>
              </w:rPr>
              <w:t xml:space="preserve"> </w:t>
            </w:r>
            <w:proofErr w:type="spellStart"/>
            <w:r>
              <w:rPr>
                <w:b/>
                <w:sz w:val="24"/>
              </w:rPr>
              <w:t>стороны</w:t>
            </w:r>
            <w:proofErr w:type="spellEnd"/>
          </w:p>
        </w:tc>
        <w:tc>
          <w:tcPr>
            <w:tcW w:w="2422" w:type="dxa"/>
          </w:tcPr>
          <w:p w14:paraId="1B1F4B30" w14:textId="77777777" w:rsidR="00F12961" w:rsidRDefault="00000000">
            <w:pPr>
              <w:ind w:firstLine="0"/>
              <w:jc w:val="center"/>
            </w:pPr>
            <w:proofErr w:type="spellStart"/>
            <w:r>
              <w:rPr>
                <w:b/>
                <w:sz w:val="24"/>
              </w:rPr>
              <w:t>Ограничения</w:t>
            </w:r>
            <w:proofErr w:type="spellEnd"/>
          </w:p>
        </w:tc>
      </w:tr>
      <w:tr w:rsidR="00F12961" w:rsidRPr="00523002" w14:paraId="76FBC907" w14:textId="77777777">
        <w:trPr>
          <w:jc w:val="center"/>
        </w:trPr>
        <w:tc>
          <w:tcPr>
            <w:tcW w:w="2422" w:type="dxa"/>
          </w:tcPr>
          <w:p w14:paraId="432697AB" w14:textId="77777777" w:rsidR="00F12961" w:rsidRDefault="00000000">
            <w:pPr>
              <w:ind w:firstLine="0"/>
            </w:pPr>
            <w:r>
              <w:rPr>
                <w:sz w:val="24"/>
              </w:rPr>
              <w:t>ARIMA/ARIMAX</w:t>
            </w:r>
          </w:p>
        </w:tc>
        <w:tc>
          <w:tcPr>
            <w:tcW w:w="2422" w:type="dxa"/>
          </w:tcPr>
          <w:p w14:paraId="3A954AD8" w14:textId="77777777" w:rsidR="00F12961" w:rsidRPr="00863036" w:rsidRDefault="00000000">
            <w:pPr>
              <w:ind w:firstLine="0"/>
              <w:rPr>
                <w:lang w:val="ru-RU"/>
              </w:rPr>
            </w:pPr>
            <w:r w:rsidRPr="00863036">
              <w:rPr>
                <w:sz w:val="24"/>
                <w:lang w:val="ru-RU"/>
              </w:rPr>
              <w:t>Прогноз одномерной динамики ряда и влияние структурированных внешних факторов</w:t>
            </w:r>
          </w:p>
        </w:tc>
        <w:tc>
          <w:tcPr>
            <w:tcW w:w="2422" w:type="dxa"/>
          </w:tcPr>
          <w:p w14:paraId="0C652480" w14:textId="77777777" w:rsidR="00F12961" w:rsidRPr="00863036" w:rsidRDefault="00000000">
            <w:pPr>
              <w:ind w:firstLine="0"/>
              <w:rPr>
                <w:lang w:val="ru-RU"/>
              </w:rPr>
            </w:pPr>
            <w:r w:rsidRPr="00863036">
              <w:rPr>
                <w:sz w:val="24"/>
                <w:lang w:val="ru-RU"/>
              </w:rPr>
              <w:t xml:space="preserve">Интерпретируемость, прозрачная идентификация, пригодность как базовый </w:t>
            </w:r>
            <w:r>
              <w:rPr>
                <w:sz w:val="24"/>
              </w:rPr>
              <w:t>benchmark</w:t>
            </w:r>
          </w:p>
        </w:tc>
        <w:tc>
          <w:tcPr>
            <w:tcW w:w="2422" w:type="dxa"/>
          </w:tcPr>
          <w:p w14:paraId="1F3608C9" w14:textId="77777777" w:rsidR="00F12961" w:rsidRPr="00863036" w:rsidRDefault="00000000">
            <w:pPr>
              <w:ind w:firstLine="0"/>
              <w:rPr>
                <w:lang w:val="ru-RU"/>
              </w:rPr>
            </w:pPr>
            <w:r w:rsidRPr="00863036">
              <w:rPr>
                <w:sz w:val="24"/>
                <w:lang w:val="ru-RU"/>
              </w:rPr>
              <w:t>Слабее работает при сложной нелинейности и не учитывает условную волатильность явно</w:t>
            </w:r>
          </w:p>
        </w:tc>
      </w:tr>
      <w:tr w:rsidR="00F12961" w:rsidRPr="00523002" w14:paraId="402D9481" w14:textId="77777777">
        <w:trPr>
          <w:jc w:val="center"/>
        </w:trPr>
        <w:tc>
          <w:tcPr>
            <w:tcW w:w="2422" w:type="dxa"/>
          </w:tcPr>
          <w:p w14:paraId="345C12B8" w14:textId="77777777" w:rsidR="00F12961" w:rsidRDefault="00000000">
            <w:pPr>
              <w:ind w:firstLine="0"/>
            </w:pPr>
            <w:r>
              <w:rPr>
                <w:sz w:val="24"/>
              </w:rPr>
              <w:t>GARCH</w:t>
            </w:r>
          </w:p>
        </w:tc>
        <w:tc>
          <w:tcPr>
            <w:tcW w:w="2422" w:type="dxa"/>
          </w:tcPr>
          <w:p w14:paraId="4B46FC61" w14:textId="77777777" w:rsidR="00F12961" w:rsidRPr="00863036" w:rsidRDefault="00000000">
            <w:pPr>
              <w:ind w:firstLine="0"/>
              <w:rPr>
                <w:lang w:val="ru-RU"/>
              </w:rPr>
            </w:pPr>
            <w:r w:rsidRPr="00863036">
              <w:rPr>
                <w:sz w:val="24"/>
                <w:lang w:val="ru-RU"/>
              </w:rPr>
              <w:t>Прогноз условной волатильности и оценка кластеризации риска</w:t>
            </w:r>
          </w:p>
        </w:tc>
        <w:tc>
          <w:tcPr>
            <w:tcW w:w="2422" w:type="dxa"/>
          </w:tcPr>
          <w:p w14:paraId="7D4CDF6A" w14:textId="77777777" w:rsidR="00F12961" w:rsidRPr="00863036" w:rsidRDefault="00000000">
            <w:pPr>
              <w:ind w:firstLine="0"/>
              <w:rPr>
                <w:lang w:val="ru-RU"/>
              </w:rPr>
            </w:pPr>
            <w:r w:rsidRPr="00863036">
              <w:rPr>
                <w:sz w:val="24"/>
                <w:lang w:val="ru-RU"/>
              </w:rPr>
              <w:t>Хорошо описывает гетероскедастичность финансовых рядов</w:t>
            </w:r>
          </w:p>
        </w:tc>
        <w:tc>
          <w:tcPr>
            <w:tcW w:w="2422" w:type="dxa"/>
          </w:tcPr>
          <w:p w14:paraId="0923DEF8" w14:textId="77777777" w:rsidR="00F12961" w:rsidRPr="00863036" w:rsidRDefault="00000000">
            <w:pPr>
              <w:ind w:firstLine="0"/>
              <w:rPr>
                <w:lang w:val="ru-RU"/>
              </w:rPr>
            </w:pPr>
            <w:r w:rsidRPr="00863036">
              <w:rPr>
                <w:sz w:val="24"/>
                <w:lang w:val="ru-RU"/>
              </w:rPr>
              <w:t>Не предназначен для полноценного моделирования многомерных взаимосвязей</w:t>
            </w:r>
          </w:p>
        </w:tc>
      </w:tr>
      <w:tr w:rsidR="00F12961" w:rsidRPr="00523002" w14:paraId="1DA10C07" w14:textId="77777777">
        <w:trPr>
          <w:jc w:val="center"/>
        </w:trPr>
        <w:tc>
          <w:tcPr>
            <w:tcW w:w="2422" w:type="dxa"/>
          </w:tcPr>
          <w:p w14:paraId="2FA6EC7C" w14:textId="77777777" w:rsidR="00F12961" w:rsidRDefault="00000000">
            <w:pPr>
              <w:ind w:firstLine="0"/>
            </w:pPr>
            <w:r>
              <w:rPr>
                <w:sz w:val="24"/>
              </w:rPr>
              <w:lastRenderedPageBreak/>
              <w:t>VAR/VARX</w:t>
            </w:r>
          </w:p>
        </w:tc>
        <w:tc>
          <w:tcPr>
            <w:tcW w:w="2422" w:type="dxa"/>
          </w:tcPr>
          <w:p w14:paraId="31CB1FCC" w14:textId="77777777" w:rsidR="00F12961" w:rsidRPr="00863036" w:rsidRDefault="00000000">
            <w:pPr>
              <w:ind w:firstLine="0"/>
              <w:rPr>
                <w:lang w:val="ru-RU"/>
              </w:rPr>
            </w:pPr>
            <w:r w:rsidRPr="00863036">
              <w:rPr>
                <w:sz w:val="24"/>
                <w:lang w:val="ru-RU"/>
              </w:rPr>
              <w:t>Совместное моделирование взаимосвязанных рыночных переменных</w:t>
            </w:r>
          </w:p>
        </w:tc>
        <w:tc>
          <w:tcPr>
            <w:tcW w:w="2422" w:type="dxa"/>
          </w:tcPr>
          <w:p w14:paraId="588FAB47" w14:textId="77777777" w:rsidR="00F12961" w:rsidRPr="00863036" w:rsidRDefault="00000000">
            <w:pPr>
              <w:ind w:firstLine="0"/>
              <w:rPr>
                <w:lang w:val="ru-RU"/>
              </w:rPr>
            </w:pPr>
            <w:r w:rsidRPr="00863036">
              <w:rPr>
                <w:sz w:val="24"/>
                <w:lang w:val="ru-RU"/>
              </w:rPr>
              <w:t>Позволяет учитывать межрыночные зависимости и лаговые эффекты</w:t>
            </w:r>
          </w:p>
        </w:tc>
        <w:tc>
          <w:tcPr>
            <w:tcW w:w="2422" w:type="dxa"/>
          </w:tcPr>
          <w:p w14:paraId="1AAA984A" w14:textId="77777777" w:rsidR="00F12961" w:rsidRPr="00863036" w:rsidRDefault="00000000">
            <w:pPr>
              <w:ind w:firstLine="0"/>
              <w:rPr>
                <w:lang w:val="ru-RU"/>
              </w:rPr>
            </w:pPr>
            <w:r w:rsidRPr="00863036">
              <w:rPr>
                <w:sz w:val="24"/>
                <w:lang w:val="ru-RU"/>
              </w:rPr>
              <w:t>Чувствителен к размерности и качеству отбора переменных</w:t>
            </w:r>
          </w:p>
        </w:tc>
      </w:tr>
      <w:tr w:rsidR="00F12961" w:rsidRPr="00523002" w14:paraId="7B366B1B" w14:textId="77777777">
        <w:trPr>
          <w:jc w:val="center"/>
        </w:trPr>
        <w:tc>
          <w:tcPr>
            <w:tcW w:w="2422" w:type="dxa"/>
          </w:tcPr>
          <w:p w14:paraId="46572469" w14:textId="77777777" w:rsidR="00F12961" w:rsidRDefault="00000000">
            <w:pPr>
              <w:ind w:firstLine="0"/>
            </w:pPr>
            <w:proofErr w:type="spellStart"/>
            <w:r>
              <w:rPr>
                <w:sz w:val="24"/>
              </w:rPr>
              <w:t>Наивная</w:t>
            </w:r>
            <w:proofErr w:type="spellEnd"/>
            <w:r>
              <w:rPr>
                <w:sz w:val="24"/>
              </w:rPr>
              <w:t xml:space="preserve"> </w:t>
            </w:r>
            <w:proofErr w:type="spellStart"/>
            <w:r>
              <w:rPr>
                <w:sz w:val="24"/>
              </w:rPr>
              <w:t>модель</w:t>
            </w:r>
            <w:proofErr w:type="spellEnd"/>
          </w:p>
        </w:tc>
        <w:tc>
          <w:tcPr>
            <w:tcW w:w="2422" w:type="dxa"/>
          </w:tcPr>
          <w:p w14:paraId="181CAF02" w14:textId="77777777" w:rsidR="00F12961" w:rsidRPr="00863036" w:rsidRDefault="00000000">
            <w:pPr>
              <w:ind w:firstLine="0"/>
              <w:rPr>
                <w:lang w:val="ru-RU"/>
              </w:rPr>
            </w:pPr>
            <w:r w:rsidRPr="00863036">
              <w:rPr>
                <w:sz w:val="24"/>
                <w:lang w:val="ru-RU"/>
              </w:rPr>
              <w:t>Минимальный эталон для цен или доходностей</w:t>
            </w:r>
          </w:p>
        </w:tc>
        <w:tc>
          <w:tcPr>
            <w:tcW w:w="2422" w:type="dxa"/>
          </w:tcPr>
          <w:p w14:paraId="1F72918E" w14:textId="77777777" w:rsidR="00F12961" w:rsidRPr="00863036" w:rsidRDefault="00000000">
            <w:pPr>
              <w:ind w:firstLine="0"/>
              <w:rPr>
                <w:lang w:val="ru-RU"/>
              </w:rPr>
            </w:pPr>
            <w:r w:rsidRPr="00863036">
              <w:rPr>
                <w:sz w:val="24"/>
                <w:lang w:val="ru-RU"/>
              </w:rPr>
              <w:t>Простота, прозрачность и проверка факта реального выигрыша от усложнения модели</w:t>
            </w:r>
          </w:p>
        </w:tc>
        <w:tc>
          <w:tcPr>
            <w:tcW w:w="2422" w:type="dxa"/>
          </w:tcPr>
          <w:p w14:paraId="0946C669" w14:textId="77777777" w:rsidR="00F12961" w:rsidRPr="00863036" w:rsidRDefault="00000000">
            <w:pPr>
              <w:ind w:firstLine="0"/>
              <w:rPr>
                <w:lang w:val="ru-RU"/>
              </w:rPr>
            </w:pPr>
            <w:r w:rsidRPr="00863036">
              <w:rPr>
                <w:sz w:val="24"/>
                <w:lang w:val="ru-RU"/>
              </w:rPr>
              <w:t>Не учитывает структуру факторов и служит только нижней границей качества</w:t>
            </w:r>
          </w:p>
        </w:tc>
      </w:tr>
    </w:tbl>
    <w:p w14:paraId="71B7D727" w14:textId="77777777" w:rsidR="00F12961" w:rsidRPr="00863036" w:rsidRDefault="00000000">
      <w:pPr>
        <w:spacing w:before="240" w:after="120"/>
        <w:ind w:firstLine="0"/>
        <w:jc w:val="left"/>
        <w:outlineLvl w:val="1"/>
        <w:rPr>
          <w:lang w:val="ru-RU"/>
        </w:rPr>
      </w:pPr>
      <w:bookmarkStart w:id="21" w:name="_Toc226468952"/>
      <w:r w:rsidRPr="00863036">
        <w:rPr>
          <w:b/>
          <w:lang w:val="ru-RU"/>
        </w:rPr>
        <w:t xml:space="preserve">3.3 Обоснование выбора </w:t>
      </w:r>
      <w:r>
        <w:rPr>
          <w:b/>
        </w:rPr>
        <w:t>GARCH</w:t>
      </w:r>
      <w:bookmarkEnd w:id="21"/>
    </w:p>
    <w:p w14:paraId="34C5E62F" w14:textId="77777777" w:rsidR="00F12961" w:rsidRPr="00863036" w:rsidRDefault="00000000">
      <w:pPr>
        <w:rPr>
          <w:lang w:val="ru-RU"/>
        </w:rPr>
      </w:pPr>
      <w:r w:rsidRPr="00863036">
        <w:rPr>
          <w:lang w:val="ru-RU"/>
        </w:rPr>
        <w:t xml:space="preserve">Финансовые временные ряды, включая нефтяные фьючерсы и акции нефтегазового сектора, характеризуются не только возможной автокорреляцией, но и выраженной кластеризацией волатильности. Периоды относительного спокойствия сменяются фазами резкого роста неопределенности, а крупные новости нередко воздействуют прежде всего на риск и дисперсию ожидаемых доходностей. Для описания этого свойства в классической эконометрике используются модели семейства </w:t>
      </w:r>
      <w:r>
        <w:t>ARCH</w:t>
      </w:r>
      <w:r w:rsidRPr="00863036">
        <w:rPr>
          <w:lang w:val="ru-RU"/>
        </w:rPr>
        <w:t>/</w:t>
      </w:r>
      <w:r>
        <w:t>GARCH</w:t>
      </w:r>
      <w:r w:rsidRPr="00863036">
        <w:rPr>
          <w:lang w:val="ru-RU"/>
        </w:rPr>
        <w:t>, начиная с работы Р. Энгла и последующего обобщения Т. Боллерслева [23, 24].</w:t>
      </w:r>
    </w:p>
    <w:p w14:paraId="271C6C06" w14:textId="77777777" w:rsidR="00F12961" w:rsidRPr="00863036" w:rsidRDefault="00000000">
      <w:pPr>
        <w:rPr>
          <w:lang w:val="ru-RU"/>
        </w:rPr>
      </w:pPr>
      <w:r w:rsidRPr="00863036">
        <w:rPr>
          <w:lang w:val="ru-RU"/>
        </w:rPr>
        <w:t xml:space="preserve">В базовом варианте достаточно использовать стандартную спецификацию </w:t>
      </w:r>
      <w:r>
        <w:t>GARCH</w:t>
      </w:r>
      <w:r w:rsidRPr="00863036">
        <w:rPr>
          <w:lang w:val="ru-RU"/>
        </w:rPr>
        <w:t>(1,1), которая остается наиболее устойчивой и интерпретируемой. Ее можно представить в следующем виде:</w:t>
      </w:r>
    </w:p>
    <w:p w14:paraId="0868D895" w14:textId="77777777" w:rsidR="00F12961" w:rsidRPr="00863036" w:rsidRDefault="00000000">
      <w:pPr>
        <w:spacing w:before="120" w:after="120"/>
        <w:ind w:left="709" w:firstLine="0"/>
        <w:jc w:val="left"/>
        <w:rPr>
          <w:lang w:val="ru-RU"/>
        </w:rPr>
      </w:pPr>
      <w:r>
        <w:t>r</w:t>
      </w:r>
      <w:r w:rsidRPr="00863036">
        <w:rPr>
          <w:lang w:val="ru-RU"/>
        </w:rPr>
        <w:t>_</w:t>
      </w:r>
      <w:r>
        <w:t>t</w:t>
      </w:r>
      <w:r w:rsidRPr="00863036">
        <w:rPr>
          <w:lang w:val="ru-RU"/>
        </w:rPr>
        <w:t xml:space="preserve"> = </w:t>
      </w:r>
      <w:r>
        <w:t>μ</w:t>
      </w:r>
      <w:r w:rsidRPr="00863036">
        <w:rPr>
          <w:lang w:val="ru-RU"/>
        </w:rPr>
        <w:t xml:space="preserve"> + </w:t>
      </w:r>
      <w:r>
        <w:t>ε</w:t>
      </w:r>
      <w:r w:rsidRPr="00863036">
        <w:rPr>
          <w:lang w:val="ru-RU"/>
        </w:rPr>
        <w:t>_</w:t>
      </w:r>
      <w:r>
        <w:t>t</w:t>
      </w:r>
      <w:r w:rsidRPr="00863036">
        <w:rPr>
          <w:lang w:val="ru-RU"/>
        </w:rPr>
        <w:t>.</w:t>
      </w:r>
    </w:p>
    <w:p w14:paraId="39497AA9" w14:textId="77777777" w:rsidR="00F12961" w:rsidRPr="00863036" w:rsidRDefault="00000000">
      <w:pPr>
        <w:spacing w:before="120" w:after="120"/>
        <w:ind w:left="709" w:firstLine="0"/>
        <w:jc w:val="left"/>
        <w:rPr>
          <w:lang w:val="ru-RU"/>
        </w:rPr>
      </w:pPr>
      <w:r>
        <w:t>ε</w:t>
      </w:r>
      <w:r w:rsidRPr="00863036">
        <w:rPr>
          <w:lang w:val="ru-RU"/>
        </w:rPr>
        <w:t>_</w:t>
      </w:r>
      <w:r>
        <w:t>t</w:t>
      </w:r>
      <w:r w:rsidRPr="00863036">
        <w:rPr>
          <w:lang w:val="ru-RU"/>
        </w:rPr>
        <w:t xml:space="preserve"> = </w:t>
      </w:r>
      <w:r>
        <w:t>σ</w:t>
      </w:r>
      <w:r w:rsidRPr="00863036">
        <w:rPr>
          <w:lang w:val="ru-RU"/>
        </w:rPr>
        <w:t>_</w:t>
      </w:r>
      <w:r>
        <w:t>t</w:t>
      </w:r>
      <w:r w:rsidRPr="00863036">
        <w:rPr>
          <w:lang w:val="ru-RU"/>
        </w:rPr>
        <w:t xml:space="preserve"> </w:t>
      </w:r>
      <w:r>
        <w:t>e</w:t>
      </w:r>
      <w:r w:rsidRPr="00863036">
        <w:rPr>
          <w:lang w:val="ru-RU"/>
        </w:rPr>
        <w:t>_</w:t>
      </w:r>
      <w:r>
        <w:t>t</w:t>
      </w:r>
      <w:r w:rsidRPr="00863036">
        <w:rPr>
          <w:lang w:val="ru-RU"/>
        </w:rPr>
        <w:t>.</w:t>
      </w:r>
    </w:p>
    <w:p w14:paraId="52F37784" w14:textId="77777777" w:rsidR="00F12961" w:rsidRPr="00863036" w:rsidRDefault="00000000">
      <w:pPr>
        <w:spacing w:before="120" w:after="120"/>
        <w:ind w:left="709" w:firstLine="0"/>
        <w:jc w:val="left"/>
        <w:rPr>
          <w:lang w:val="ru-RU"/>
        </w:rPr>
      </w:pPr>
      <w:r>
        <w:t>σ</w:t>
      </w:r>
      <w:r w:rsidRPr="00863036">
        <w:rPr>
          <w:lang w:val="ru-RU"/>
        </w:rPr>
        <w:t>_</w:t>
      </w:r>
      <w:r>
        <w:t>t</w:t>
      </w:r>
      <w:r w:rsidRPr="00863036">
        <w:rPr>
          <w:lang w:val="ru-RU"/>
        </w:rPr>
        <w:t xml:space="preserve">^2 = </w:t>
      </w:r>
      <w:r>
        <w:t>ω</w:t>
      </w:r>
      <w:r w:rsidRPr="00863036">
        <w:rPr>
          <w:lang w:val="ru-RU"/>
        </w:rPr>
        <w:t xml:space="preserve"> + </w:t>
      </w:r>
      <w:r>
        <w:t>α</w:t>
      </w:r>
      <w:r w:rsidRPr="00863036">
        <w:rPr>
          <w:lang w:val="ru-RU"/>
        </w:rPr>
        <w:t xml:space="preserve"> </w:t>
      </w:r>
      <w:r>
        <w:t>ε</w:t>
      </w:r>
      <w:r w:rsidRPr="00863036">
        <w:rPr>
          <w:lang w:val="ru-RU"/>
        </w:rPr>
        <w:t>_(</w:t>
      </w:r>
      <w:r>
        <w:t>t</w:t>
      </w:r>
      <w:r w:rsidRPr="00863036">
        <w:rPr>
          <w:lang w:val="ru-RU"/>
        </w:rPr>
        <w:t xml:space="preserve">-1)^2 + </w:t>
      </w:r>
      <w:r>
        <w:t>β</w:t>
      </w:r>
      <w:r w:rsidRPr="00863036">
        <w:rPr>
          <w:lang w:val="ru-RU"/>
        </w:rPr>
        <w:t xml:space="preserve"> </w:t>
      </w:r>
      <w:r>
        <w:t>σ</w:t>
      </w:r>
      <w:r w:rsidRPr="00863036">
        <w:rPr>
          <w:lang w:val="ru-RU"/>
        </w:rPr>
        <w:t>_(</w:t>
      </w:r>
      <w:r>
        <w:t>t</w:t>
      </w:r>
      <w:r w:rsidRPr="00863036">
        <w:rPr>
          <w:lang w:val="ru-RU"/>
        </w:rPr>
        <w:t>-1)^2.</w:t>
      </w:r>
    </w:p>
    <w:p w14:paraId="613CDFCA" w14:textId="77777777" w:rsidR="00F12961" w:rsidRPr="00863036" w:rsidRDefault="00000000">
      <w:pPr>
        <w:rPr>
          <w:lang w:val="ru-RU"/>
        </w:rPr>
      </w:pPr>
      <w:r w:rsidRPr="00863036">
        <w:rPr>
          <w:lang w:val="ru-RU"/>
        </w:rPr>
        <w:t xml:space="preserve">Такая постановка позволяет оценивать зависимость текущей условной дисперсии от прошлых шоков и прошлой условной волатильности. Для задач </w:t>
      </w:r>
      <w:r w:rsidRPr="00863036">
        <w:rPr>
          <w:lang w:val="ru-RU"/>
        </w:rPr>
        <w:lastRenderedPageBreak/>
        <w:t xml:space="preserve">настоящей ВКР это важно по двум причинам. Во-первых, </w:t>
      </w:r>
      <w:r>
        <w:t>baseline</w:t>
      </w:r>
      <w:r w:rsidRPr="00863036">
        <w:rPr>
          <w:lang w:val="ru-RU"/>
        </w:rPr>
        <w:t xml:space="preserve"> должен учитывать не только направление изменения цены, но и режим неопределенности, в котором это изменение происходит. Во-вторых, часть эффекта новостей может проявляться сильнее в волатильности, чем в условном среднем, и без </w:t>
      </w:r>
      <w:r>
        <w:t>GARCH</w:t>
      </w:r>
      <w:r w:rsidRPr="00863036">
        <w:rPr>
          <w:lang w:val="ru-RU"/>
        </w:rPr>
        <w:t xml:space="preserve"> этот канал воздействия останется вне сравнения [19, 20, 23, 24].</w:t>
      </w:r>
    </w:p>
    <w:p w14:paraId="7762243E" w14:textId="77777777" w:rsidR="00F12961" w:rsidRPr="00863036" w:rsidRDefault="00000000">
      <w:pPr>
        <w:rPr>
          <w:lang w:val="ru-RU"/>
        </w:rPr>
      </w:pPr>
      <w:r w:rsidRPr="00863036">
        <w:rPr>
          <w:lang w:val="ru-RU"/>
        </w:rPr>
        <w:t xml:space="preserve">Наиболее содержательной статистической связкой для данной работы выступает </w:t>
      </w:r>
      <w:r>
        <w:t>ARIMAX</w:t>
      </w:r>
      <w:r w:rsidRPr="00863036">
        <w:rPr>
          <w:lang w:val="ru-RU"/>
        </w:rPr>
        <w:t>-</w:t>
      </w:r>
      <w:r>
        <w:t>GARCH</w:t>
      </w:r>
      <w:r w:rsidRPr="00863036">
        <w:rPr>
          <w:lang w:val="ru-RU"/>
        </w:rPr>
        <w:t xml:space="preserve">. В такой конфигурации </w:t>
      </w:r>
      <w:r>
        <w:t>ARIMAX</w:t>
      </w:r>
      <w:r w:rsidRPr="00863036">
        <w:rPr>
          <w:lang w:val="ru-RU"/>
        </w:rPr>
        <w:t xml:space="preserve"> отвечает за прогноз условного среднего доходности, а </w:t>
      </w:r>
      <w:r>
        <w:t>GARCH</w:t>
      </w:r>
      <w:r w:rsidRPr="00863036">
        <w:rPr>
          <w:lang w:val="ru-RU"/>
        </w:rPr>
        <w:t xml:space="preserve"> - за прогноз условной волатильности. Это позволяет переводить статистический прогноз в сигнал по тому же принципу, который затем используется и в многоагентной системе: активное решение формируется только тогда, когда ожидаемая доходность соотносится с допустимым уровнем риска. Благодаря этому сравнение становится методически корректным: обе системы оцениваются не только по способности предсказывать направление, но и по способности учитывать неопределенность.</w:t>
      </w:r>
    </w:p>
    <w:p w14:paraId="0B1552E4" w14:textId="77777777" w:rsidR="00F12961" w:rsidRPr="00863036" w:rsidRDefault="00000000">
      <w:pPr>
        <w:spacing w:before="240" w:after="120"/>
        <w:ind w:firstLine="0"/>
        <w:jc w:val="left"/>
        <w:outlineLvl w:val="1"/>
        <w:rPr>
          <w:lang w:val="ru-RU"/>
        </w:rPr>
      </w:pPr>
      <w:bookmarkStart w:id="22" w:name="_Toc226468953"/>
      <w:r w:rsidRPr="00863036">
        <w:rPr>
          <w:b/>
          <w:lang w:val="ru-RU"/>
        </w:rPr>
        <w:t xml:space="preserve">3.4 Обоснование выбора </w:t>
      </w:r>
      <w:r>
        <w:rPr>
          <w:b/>
        </w:rPr>
        <w:t>VAR</w:t>
      </w:r>
      <w:r w:rsidRPr="00863036">
        <w:rPr>
          <w:b/>
          <w:lang w:val="ru-RU"/>
        </w:rPr>
        <w:t>/</w:t>
      </w:r>
      <w:r>
        <w:rPr>
          <w:b/>
        </w:rPr>
        <w:t>VARX</w:t>
      </w:r>
      <w:bookmarkEnd w:id="22"/>
    </w:p>
    <w:p w14:paraId="4C19ABC0" w14:textId="77777777" w:rsidR="00F12961" w:rsidRPr="00863036" w:rsidRDefault="00000000">
      <w:pPr>
        <w:rPr>
          <w:lang w:val="ru-RU"/>
        </w:rPr>
      </w:pPr>
      <w:r w:rsidRPr="00863036">
        <w:rPr>
          <w:lang w:val="ru-RU"/>
        </w:rPr>
        <w:t xml:space="preserve">В отличие от </w:t>
      </w:r>
      <w:r>
        <w:t>ARIMA</w:t>
      </w:r>
      <w:r w:rsidRPr="00863036">
        <w:rPr>
          <w:lang w:val="ru-RU"/>
        </w:rPr>
        <w:t xml:space="preserve"> и </w:t>
      </w:r>
      <w:r>
        <w:t>GARCH</w:t>
      </w:r>
      <w:r w:rsidRPr="00863036">
        <w:rPr>
          <w:lang w:val="ru-RU"/>
        </w:rPr>
        <w:t xml:space="preserve">, ориентированных преимущественно на одномерное описание ряда, модели класса </w:t>
      </w:r>
      <w:r>
        <w:t>VAR</w:t>
      </w:r>
      <w:r w:rsidRPr="00863036">
        <w:rPr>
          <w:lang w:val="ru-RU"/>
        </w:rPr>
        <w:t xml:space="preserve"> предназначены для анализа совместной динамики нескольких взаимосвязанных переменных. Для нефтегазового сектора это особенно важно, поскольку движение нефтяных фьючерсов, доходности сектора, рыночных индексов и некоторых макрофинансовых индикаторов зачастую взаимно обусловлено. Использование </w:t>
      </w:r>
      <w:r>
        <w:t>VAR</w:t>
      </w:r>
      <w:r w:rsidRPr="00863036">
        <w:rPr>
          <w:lang w:val="ru-RU"/>
        </w:rPr>
        <w:t>-подхода позволяет не предполагать заранее жесткое деление переменных на «главную» и «вспомогательную», а моделировать их лаговые зависимости в единой системе уравнений [26, 27].</w:t>
      </w:r>
    </w:p>
    <w:p w14:paraId="0FDEC410" w14:textId="77777777" w:rsidR="00F12961" w:rsidRPr="00863036" w:rsidRDefault="00000000">
      <w:pPr>
        <w:rPr>
          <w:lang w:val="ru-RU"/>
        </w:rPr>
      </w:pPr>
      <w:r w:rsidRPr="00863036">
        <w:rPr>
          <w:lang w:val="ru-RU"/>
        </w:rPr>
        <w:lastRenderedPageBreak/>
        <w:t xml:space="preserve">Для целей данной ВКР </w:t>
      </w:r>
      <w:r>
        <w:t>VAR</w:t>
      </w:r>
      <w:r w:rsidRPr="00863036">
        <w:rPr>
          <w:lang w:val="ru-RU"/>
        </w:rPr>
        <w:t xml:space="preserve"> целесообразно применять как </w:t>
      </w:r>
      <w:r>
        <w:t>baseline</w:t>
      </w:r>
      <w:r w:rsidRPr="00863036">
        <w:rPr>
          <w:lang w:val="ru-RU"/>
        </w:rPr>
        <w:t xml:space="preserve">-модель многомерного контура, в который могут входить, например, доходности </w:t>
      </w:r>
      <w:r>
        <w:t>Brent</w:t>
      </w:r>
      <w:r w:rsidRPr="00863036">
        <w:rPr>
          <w:lang w:val="ru-RU"/>
        </w:rPr>
        <w:t>/</w:t>
      </w:r>
      <w:r>
        <w:t>WTI</w:t>
      </w:r>
      <w:r w:rsidRPr="00863036">
        <w:rPr>
          <w:lang w:val="ru-RU"/>
        </w:rPr>
        <w:t xml:space="preserve">, доходности нефтегазового сектора и индикаторы общего рыночного фона. Такая постановка позволяет проверить, насколько велика доля предсказуемости, которая уже содержится в совместном поведении самих рыночных рядов, без привлечения текстовой информации. Если </w:t>
      </w:r>
      <w:r>
        <w:t>VAR</w:t>
      </w:r>
      <w:r w:rsidRPr="00863036">
        <w:rPr>
          <w:lang w:val="ru-RU"/>
        </w:rPr>
        <w:t xml:space="preserve"> демонстрирует высокую точность, это означает, что значительная часть динамики объясняется межрыночными лагами; если же многоагентная система заметно превосходит </w:t>
      </w:r>
      <w:r>
        <w:t>VAR</w:t>
      </w:r>
      <w:r w:rsidRPr="00863036">
        <w:rPr>
          <w:lang w:val="ru-RU"/>
        </w:rPr>
        <w:t>, это служит аргументом в пользу дополнительной ценности новостного анализа [5, 26, 27].</w:t>
      </w:r>
    </w:p>
    <w:p w14:paraId="70144F15" w14:textId="77777777" w:rsidR="00F12961" w:rsidRPr="00863036" w:rsidRDefault="00000000">
      <w:pPr>
        <w:rPr>
          <w:lang w:val="ru-RU"/>
        </w:rPr>
      </w:pPr>
      <w:r w:rsidRPr="00863036">
        <w:rPr>
          <w:lang w:val="ru-RU"/>
        </w:rPr>
        <w:t xml:space="preserve">Расширение до </w:t>
      </w:r>
      <w:r>
        <w:t>VARX</w:t>
      </w:r>
      <w:r w:rsidRPr="00863036">
        <w:rPr>
          <w:lang w:val="ru-RU"/>
        </w:rPr>
        <w:t xml:space="preserve"> оправдано при необходимости включить экзогенные структурированные факторы, не являющиеся частью внутренней многомерной системы. В данной работе в роли таких факторов могут выступать агрегированные новостные признаки, макроэнергетические индикаторы или значения индексов, интерпретируемых как внешние по отношению к основной группе прогнозируемых инструментов. Важно отметить, что, как и в случае </w:t>
      </w:r>
      <w:r>
        <w:t>ARIMAX</w:t>
      </w:r>
      <w:r w:rsidRPr="00863036">
        <w:rPr>
          <w:lang w:val="ru-RU"/>
        </w:rPr>
        <w:t xml:space="preserve">, </w:t>
      </w:r>
      <w:r>
        <w:t>VARX</w:t>
      </w:r>
      <w:r w:rsidRPr="00863036">
        <w:rPr>
          <w:lang w:val="ru-RU"/>
        </w:rPr>
        <w:t xml:space="preserve"> использует только структурированные числовые признаки и не устраняет принципиального различия между традиционным статистическим и </w:t>
      </w:r>
      <w:r>
        <w:t>LLM</w:t>
      </w:r>
      <w:r w:rsidRPr="00863036">
        <w:rPr>
          <w:lang w:val="ru-RU"/>
        </w:rPr>
        <w:t>-ориентированным подходами.</w:t>
      </w:r>
    </w:p>
    <w:p w14:paraId="562ADE73" w14:textId="77777777" w:rsidR="00F12961" w:rsidRPr="00863036" w:rsidRDefault="00000000">
      <w:pPr>
        <w:rPr>
          <w:lang w:val="ru-RU"/>
        </w:rPr>
      </w:pPr>
      <w:r w:rsidRPr="00863036">
        <w:rPr>
          <w:lang w:val="ru-RU"/>
        </w:rPr>
        <w:t xml:space="preserve">Выбор </w:t>
      </w:r>
      <w:r>
        <w:t>VAR</w:t>
      </w:r>
      <w:r w:rsidRPr="00863036">
        <w:rPr>
          <w:lang w:val="ru-RU"/>
        </w:rPr>
        <w:t>/</w:t>
      </w:r>
      <w:r>
        <w:t>VARX</w:t>
      </w:r>
      <w:r w:rsidRPr="00863036">
        <w:rPr>
          <w:lang w:val="ru-RU"/>
        </w:rPr>
        <w:t xml:space="preserve"> также важен для содержательной интерпретации будущих результатов. В отличие от многих более сложных методов, </w:t>
      </w:r>
      <w:r>
        <w:t>VAR</w:t>
      </w:r>
      <w:r w:rsidRPr="00863036">
        <w:rPr>
          <w:lang w:val="ru-RU"/>
        </w:rPr>
        <w:t>-модели позволяют анализировать лаговые связи и делать выводы о том, какие переменные в среднем несут опережающую информацию относительно других. Это делает их особенно удобными для исследовательского контура, где важна не только точность, но и понимание границ применимости каждого класса моделей.</w:t>
      </w:r>
    </w:p>
    <w:p w14:paraId="45A4CB80" w14:textId="77777777" w:rsidR="00F12961" w:rsidRPr="00863036" w:rsidRDefault="00000000">
      <w:pPr>
        <w:spacing w:before="240" w:after="120"/>
        <w:ind w:firstLine="0"/>
        <w:jc w:val="left"/>
        <w:outlineLvl w:val="1"/>
        <w:rPr>
          <w:lang w:val="ru-RU"/>
        </w:rPr>
      </w:pPr>
      <w:bookmarkStart w:id="23" w:name="_Toc226468954"/>
      <w:r w:rsidRPr="00863036">
        <w:rPr>
          <w:b/>
          <w:lang w:val="ru-RU"/>
        </w:rPr>
        <w:t>3.5 Единый экспериментальный контур и правила сопоставимости с многоагентной архитектурой</w:t>
      </w:r>
      <w:bookmarkEnd w:id="23"/>
    </w:p>
    <w:p w14:paraId="5E1FD2A7" w14:textId="77777777" w:rsidR="00F12961" w:rsidRPr="00863036" w:rsidRDefault="00000000">
      <w:pPr>
        <w:rPr>
          <w:lang w:val="ru-RU"/>
        </w:rPr>
      </w:pPr>
      <w:r w:rsidRPr="00863036">
        <w:rPr>
          <w:lang w:val="ru-RU"/>
        </w:rPr>
        <w:lastRenderedPageBreak/>
        <w:t xml:space="preserve">Чтобы сравнение многоагентной системы и статистических </w:t>
      </w:r>
      <w:r>
        <w:t>baseline</w:t>
      </w:r>
      <w:r w:rsidRPr="00863036">
        <w:rPr>
          <w:lang w:val="ru-RU"/>
        </w:rPr>
        <w:t>-моделей было корректным, необходимо заранее задать единый экспериментальный контур. В рамках данной работы таким контуром выступают общий календарь торговых интервалов, единый набор целевых переменных, одинаковые правила формирования обучающей, валидационной и тестовой выборок и жесткое требование отсутствия утечки будущих данных. Все методы должны опираться только на ту информацию, которая реально была доступна до момента формирования прогноза [1, 2, 5, 27].</w:t>
      </w:r>
    </w:p>
    <w:p w14:paraId="05E132C1" w14:textId="77777777" w:rsidR="00F12961" w:rsidRPr="00863036" w:rsidRDefault="00000000">
      <w:pPr>
        <w:rPr>
          <w:lang w:val="ru-RU"/>
        </w:rPr>
      </w:pPr>
      <w:r w:rsidRPr="00863036">
        <w:rPr>
          <w:lang w:val="ru-RU"/>
        </w:rPr>
        <w:t xml:space="preserve">Следующий принцип сопоставимости связан с одинаковой процедурой подготовки данных. Для рыночных рядов это означает единые правила расчета доходностей, обработки пропусков, нерабочих дней и окон ретроспективы. Для новостных признаков - единые правила дедупликации, временного выравнивания, агрегации и построения лагов. Если статистические модели </w:t>
      </w:r>
      <w:r>
        <w:t>ARIMAX</w:t>
      </w:r>
      <w:r w:rsidRPr="00863036">
        <w:rPr>
          <w:lang w:val="ru-RU"/>
        </w:rPr>
        <w:t xml:space="preserve"> и </w:t>
      </w:r>
      <w:r>
        <w:t>VARX</w:t>
      </w:r>
      <w:r w:rsidRPr="00863036">
        <w:rPr>
          <w:lang w:val="ru-RU"/>
        </w:rPr>
        <w:t xml:space="preserve"> получают новостные признаки, то только в виде уже структурированных числовых регрессоров; доступ к сырому тексту они не получают. Благодаря этому сравнение проводится между двумя способами использования информации, а не между двумя разными наборами входных данных.</w:t>
      </w:r>
    </w:p>
    <w:p w14:paraId="2B64C0AD" w14:textId="77777777" w:rsidR="00F12961" w:rsidRPr="00863036" w:rsidRDefault="00000000">
      <w:pPr>
        <w:rPr>
          <w:lang w:val="ru-RU"/>
        </w:rPr>
      </w:pPr>
      <w:r w:rsidRPr="00863036">
        <w:rPr>
          <w:lang w:val="ru-RU"/>
        </w:rPr>
        <w:t xml:space="preserve">Процедура оценки должна строиться на хронологическом разбиении и схеме переоценки моделей на скользящем либо расширяющемся окне. Для финансовых задач это особенно важно, поскольку случайное перемешивание наблюдений во времени приводит к ложному завышению качества. При каждом шаге прогноза фиксируются состав окна обучения, способ обновления параметров и момент отсечения доступной информации. Это правило одинаково применимо и к многоагентной архитектуре, и к статистическим </w:t>
      </w:r>
      <w:r>
        <w:t>baseline</w:t>
      </w:r>
      <w:r w:rsidRPr="00863036">
        <w:rPr>
          <w:lang w:val="ru-RU"/>
        </w:rPr>
        <w:t>-моделям.</w:t>
      </w:r>
    </w:p>
    <w:p w14:paraId="534066EB" w14:textId="77777777" w:rsidR="00F12961" w:rsidRPr="00863036" w:rsidRDefault="00000000">
      <w:pPr>
        <w:rPr>
          <w:lang w:val="ru-RU"/>
        </w:rPr>
      </w:pPr>
      <w:r w:rsidRPr="00863036">
        <w:rPr>
          <w:lang w:val="ru-RU"/>
        </w:rPr>
        <w:t xml:space="preserve">Набор метрик также должен быть единым. Для прогнозов доходности целесообразно использовать </w:t>
      </w:r>
      <w:r>
        <w:t>MAE</w:t>
      </w:r>
      <w:r w:rsidRPr="00863036">
        <w:rPr>
          <w:lang w:val="ru-RU"/>
        </w:rPr>
        <w:t xml:space="preserve"> и </w:t>
      </w:r>
      <w:r>
        <w:t>RMSE</w:t>
      </w:r>
      <w:r w:rsidRPr="00863036">
        <w:rPr>
          <w:lang w:val="ru-RU"/>
        </w:rPr>
        <w:t xml:space="preserve">, для направленных сигналов - </w:t>
      </w:r>
      <w:r>
        <w:t>Accuracy</w:t>
      </w:r>
      <w:r w:rsidRPr="00863036">
        <w:rPr>
          <w:lang w:val="ru-RU"/>
        </w:rPr>
        <w:t xml:space="preserve">, </w:t>
      </w:r>
      <w:r>
        <w:t>Precision</w:t>
      </w:r>
      <w:r w:rsidRPr="00863036">
        <w:rPr>
          <w:lang w:val="ru-RU"/>
        </w:rPr>
        <w:t xml:space="preserve">, </w:t>
      </w:r>
      <w:r>
        <w:t>Recall</w:t>
      </w:r>
      <w:r w:rsidRPr="00863036">
        <w:rPr>
          <w:lang w:val="ru-RU"/>
        </w:rPr>
        <w:t xml:space="preserve">, </w:t>
      </w:r>
      <w:r>
        <w:t>F</w:t>
      </w:r>
      <w:r w:rsidRPr="00863036">
        <w:rPr>
          <w:lang w:val="ru-RU"/>
        </w:rPr>
        <w:t xml:space="preserve">1 и </w:t>
      </w:r>
      <w:r>
        <w:t>ROC</w:t>
      </w:r>
      <w:r w:rsidRPr="00863036">
        <w:rPr>
          <w:lang w:val="ru-RU"/>
        </w:rPr>
        <w:t>-</w:t>
      </w:r>
      <w:r>
        <w:t>AUC</w:t>
      </w:r>
      <w:r w:rsidRPr="00863036">
        <w:rPr>
          <w:lang w:val="ru-RU"/>
        </w:rPr>
        <w:t xml:space="preserve">, для прогнозов волатильности - </w:t>
      </w:r>
      <w:r>
        <w:t>RMSE</w:t>
      </w:r>
      <w:r w:rsidRPr="00863036">
        <w:rPr>
          <w:lang w:val="ru-RU"/>
        </w:rPr>
        <w:t xml:space="preserve"> </w:t>
      </w:r>
      <w:r w:rsidRPr="00863036">
        <w:rPr>
          <w:lang w:val="ru-RU"/>
        </w:rPr>
        <w:lastRenderedPageBreak/>
        <w:t xml:space="preserve">и </w:t>
      </w:r>
      <w:r>
        <w:t>QLIKE</w:t>
      </w:r>
      <w:r w:rsidRPr="00863036">
        <w:rPr>
          <w:lang w:val="ru-RU"/>
        </w:rPr>
        <w:t xml:space="preserve"> по условной дисперсии. Если сравнение включает экономическую интерпретацию сигналов, дополнительно следует рассчитывать доходность стратегии, коэффициент Шарпа, максимальную просадку и долю успешных сделок. Только такая многокритериальная оценка позволяет понять, где именно возникает выигрыш: в направлении, в масштабе движения, в устойчивости к шуму или в учете риска.</w:t>
      </w:r>
    </w:p>
    <w:p w14:paraId="68B91671" w14:textId="77777777" w:rsidR="00F12961" w:rsidRPr="00863036" w:rsidRDefault="00000000">
      <w:pPr>
        <w:rPr>
          <w:lang w:val="ru-RU"/>
        </w:rPr>
      </w:pPr>
      <w:r w:rsidRPr="00863036">
        <w:rPr>
          <w:lang w:val="ru-RU"/>
        </w:rPr>
        <w:t>Наконец, единый контур должен предусматривать документирование всех настроек: состава входных данных, горизонта прогноза, правил привязки новостей ко времени, метода выбора гиперпараметров и алгоритма расчета метрик. Для расширенного статистического варианта дополнительно фиксируется набор простых новостных признаков, например словарный индекс тональности, число уникальных публикаций и число сообщений от высоконадежных источников. Такая стандартизация делает возможным честное и воспроизводимое эмпирическое сопоставление, которое должно быть выполнено в следующей главе исследования.</w:t>
      </w:r>
    </w:p>
    <w:p w14:paraId="1F9EDB6C" w14:textId="77777777" w:rsidR="00F12961" w:rsidRPr="00863036" w:rsidRDefault="00000000">
      <w:pPr>
        <w:spacing w:before="120" w:after="120"/>
        <w:ind w:firstLine="0"/>
        <w:jc w:val="left"/>
        <w:rPr>
          <w:lang w:val="ru-RU"/>
        </w:rPr>
      </w:pPr>
      <w:r w:rsidRPr="00863036">
        <w:rPr>
          <w:lang w:val="ru-RU"/>
        </w:rPr>
        <w:t>Таблица 3  Источники данных и их роль в экспериментальном контуре</w:t>
      </w:r>
    </w:p>
    <w:tbl>
      <w:tblPr>
        <w:tblStyle w:val="TableGrid"/>
        <w:tblW w:w="0" w:type="auto"/>
        <w:jc w:val="center"/>
        <w:tblLook w:val="04A0" w:firstRow="1" w:lastRow="0" w:firstColumn="1" w:lastColumn="0" w:noHBand="0" w:noVBand="1"/>
      </w:tblPr>
      <w:tblGrid>
        <w:gridCol w:w="3225"/>
        <w:gridCol w:w="3228"/>
        <w:gridCol w:w="3226"/>
      </w:tblGrid>
      <w:tr w:rsidR="00F12961" w14:paraId="19A0EDF2" w14:textId="77777777">
        <w:trPr>
          <w:jc w:val="center"/>
        </w:trPr>
        <w:tc>
          <w:tcPr>
            <w:tcW w:w="3230" w:type="dxa"/>
          </w:tcPr>
          <w:p w14:paraId="2C548711" w14:textId="77777777" w:rsidR="00F12961" w:rsidRDefault="00000000">
            <w:pPr>
              <w:ind w:firstLine="0"/>
              <w:jc w:val="center"/>
            </w:pPr>
            <w:proofErr w:type="spellStart"/>
            <w:r>
              <w:rPr>
                <w:b/>
                <w:sz w:val="24"/>
              </w:rPr>
              <w:t>Источник</w:t>
            </w:r>
            <w:proofErr w:type="spellEnd"/>
            <w:r>
              <w:rPr>
                <w:b/>
                <w:sz w:val="24"/>
              </w:rPr>
              <w:t xml:space="preserve"> </w:t>
            </w:r>
            <w:proofErr w:type="spellStart"/>
            <w:r>
              <w:rPr>
                <w:b/>
                <w:sz w:val="24"/>
              </w:rPr>
              <w:t>данных</w:t>
            </w:r>
            <w:proofErr w:type="spellEnd"/>
          </w:p>
        </w:tc>
        <w:tc>
          <w:tcPr>
            <w:tcW w:w="3230" w:type="dxa"/>
          </w:tcPr>
          <w:p w14:paraId="41CE5FEE" w14:textId="77777777" w:rsidR="00F12961" w:rsidRDefault="00000000">
            <w:pPr>
              <w:ind w:firstLine="0"/>
              <w:jc w:val="center"/>
            </w:pPr>
            <w:proofErr w:type="spellStart"/>
            <w:r>
              <w:rPr>
                <w:b/>
                <w:sz w:val="24"/>
              </w:rPr>
              <w:t>Тип</w:t>
            </w:r>
            <w:proofErr w:type="spellEnd"/>
            <w:r>
              <w:rPr>
                <w:b/>
                <w:sz w:val="24"/>
              </w:rPr>
              <w:t xml:space="preserve"> </w:t>
            </w:r>
            <w:proofErr w:type="spellStart"/>
            <w:r>
              <w:rPr>
                <w:b/>
                <w:sz w:val="24"/>
              </w:rPr>
              <w:t>данных</w:t>
            </w:r>
            <w:proofErr w:type="spellEnd"/>
          </w:p>
        </w:tc>
        <w:tc>
          <w:tcPr>
            <w:tcW w:w="3230" w:type="dxa"/>
          </w:tcPr>
          <w:p w14:paraId="2543159D" w14:textId="77777777" w:rsidR="00F12961" w:rsidRDefault="00000000">
            <w:pPr>
              <w:ind w:firstLine="0"/>
              <w:jc w:val="center"/>
            </w:pPr>
            <w:proofErr w:type="spellStart"/>
            <w:r>
              <w:rPr>
                <w:b/>
                <w:sz w:val="24"/>
              </w:rPr>
              <w:t>Роль</w:t>
            </w:r>
            <w:proofErr w:type="spellEnd"/>
            <w:r>
              <w:rPr>
                <w:b/>
                <w:sz w:val="24"/>
              </w:rPr>
              <w:t xml:space="preserve"> в </w:t>
            </w:r>
            <w:proofErr w:type="spellStart"/>
            <w:r>
              <w:rPr>
                <w:b/>
                <w:sz w:val="24"/>
              </w:rPr>
              <w:t>контуре</w:t>
            </w:r>
            <w:proofErr w:type="spellEnd"/>
          </w:p>
        </w:tc>
      </w:tr>
      <w:tr w:rsidR="00F12961" w:rsidRPr="00523002" w14:paraId="1D682E6C" w14:textId="77777777">
        <w:trPr>
          <w:jc w:val="center"/>
        </w:trPr>
        <w:tc>
          <w:tcPr>
            <w:tcW w:w="3230" w:type="dxa"/>
          </w:tcPr>
          <w:p w14:paraId="4DD52272" w14:textId="77777777" w:rsidR="00F12961" w:rsidRDefault="00000000">
            <w:pPr>
              <w:ind w:firstLine="0"/>
            </w:pPr>
            <w:proofErr w:type="spellStart"/>
            <w:r>
              <w:rPr>
                <w:sz w:val="24"/>
              </w:rPr>
              <w:t>Нефтяные</w:t>
            </w:r>
            <w:proofErr w:type="spellEnd"/>
            <w:r>
              <w:rPr>
                <w:sz w:val="24"/>
              </w:rPr>
              <w:t xml:space="preserve"> </w:t>
            </w:r>
            <w:proofErr w:type="spellStart"/>
            <w:r>
              <w:rPr>
                <w:sz w:val="24"/>
              </w:rPr>
              <w:t>фьючерсы</w:t>
            </w:r>
            <w:proofErr w:type="spellEnd"/>
            <w:r>
              <w:rPr>
                <w:sz w:val="24"/>
              </w:rPr>
              <w:t xml:space="preserve"> Brent/WTI</w:t>
            </w:r>
          </w:p>
        </w:tc>
        <w:tc>
          <w:tcPr>
            <w:tcW w:w="3230" w:type="dxa"/>
          </w:tcPr>
          <w:p w14:paraId="04975ED6" w14:textId="77777777" w:rsidR="00F12961" w:rsidRPr="00863036" w:rsidRDefault="00000000">
            <w:pPr>
              <w:ind w:firstLine="0"/>
              <w:rPr>
                <w:lang w:val="ru-RU"/>
              </w:rPr>
            </w:pPr>
            <w:r w:rsidRPr="00863036">
              <w:rPr>
                <w:sz w:val="24"/>
                <w:lang w:val="ru-RU"/>
              </w:rPr>
              <w:t>Временные ряды цен, доходностей и волатильности</w:t>
            </w:r>
          </w:p>
        </w:tc>
        <w:tc>
          <w:tcPr>
            <w:tcW w:w="3230" w:type="dxa"/>
          </w:tcPr>
          <w:p w14:paraId="3E1DEF0A" w14:textId="77777777" w:rsidR="00F12961" w:rsidRPr="00863036" w:rsidRDefault="00000000">
            <w:pPr>
              <w:ind w:firstLine="0"/>
              <w:rPr>
                <w:lang w:val="ru-RU"/>
              </w:rPr>
            </w:pPr>
            <w:r w:rsidRPr="00863036">
              <w:rPr>
                <w:sz w:val="24"/>
                <w:lang w:val="ru-RU"/>
              </w:rPr>
              <w:t>Формирование целевой переменной и рыночного контекста</w:t>
            </w:r>
          </w:p>
        </w:tc>
      </w:tr>
      <w:tr w:rsidR="00F12961" w:rsidRPr="00523002" w14:paraId="5C3B2C13" w14:textId="77777777">
        <w:trPr>
          <w:jc w:val="center"/>
        </w:trPr>
        <w:tc>
          <w:tcPr>
            <w:tcW w:w="3230" w:type="dxa"/>
          </w:tcPr>
          <w:p w14:paraId="40C9AC44" w14:textId="77777777" w:rsidR="00F12961" w:rsidRDefault="00000000">
            <w:pPr>
              <w:ind w:firstLine="0"/>
            </w:pPr>
            <w:proofErr w:type="spellStart"/>
            <w:r>
              <w:rPr>
                <w:sz w:val="24"/>
              </w:rPr>
              <w:t>Биржевые</w:t>
            </w:r>
            <w:proofErr w:type="spellEnd"/>
            <w:r>
              <w:rPr>
                <w:sz w:val="24"/>
              </w:rPr>
              <w:t xml:space="preserve"> </w:t>
            </w:r>
            <w:proofErr w:type="spellStart"/>
            <w:r>
              <w:rPr>
                <w:sz w:val="24"/>
              </w:rPr>
              <w:t>инструменты</w:t>
            </w:r>
            <w:proofErr w:type="spellEnd"/>
            <w:r>
              <w:rPr>
                <w:sz w:val="24"/>
              </w:rPr>
              <w:t xml:space="preserve"> </w:t>
            </w:r>
            <w:proofErr w:type="spellStart"/>
            <w:r>
              <w:rPr>
                <w:sz w:val="24"/>
              </w:rPr>
              <w:t>нефтегазового</w:t>
            </w:r>
            <w:proofErr w:type="spellEnd"/>
            <w:r>
              <w:rPr>
                <w:sz w:val="24"/>
              </w:rPr>
              <w:t xml:space="preserve"> </w:t>
            </w:r>
            <w:proofErr w:type="spellStart"/>
            <w:r>
              <w:rPr>
                <w:sz w:val="24"/>
              </w:rPr>
              <w:t>сектора</w:t>
            </w:r>
            <w:proofErr w:type="spellEnd"/>
          </w:p>
        </w:tc>
        <w:tc>
          <w:tcPr>
            <w:tcW w:w="3230" w:type="dxa"/>
          </w:tcPr>
          <w:p w14:paraId="13E28E0A" w14:textId="77777777" w:rsidR="00F12961" w:rsidRDefault="00000000">
            <w:pPr>
              <w:ind w:firstLine="0"/>
            </w:pPr>
            <w:proofErr w:type="spellStart"/>
            <w:r>
              <w:rPr>
                <w:sz w:val="24"/>
              </w:rPr>
              <w:t>Котировки</w:t>
            </w:r>
            <w:proofErr w:type="spellEnd"/>
            <w:r>
              <w:rPr>
                <w:sz w:val="24"/>
              </w:rPr>
              <w:t xml:space="preserve"> </w:t>
            </w:r>
            <w:proofErr w:type="spellStart"/>
            <w:r>
              <w:rPr>
                <w:sz w:val="24"/>
              </w:rPr>
              <w:t>акций</w:t>
            </w:r>
            <w:proofErr w:type="spellEnd"/>
            <w:r>
              <w:rPr>
                <w:sz w:val="24"/>
              </w:rPr>
              <w:t>/</w:t>
            </w:r>
            <w:proofErr w:type="spellStart"/>
            <w:r>
              <w:rPr>
                <w:sz w:val="24"/>
              </w:rPr>
              <w:t>индексов</w:t>
            </w:r>
            <w:proofErr w:type="spellEnd"/>
            <w:r>
              <w:rPr>
                <w:sz w:val="24"/>
              </w:rPr>
              <w:t xml:space="preserve"> </w:t>
            </w:r>
            <w:proofErr w:type="spellStart"/>
            <w:r>
              <w:rPr>
                <w:sz w:val="24"/>
              </w:rPr>
              <w:t>сектора</w:t>
            </w:r>
            <w:proofErr w:type="spellEnd"/>
          </w:p>
        </w:tc>
        <w:tc>
          <w:tcPr>
            <w:tcW w:w="3230" w:type="dxa"/>
          </w:tcPr>
          <w:p w14:paraId="756FC73B" w14:textId="77777777" w:rsidR="00F12961" w:rsidRPr="00863036" w:rsidRDefault="00000000">
            <w:pPr>
              <w:ind w:firstLine="0"/>
              <w:rPr>
                <w:lang w:val="ru-RU"/>
              </w:rPr>
            </w:pPr>
            <w:r w:rsidRPr="00863036">
              <w:rPr>
                <w:sz w:val="24"/>
                <w:lang w:val="ru-RU"/>
              </w:rPr>
              <w:t>Оценка реакции сектора на внешние и отраслевые новости</w:t>
            </w:r>
          </w:p>
        </w:tc>
      </w:tr>
      <w:tr w:rsidR="00F12961" w:rsidRPr="00523002" w14:paraId="6BE17B77" w14:textId="77777777">
        <w:trPr>
          <w:jc w:val="center"/>
        </w:trPr>
        <w:tc>
          <w:tcPr>
            <w:tcW w:w="3230" w:type="dxa"/>
          </w:tcPr>
          <w:p w14:paraId="6516C8AA" w14:textId="77777777" w:rsidR="00F12961" w:rsidRPr="00863036" w:rsidRDefault="00000000">
            <w:pPr>
              <w:ind w:firstLine="0"/>
              <w:rPr>
                <w:lang w:val="ru-RU"/>
              </w:rPr>
            </w:pPr>
            <w:r w:rsidRPr="00863036">
              <w:rPr>
                <w:sz w:val="24"/>
                <w:lang w:val="ru-RU"/>
              </w:rPr>
              <w:t>Новостные ленты и профильные публикации</w:t>
            </w:r>
          </w:p>
        </w:tc>
        <w:tc>
          <w:tcPr>
            <w:tcW w:w="3230" w:type="dxa"/>
          </w:tcPr>
          <w:p w14:paraId="361D13F3" w14:textId="77777777" w:rsidR="00F12961" w:rsidRDefault="00000000">
            <w:pPr>
              <w:ind w:firstLine="0"/>
            </w:pPr>
            <w:proofErr w:type="spellStart"/>
            <w:r>
              <w:rPr>
                <w:sz w:val="24"/>
              </w:rPr>
              <w:t>Неструктурированный</w:t>
            </w:r>
            <w:proofErr w:type="spellEnd"/>
            <w:r>
              <w:rPr>
                <w:sz w:val="24"/>
              </w:rPr>
              <w:t xml:space="preserve"> </w:t>
            </w:r>
            <w:proofErr w:type="spellStart"/>
            <w:r>
              <w:rPr>
                <w:sz w:val="24"/>
              </w:rPr>
              <w:t>текст</w:t>
            </w:r>
            <w:proofErr w:type="spellEnd"/>
            <w:r>
              <w:rPr>
                <w:sz w:val="24"/>
              </w:rPr>
              <w:t xml:space="preserve"> и </w:t>
            </w:r>
            <w:proofErr w:type="spellStart"/>
            <w:r>
              <w:rPr>
                <w:sz w:val="24"/>
              </w:rPr>
              <w:t>метаданные</w:t>
            </w:r>
            <w:proofErr w:type="spellEnd"/>
          </w:p>
        </w:tc>
        <w:tc>
          <w:tcPr>
            <w:tcW w:w="3230" w:type="dxa"/>
          </w:tcPr>
          <w:p w14:paraId="1493243A" w14:textId="77777777" w:rsidR="00F12961" w:rsidRPr="00863036" w:rsidRDefault="00000000">
            <w:pPr>
              <w:ind w:firstLine="0"/>
              <w:rPr>
                <w:lang w:val="ru-RU"/>
              </w:rPr>
            </w:pPr>
            <w:r w:rsidRPr="00863036">
              <w:rPr>
                <w:sz w:val="24"/>
                <w:lang w:val="ru-RU"/>
              </w:rPr>
              <w:t>Извлечение тональности, тематики, интенсивности и признаков источника</w:t>
            </w:r>
          </w:p>
        </w:tc>
      </w:tr>
      <w:tr w:rsidR="00F12961" w:rsidRPr="00523002" w14:paraId="532F4646" w14:textId="77777777">
        <w:trPr>
          <w:jc w:val="center"/>
        </w:trPr>
        <w:tc>
          <w:tcPr>
            <w:tcW w:w="3230" w:type="dxa"/>
          </w:tcPr>
          <w:p w14:paraId="444A7F7D" w14:textId="77777777" w:rsidR="00F12961" w:rsidRDefault="00000000">
            <w:pPr>
              <w:ind w:firstLine="0"/>
            </w:pPr>
            <w:proofErr w:type="spellStart"/>
            <w:r>
              <w:rPr>
                <w:sz w:val="24"/>
              </w:rPr>
              <w:t>Агрегированные</w:t>
            </w:r>
            <w:proofErr w:type="spellEnd"/>
            <w:r>
              <w:rPr>
                <w:sz w:val="24"/>
              </w:rPr>
              <w:t xml:space="preserve"> </w:t>
            </w:r>
            <w:proofErr w:type="spellStart"/>
            <w:r>
              <w:rPr>
                <w:sz w:val="24"/>
              </w:rPr>
              <w:t>новостные</w:t>
            </w:r>
            <w:proofErr w:type="spellEnd"/>
            <w:r>
              <w:rPr>
                <w:sz w:val="24"/>
              </w:rPr>
              <w:t xml:space="preserve"> </w:t>
            </w:r>
            <w:proofErr w:type="spellStart"/>
            <w:r>
              <w:rPr>
                <w:sz w:val="24"/>
              </w:rPr>
              <w:t>признаки</w:t>
            </w:r>
            <w:proofErr w:type="spellEnd"/>
          </w:p>
        </w:tc>
        <w:tc>
          <w:tcPr>
            <w:tcW w:w="3230" w:type="dxa"/>
          </w:tcPr>
          <w:p w14:paraId="7909B09A" w14:textId="77777777" w:rsidR="00F12961" w:rsidRDefault="00000000">
            <w:pPr>
              <w:ind w:firstLine="0"/>
            </w:pPr>
            <w:proofErr w:type="spellStart"/>
            <w:r>
              <w:rPr>
                <w:sz w:val="24"/>
              </w:rPr>
              <w:t>Структурированные</w:t>
            </w:r>
            <w:proofErr w:type="spellEnd"/>
            <w:r>
              <w:rPr>
                <w:sz w:val="24"/>
              </w:rPr>
              <w:t xml:space="preserve"> </w:t>
            </w:r>
            <w:proofErr w:type="spellStart"/>
            <w:r>
              <w:rPr>
                <w:sz w:val="24"/>
              </w:rPr>
              <w:t>числовые</w:t>
            </w:r>
            <w:proofErr w:type="spellEnd"/>
            <w:r>
              <w:rPr>
                <w:sz w:val="24"/>
              </w:rPr>
              <w:t xml:space="preserve"> </w:t>
            </w:r>
            <w:proofErr w:type="spellStart"/>
            <w:r>
              <w:rPr>
                <w:sz w:val="24"/>
              </w:rPr>
              <w:t>регрессоры</w:t>
            </w:r>
            <w:proofErr w:type="spellEnd"/>
          </w:p>
        </w:tc>
        <w:tc>
          <w:tcPr>
            <w:tcW w:w="3230" w:type="dxa"/>
          </w:tcPr>
          <w:p w14:paraId="03C90E1E" w14:textId="77777777" w:rsidR="00F12961" w:rsidRPr="00863036" w:rsidRDefault="00000000">
            <w:pPr>
              <w:ind w:firstLine="0"/>
              <w:rPr>
                <w:lang w:val="ru-RU"/>
              </w:rPr>
            </w:pPr>
            <w:r w:rsidRPr="00863036">
              <w:rPr>
                <w:sz w:val="24"/>
                <w:lang w:val="ru-RU"/>
              </w:rPr>
              <w:t xml:space="preserve">Внешние входы для </w:t>
            </w:r>
            <w:r>
              <w:rPr>
                <w:sz w:val="24"/>
              </w:rPr>
              <w:t>ARIMAX</w:t>
            </w:r>
            <w:r w:rsidRPr="00863036">
              <w:rPr>
                <w:sz w:val="24"/>
                <w:lang w:val="ru-RU"/>
              </w:rPr>
              <w:t>/</w:t>
            </w:r>
            <w:r>
              <w:rPr>
                <w:sz w:val="24"/>
              </w:rPr>
              <w:t>VARX</w:t>
            </w:r>
            <w:r w:rsidRPr="00863036">
              <w:rPr>
                <w:sz w:val="24"/>
                <w:lang w:val="ru-RU"/>
              </w:rPr>
              <w:t xml:space="preserve"> и материал </w:t>
            </w:r>
            <w:r w:rsidRPr="00863036">
              <w:rPr>
                <w:sz w:val="24"/>
                <w:lang w:val="ru-RU"/>
              </w:rPr>
              <w:lastRenderedPageBreak/>
              <w:t>для сравнения с многоагентной системой</w:t>
            </w:r>
          </w:p>
        </w:tc>
      </w:tr>
    </w:tbl>
    <w:p w14:paraId="57A7E02B" w14:textId="77777777" w:rsidR="00F12961" w:rsidRPr="00863036" w:rsidRDefault="00000000">
      <w:pPr>
        <w:spacing w:before="240" w:after="120"/>
        <w:ind w:firstLine="0"/>
        <w:jc w:val="left"/>
        <w:outlineLvl w:val="1"/>
        <w:rPr>
          <w:lang w:val="ru-RU"/>
        </w:rPr>
      </w:pPr>
      <w:bookmarkStart w:id="24" w:name="_Toc226468955"/>
      <w:r w:rsidRPr="00863036">
        <w:rPr>
          <w:b/>
          <w:lang w:val="ru-RU"/>
        </w:rPr>
        <w:t>3.6 Выводы по главе 3</w:t>
      </w:r>
      <w:bookmarkEnd w:id="24"/>
    </w:p>
    <w:p w14:paraId="5E4FAB4F" w14:textId="77777777" w:rsidR="00F12961" w:rsidRPr="00863036" w:rsidRDefault="00000000">
      <w:pPr>
        <w:rPr>
          <w:lang w:val="ru-RU"/>
        </w:rPr>
      </w:pPr>
      <w:r w:rsidRPr="00863036">
        <w:rPr>
          <w:lang w:val="ru-RU"/>
        </w:rPr>
        <w:t xml:space="preserve">В третьей главе обоснован выбор традиционных статистических методов, формирующих сильную и воспроизводимую базовую линию сравнения для многоагентной </w:t>
      </w:r>
      <w:r>
        <w:t>LLM</w:t>
      </w:r>
      <w:r w:rsidRPr="00863036">
        <w:rPr>
          <w:lang w:val="ru-RU"/>
        </w:rPr>
        <w:t xml:space="preserve">-архитектуры. Показано, что наивный эталон задает минимальную границу качества, </w:t>
      </w:r>
      <w:r>
        <w:t>ARIMA</w:t>
      </w:r>
      <w:r w:rsidRPr="00863036">
        <w:rPr>
          <w:lang w:val="ru-RU"/>
        </w:rPr>
        <w:t>/</w:t>
      </w:r>
      <w:r>
        <w:t>ARIMAX</w:t>
      </w:r>
      <w:r w:rsidRPr="00863036">
        <w:rPr>
          <w:lang w:val="ru-RU"/>
        </w:rPr>
        <w:t xml:space="preserve"> позволяет моделировать условное среднее с учетом структурированных экзогенных факторов, </w:t>
      </w:r>
      <w:r>
        <w:t>GARCH</w:t>
      </w:r>
      <w:r w:rsidRPr="00863036">
        <w:rPr>
          <w:lang w:val="ru-RU"/>
        </w:rPr>
        <w:t xml:space="preserve"> описывает условную волатильность, а </w:t>
      </w:r>
      <w:r>
        <w:t>VAR</w:t>
      </w:r>
      <w:r w:rsidRPr="00863036">
        <w:rPr>
          <w:lang w:val="ru-RU"/>
        </w:rPr>
        <w:t>/</w:t>
      </w:r>
      <w:r>
        <w:t>VARX</w:t>
      </w:r>
      <w:r w:rsidRPr="00863036">
        <w:rPr>
          <w:lang w:val="ru-RU"/>
        </w:rPr>
        <w:t xml:space="preserve"> отражает совместную динамику взаимосвязанных рыночных переменных [23, 24, 25, 26, 27].</w:t>
      </w:r>
    </w:p>
    <w:p w14:paraId="316BDFCD" w14:textId="77777777" w:rsidR="00F12961" w:rsidRPr="00863036" w:rsidRDefault="00000000">
      <w:pPr>
        <w:rPr>
          <w:lang w:val="ru-RU"/>
        </w:rPr>
      </w:pPr>
      <w:r w:rsidRPr="00863036">
        <w:rPr>
          <w:lang w:val="ru-RU"/>
        </w:rPr>
        <w:t xml:space="preserve">Кроме того, определены принципы единого экспериментального контура: одинаковые правила подготовки данных, хронологическая схема валидации, общий набор метрик и возможность включения простых числовых новостных признаков в расширенный статистический вариант без перехода к глубокой </w:t>
      </w:r>
      <w:r>
        <w:t>LLM</w:t>
      </w:r>
      <w:r w:rsidRPr="00863036">
        <w:rPr>
          <w:lang w:val="ru-RU"/>
        </w:rPr>
        <w:t>-интерпретации текста. Это делает последующее сравнение с многоагентной системой методически корректным и тем самым закрывает третью задачу исследования.</w:t>
      </w:r>
    </w:p>
    <w:p w14:paraId="127576BE" w14:textId="77777777" w:rsidR="00F12961" w:rsidRPr="00863036" w:rsidRDefault="00000000">
      <w:pPr>
        <w:rPr>
          <w:lang w:val="ru-RU"/>
        </w:rPr>
      </w:pPr>
      <w:r w:rsidRPr="00863036">
        <w:rPr>
          <w:lang w:val="ru-RU"/>
        </w:rPr>
        <w:br w:type="page"/>
      </w:r>
    </w:p>
    <w:p w14:paraId="3F592480" w14:textId="77777777" w:rsidR="00F12961" w:rsidRPr="00863036" w:rsidRDefault="00000000">
      <w:pPr>
        <w:spacing w:after="240"/>
        <w:ind w:firstLine="0"/>
        <w:jc w:val="center"/>
        <w:outlineLvl w:val="0"/>
        <w:rPr>
          <w:lang w:val="ru-RU"/>
        </w:rPr>
      </w:pPr>
      <w:bookmarkStart w:id="25" w:name="_Toc226468956"/>
      <w:r w:rsidRPr="00863036">
        <w:rPr>
          <w:b/>
          <w:lang w:val="ru-RU"/>
        </w:rPr>
        <w:lastRenderedPageBreak/>
        <w:t>ЗАКЛЮЧЕНИЕ</w:t>
      </w:r>
      <w:bookmarkEnd w:id="25"/>
    </w:p>
    <w:p w14:paraId="59DA154B" w14:textId="77777777" w:rsidR="00F12961" w:rsidRPr="00863036" w:rsidRDefault="00000000">
      <w:pPr>
        <w:rPr>
          <w:lang w:val="ru-RU"/>
        </w:rPr>
      </w:pPr>
      <w:r w:rsidRPr="00863036">
        <w:rPr>
          <w:lang w:val="ru-RU"/>
        </w:rPr>
        <w:t>В подготовленной версии документа оформлены и согласованы первые три главы основной части ВКР, посвященные архитектуре многоагентной системы, методике оценки влияния новостных факторов и обоснованию статистической базовой линии сравнения. Показано, что для задач прогнозирования рынков нефтегазового сектора целесообразно сочетать семантический анализ новостей и обработку структурированных рыночных рядов в едином воспроизводимом контуре.</w:t>
      </w:r>
    </w:p>
    <w:p w14:paraId="1E6FD370" w14:textId="77777777" w:rsidR="00F12961" w:rsidRPr="00863036" w:rsidRDefault="00000000">
      <w:pPr>
        <w:rPr>
          <w:lang w:val="ru-RU"/>
        </w:rPr>
      </w:pPr>
      <w:r w:rsidRPr="00863036">
        <w:rPr>
          <w:lang w:val="ru-RU"/>
        </w:rPr>
        <w:t xml:space="preserve">Разработанная архитектура позволяет формализовать роли агентов, протоколы обмена сообщениями и способы интеграции </w:t>
      </w:r>
      <w:r>
        <w:t>LLM</w:t>
      </w:r>
      <w:r w:rsidRPr="00863036">
        <w:rPr>
          <w:lang w:val="ru-RU"/>
        </w:rPr>
        <w:t xml:space="preserve"> в задачу извлечения финансово значимых индикаторов. Предложенная методика анализа новостных характеристик и сформированный статистический </w:t>
      </w:r>
      <w:r>
        <w:t>baseline</w:t>
      </w:r>
      <w:r w:rsidRPr="00863036">
        <w:rPr>
          <w:lang w:val="ru-RU"/>
        </w:rPr>
        <w:t xml:space="preserve"> создают основу для последующего эмпирического сравнения подходов на исторических данных.</w:t>
      </w:r>
    </w:p>
    <w:p w14:paraId="430F2676" w14:textId="77777777" w:rsidR="00F12961" w:rsidRPr="00863036" w:rsidRDefault="00000000">
      <w:pPr>
        <w:rPr>
          <w:lang w:val="ru-RU"/>
        </w:rPr>
      </w:pPr>
      <w:r w:rsidRPr="00863036">
        <w:rPr>
          <w:lang w:val="ru-RU"/>
        </w:rPr>
        <w:t xml:space="preserve">Дальнейшее развитие работы должно быть связано с написанием главы, посвященной экспериментальному сравнению моделей, количественной оценке качества прогнозов и формулированию итоговых выводов о границах применимости многоагентной </w:t>
      </w:r>
      <w:r>
        <w:t>LLM</w:t>
      </w:r>
      <w:r w:rsidRPr="00863036">
        <w:rPr>
          <w:lang w:val="ru-RU"/>
        </w:rPr>
        <w:t>-архитектуры в условиях разнородных информационных потоков.</w:t>
      </w:r>
    </w:p>
    <w:p w14:paraId="37434E3D" w14:textId="77777777" w:rsidR="00F12961" w:rsidRPr="00863036" w:rsidRDefault="00000000">
      <w:pPr>
        <w:rPr>
          <w:lang w:val="ru-RU"/>
        </w:rPr>
      </w:pPr>
      <w:r w:rsidRPr="00863036">
        <w:rPr>
          <w:lang w:val="ru-RU"/>
        </w:rPr>
        <w:br w:type="page"/>
      </w:r>
    </w:p>
    <w:p w14:paraId="2C1D5E0B" w14:textId="77777777" w:rsidR="00F12961" w:rsidRPr="00863036" w:rsidRDefault="00000000">
      <w:pPr>
        <w:spacing w:after="240"/>
        <w:ind w:firstLine="0"/>
        <w:jc w:val="center"/>
        <w:outlineLvl w:val="0"/>
        <w:rPr>
          <w:lang w:val="ru-RU"/>
        </w:rPr>
      </w:pPr>
      <w:bookmarkStart w:id="26" w:name="_Toc226468957"/>
      <w:r w:rsidRPr="00863036">
        <w:rPr>
          <w:b/>
          <w:lang w:val="ru-RU"/>
        </w:rPr>
        <w:lastRenderedPageBreak/>
        <w:t>СПИСОК ИСПОЛЬЗОВАННЫХ ИСТОЧНИКОВ</w:t>
      </w:r>
      <w:bookmarkEnd w:id="26"/>
    </w:p>
    <w:p w14:paraId="7DAD8457" w14:textId="77777777" w:rsidR="00F12961" w:rsidRPr="00863036" w:rsidRDefault="00000000">
      <w:pPr>
        <w:ind w:firstLine="0"/>
        <w:rPr>
          <w:lang w:val="ru-RU"/>
        </w:rPr>
      </w:pPr>
      <w:r w:rsidRPr="00863036">
        <w:rPr>
          <w:lang w:val="ru-RU"/>
        </w:rPr>
        <w:t>1. Лопес де Прадо М. Машинное обучение: алгоритмы для бизнеса. Санкт-Петербург: Питер, 2019. 432 с.</w:t>
      </w:r>
    </w:p>
    <w:p w14:paraId="04BAEE3A" w14:textId="77777777" w:rsidR="00F12961" w:rsidRPr="00863036" w:rsidRDefault="00000000">
      <w:pPr>
        <w:ind w:firstLine="0"/>
        <w:rPr>
          <w:lang w:val="ru-RU"/>
        </w:rPr>
      </w:pPr>
      <w:r w:rsidRPr="00863036">
        <w:rPr>
          <w:lang w:val="ru-RU"/>
        </w:rPr>
        <w:t>2. Богатырёв С.Ю., Помулев А.А., Затевахина А.В. Машинное обучение в финансах: учебник для магистратуры. Москва: Прометей, 2024. 224 с.</w:t>
      </w:r>
    </w:p>
    <w:p w14:paraId="1251DAD9" w14:textId="77777777" w:rsidR="00F12961" w:rsidRPr="00863036" w:rsidRDefault="00000000">
      <w:pPr>
        <w:ind w:firstLine="0"/>
        <w:rPr>
          <w:lang w:val="ru-RU"/>
        </w:rPr>
      </w:pPr>
      <w:r w:rsidRPr="00863036">
        <w:rPr>
          <w:lang w:val="ru-RU"/>
        </w:rPr>
        <w:t xml:space="preserve">3. Брюс П., Брюс Э., Гедек П. Практическая статистика для специалистов </w:t>
      </w:r>
      <w:r>
        <w:t>Data</w:t>
      </w:r>
      <w:r w:rsidRPr="00863036">
        <w:rPr>
          <w:lang w:val="ru-RU"/>
        </w:rPr>
        <w:t xml:space="preserve"> </w:t>
      </w:r>
      <w:r>
        <w:t>Science</w:t>
      </w:r>
      <w:r w:rsidRPr="00863036">
        <w:rPr>
          <w:lang w:val="ru-RU"/>
        </w:rPr>
        <w:t>. 2-е изд., перераб. и доп. Санкт-Петербург, 2023. 352 с.</w:t>
      </w:r>
    </w:p>
    <w:p w14:paraId="69457E03" w14:textId="77777777" w:rsidR="00F12961" w:rsidRDefault="00000000">
      <w:pPr>
        <w:ind w:firstLine="0"/>
      </w:pPr>
      <w:r w:rsidRPr="00863036">
        <w:rPr>
          <w:lang w:val="ru-RU"/>
        </w:rPr>
        <w:t xml:space="preserve">4. Рассел С., Норвиг П. Искусственный интеллект: современный подход. </w:t>
      </w:r>
      <w:r>
        <w:t xml:space="preserve">4-е </w:t>
      </w:r>
      <w:proofErr w:type="spellStart"/>
      <w:r>
        <w:t>изд</w:t>
      </w:r>
      <w:proofErr w:type="spellEnd"/>
      <w:r>
        <w:t xml:space="preserve">. </w:t>
      </w:r>
      <w:proofErr w:type="spellStart"/>
      <w:r>
        <w:t>Москва</w:t>
      </w:r>
      <w:proofErr w:type="spellEnd"/>
      <w:r>
        <w:t xml:space="preserve">: </w:t>
      </w:r>
      <w:proofErr w:type="spellStart"/>
      <w:r>
        <w:t>Вильямс</w:t>
      </w:r>
      <w:proofErr w:type="spellEnd"/>
      <w:r>
        <w:t>, 2023. Т. 1-2.</w:t>
      </w:r>
    </w:p>
    <w:p w14:paraId="2A00285C" w14:textId="77777777" w:rsidR="00F12961" w:rsidRDefault="00000000">
      <w:pPr>
        <w:ind w:firstLine="0"/>
      </w:pPr>
      <w:r>
        <w:t xml:space="preserve">5. Dixon M., Halperin I., </w:t>
      </w:r>
      <w:proofErr w:type="spellStart"/>
      <w:r>
        <w:t>Bilokon</w:t>
      </w:r>
      <w:proofErr w:type="spellEnd"/>
      <w:r>
        <w:t xml:space="preserve"> P. Machine Learning in Finance: From Theory to Practice. Cham: Springer, 2020. 443 p.</w:t>
      </w:r>
    </w:p>
    <w:p w14:paraId="63192125" w14:textId="77777777" w:rsidR="00F12961" w:rsidRDefault="00000000">
      <w:pPr>
        <w:ind w:firstLine="0"/>
      </w:pPr>
      <w:r>
        <w:t xml:space="preserve">6. Wooldridge M. An Introduction to </w:t>
      </w:r>
      <w:proofErr w:type="spellStart"/>
      <w:r>
        <w:t>MultiAgent</w:t>
      </w:r>
      <w:proofErr w:type="spellEnd"/>
      <w:r>
        <w:t xml:space="preserve"> Systems. 2nd ed. Chichester: Wiley, 2009. 462 p.</w:t>
      </w:r>
    </w:p>
    <w:p w14:paraId="56196C78" w14:textId="77777777" w:rsidR="00F12961" w:rsidRDefault="00000000">
      <w:pPr>
        <w:ind w:firstLine="0"/>
      </w:pPr>
      <w:r>
        <w:t>7. Wooldridge M., Jennings N.R. Intelligent Agents: Theory and Practice. The Knowledge Engineering Review. 1995;10(2):115-152. doi:10.1017/S0269888900008122.</w:t>
      </w:r>
    </w:p>
    <w:p w14:paraId="2863243E" w14:textId="77777777" w:rsidR="00F12961" w:rsidRDefault="00000000">
      <w:pPr>
        <w:ind w:firstLine="0"/>
      </w:pPr>
      <w:r>
        <w:t xml:space="preserve">8. Vaswani A., </w:t>
      </w:r>
      <w:proofErr w:type="spellStart"/>
      <w:r>
        <w:t>Shazeer</w:t>
      </w:r>
      <w:proofErr w:type="spellEnd"/>
      <w:r>
        <w:t xml:space="preserve"> N., Parmar N. et al. Attention Is All You Need. In: Advances in Neural Information Processing Systems 30. 2017. P. 5998-6008.</w:t>
      </w:r>
    </w:p>
    <w:p w14:paraId="7E722088" w14:textId="77777777" w:rsidR="00F12961" w:rsidRDefault="00000000">
      <w:pPr>
        <w:ind w:firstLine="0"/>
      </w:pPr>
      <w:r>
        <w:t>9. Brown T.B., Mann B., Ryder N. et al. Language Models are Few-Shot Learners. In: Advances in Neural Information Processing Systems. 2020. Vol. 33. P. 1877-1901.</w:t>
      </w:r>
    </w:p>
    <w:p w14:paraId="7B570294" w14:textId="77777777" w:rsidR="00F12961" w:rsidRDefault="00000000">
      <w:pPr>
        <w:ind w:firstLine="0"/>
      </w:pPr>
      <w:r>
        <w:t xml:space="preserve">10. </w:t>
      </w:r>
      <w:proofErr w:type="spellStart"/>
      <w:r>
        <w:t>Bommasani</w:t>
      </w:r>
      <w:proofErr w:type="spellEnd"/>
      <w:r>
        <w:t xml:space="preserve"> R., Hudson D.A., Adeli E. et al. On the Opportunities and Risks of Foundation Models. arXiv:2108.07258, 2021.</w:t>
      </w:r>
    </w:p>
    <w:p w14:paraId="540AEDA9" w14:textId="77777777" w:rsidR="00F12961" w:rsidRDefault="00000000">
      <w:pPr>
        <w:ind w:firstLine="0"/>
      </w:pPr>
      <w:r>
        <w:t>11. Wang L., Ma C., Feng X. et al. A Survey on Large Language Model based Autonomous Agents. arXiv:2308.11432, 2023.</w:t>
      </w:r>
    </w:p>
    <w:p w14:paraId="424C5D03" w14:textId="77777777" w:rsidR="00F12961" w:rsidRDefault="00000000">
      <w:pPr>
        <w:ind w:firstLine="0"/>
      </w:pPr>
      <w:r>
        <w:t xml:space="preserve">12. Wu Q., Bansal G., Zhang J. et al. </w:t>
      </w:r>
      <w:proofErr w:type="spellStart"/>
      <w:r>
        <w:t>AutoGen</w:t>
      </w:r>
      <w:proofErr w:type="spellEnd"/>
      <w:r>
        <w:t>: Enabling Next-Gen LLM Applications via Multi-Agent Conversation Framework. arXiv:2308.08155, 2023.</w:t>
      </w:r>
    </w:p>
    <w:p w14:paraId="06991628" w14:textId="77777777" w:rsidR="00F12961" w:rsidRDefault="00000000">
      <w:pPr>
        <w:ind w:firstLine="0"/>
      </w:pPr>
      <w:r>
        <w:lastRenderedPageBreak/>
        <w:t xml:space="preserve">13. Wu S., </w:t>
      </w:r>
      <w:proofErr w:type="spellStart"/>
      <w:r>
        <w:t>Irsoy</w:t>
      </w:r>
      <w:proofErr w:type="spellEnd"/>
      <w:r>
        <w:t xml:space="preserve"> O., Lu S. et al. </w:t>
      </w:r>
      <w:proofErr w:type="spellStart"/>
      <w:r>
        <w:t>BloombergGPT</w:t>
      </w:r>
      <w:proofErr w:type="spellEnd"/>
      <w:r>
        <w:t>: A Large Language Model for Finance. arXiv:2303.17564, 2023.</w:t>
      </w:r>
    </w:p>
    <w:p w14:paraId="39F3BCBF" w14:textId="77777777" w:rsidR="00F12961" w:rsidRDefault="00000000">
      <w:pPr>
        <w:ind w:firstLine="0"/>
      </w:pPr>
      <w:r>
        <w:t>14. Tetlock P.C. Giving Content to Investor Sentiment: The Role of Media in the Stock Market. Journal of Finance. 2007;62(3):1139-1168. doi:10.1111/j.1540-6261.2007.01232.x.</w:t>
      </w:r>
    </w:p>
    <w:p w14:paraId="569CB869" w14:textId="77777777" w:rsidR="00F12961" w:rsidRDefault="00000000">
      <w:pPr>
        <w:ind w:firstLine="0"/>
      </w:pPr>
      <w:r>
        <w:t>15. Loughran T., McDonald B. When Is a Liability Not a Liability? Textual Analysis, Dictionaries, and 10-Ks. Journal of Finance. 2011;66(1):35-65. doi:10.1111/j.1540-6261.2010.01625.x.</w:t>
      </w:r>
    </w:p>
    <w:p w14:paraId="555B89DB" w14:textId="77777777" w:rsidR="00F12961" w:rsidRDefault="00000000">
      <w:pPr>
        <w:ind w:firstLine="0"/>
      </w:pPr>
      <w:r>
        <w:t xml:space="preserve">16. Araci D. </w:t>
      </w:r>
      <w:proofErr w:type="spellStart"/>
      <w:r>
        <w:t>FinBERT</w:t>
      </w:r>
      <w:proofErr w:type="spellEnd"/>
      <w:r>
        <w:t>: Financial Sentiment Analysis with Pre-trained Language Models. arXiv:1908.10063, 2019.</w:t>
      </w:r>
    </w:p>
    <w:p w14:paraId="33C47E1C" w14:textId="77777777" w:rsidR="00F12961" w:rsidRDefault="00000000">
      <w:pPr>
        <w:ind w:firstLine="0"/>
      </w:pPr>
      <w:r>
        <w:t xml:space="preserve">17. </w:t>
      </w:r>
      <w:proofErr w:type="spellStart"/>
      <w:r>
        <w:t>Nassirtoussi</w:t>
      </w:r>
      <w:proofErr w:type="spellEnd"/>
      <w:r>
        <w:t xml:space="preserve"> A.K., </w:t>
      </w:r>
      <w:proofErr w:type="spellStart"/>
      <w:r>
        <w:t>Aghabozorgi</w:t>
      </w:r>
      <w:proofErr w:type="spellEnd"/>
      <w:r>
        <w:t xml:space="preserve"> S., Wah T.Y., Ngo D.C.L. Text Mining for Market Prediction: A Systematic Review. Expert Systems with Applications. 2014;41(16):7653-7670. doi:10.1016/j.eswa.2014.06.009.</w:t>
      </w:r>
    </w:p>
    <w:p w14:paraId="1426D310" w14:textId="77777777" w:rsidR="00F12961" w:rsidRDefault="00000000">
      <w:pPr>
        <w:ind w:firstLine="0"/>
      </w:pPr>
      <w:r>
        <w:t xml:space="preserve">18. Ashtiani M.N., </w:t>
      </w:r>
      <w:proofErr w:type="spellStart"/>
      <w:r>
        <w:t>Raahemi</w:t>
      </w:r>
      <w:proofErr w:type="spellEnd"/>
      <w:r>
        <w:t xml:space="preserve"> B. News-based intelligent prediction of financial markets using text mining and machine learning: A systematic literature review. Expert Systems with Applications. 2023;217:119509. doi:10.1016/j.eswa.2023.119509.</w:t>
      </w:r>
    </w:p>
    <w:p w14:paraId="307BCCF4" w14:textId="77777777" w:rsidR="00F12961" w:rsidRDefault="00000000">
      <w:pPr>
        <w:ind w:firstLine="0"/>
      </w:pPr>
      <w:r>
        <w:t>19. Li Y., Jiang S., Li X., Wang S. The role of news sentiment in oil futures returns and volatility forecasting: Data-decomposition based deep learning approach. Energy Economics. 2021;95:105140. doi:10.1016/j.eneco.2021.105140.</w:t>
      </w:r>
    </w:p>
    <w:p w14:paraId="187272B4" w14:textId="77777777" w:rsidR="00F12961" w:rsidRDefault="00000000">
      <w:pPr>
        <w:ind w:firstLine="0"/>
      </w:pPr>
      <w:r>
        <w:t>20. Ensor K.B., Han Y., Ostdiek B., Turnbull S.M. Dynamic Jump Intensities and News Arrival in Oil Futures Markets. Journal of Asset Management. 2020;21:1-34. doi:10.1057/s41260-020-00168-z.</w:t>
      </w:r>
    </w:p>
    <w:p w14:paraId="79A7107F" w14:textId="77777777" w:rsidR="00F12961" w:rsidRDefault="00000000">
      <w:pPr>
        <w:ind w:firstLine="0"/>
      </w:pPr>
      <w:r>
        <w:t>21. Santos M.V., Morgado-Dias F., Silva T.C. Oil Sector and Sentiment Analysis - A Review. Energies. 2023;16(12):4824. doi:10.3390/en16124824.</w:t>
      </w:r>
    </w:p>
    <w:p w14:paraId="1930BF51" w14:textId="77777777" w:rsidR="00F12961" w:rsidRDefault="00000000">
      <w:pPr>
        <w:ind w:firstLine="0"/>
      </w:pPr>
      <w:r>
        <w:t>22. Lucey B., Ren B. Does news tone help forecast oil? Economic Modelling. 2021;104:105635. doi:10.1016/j.econmod.2021.105635.</w:t>
      </w:r>
    </w:p>
    <w:p w14:paraId="7E283E8B" w14:textId="77777777" w:rsidR="00F12961" w:rsidRDefault="00000000">
      <w:pPr>
        <w:ind w:firstLine="0"/>
      </w:pPr>
      <w:r>
        <w:t xml:space="preserve">23. Engle R.F. Autoregressive Conditional Heteroscedasticity with Estimates of the Variance of United Kingdom Inflation. </w:t>
      </w:r>
      <w:proofErr w:type="spellStart"/>
      <w:r>
        <w:t>Econometrica</w:t>
      </w:r>
      <w:proofErr w:type="spellEnd"/>
      <w:r>
        <w:t>. 1982;50(4):987-1007.</w:t>
      </w:r>
    </w:p>
    <w:p w14:paraId="68F45C92" w14:textId="77777777" w:rsidR="00F12961" w:rsidRDefault="00000000">
      <w:pPr>
        <w:ind w:firstLine="0"/>
      </w:pPr>
      <w:r>
        <w:lastRenderedPageBreak/>
        <w:t>24. Bollerslev T. Generalized Autoregressive Conditional Heteroskedasticity. Journal of Econometrics. 1986;31(3):307-327.</w:t>
      </w:r>
    </w:p>
    <w:p w14:paraId="01903378" w14:textId="77777777" w:rsidR="00F12961" w:rsidRDefault="00000000">
      <w:pPr>
        <w:ind w:firstLine="0"/>
      </w:pPr>
      <w:r>
        <w:t>25. Box G.E.P., Jenkins G.M., Reinsel G.C., Ljung G.M. Time Series Analysis: Forecasting and Control. 5th ed. Hoboken: Wiley, 2015.</w:t>
      </w:r>
    </w:p>
    <w:p w14:paraId="141341B0" w14:textId="77777777" w:rsidR="00F12961" w:rsidRDefault="00000000">
      <w:pPr>
        <w:ind w:firstLine="0"/>
      </w:pPr>
      <w:r>
        <w:t xml:space="preserve">26. </w:t>
      </w:r>
      <w:proofErr w:type="spellStart"/>
      <w:r>
        <w:t>Lütkepohl</w:t>
      </w:r>
      <w:proofErr w:type="spellEnd"/>
      <w:r>
        <w:t xml:space="preserve"> H. New Introduction to Multiple Time Series Analysis. Berlin: Springer, 2005.</w:t>
      </w:r>
    </w:p>
    <w:p w14:paraId="41CBAE2B" w14:textId="77777777" w:rsidR="00F12961" w:rsidRDefault="00000000">
      <w:pPr>
        <w:ind w:firstLine="0"/>
      </w:pPr>
      <w:r>
        <w:t>27. Alquist R., Kilian L., Vigfusson R.J. Forecasting the Price of Oil. In: Elliott G., Timmermann A., eds. Handbook of Economic Forecasting. Vol. 2, Part A. Amsterdam: Elsevier, 2013. P. 427-507. doi:10.1016/B978-0-444-53683-9.00008-6.</w:t>
      </w:r>
    </w:p>
    <w:p w14:paraId="3DE57390" w14:textId="77777777" w:rsidR="00F12961" w:rsidRDefault="00000000">
      <w:pPr>
        <w:ind w:firstLine="0"/>
      </w:pPr>
      <w:r>
        <w:t>28. Jeong M., Ahn K. Energy organization sentiment and oil return forecast. Energy Economics. 2025;141:108105. doi:10.1016/j.eneco.2024.108105.</w:t>
      </w:r>
    </w:p>
    <w:p w14:paraId="268F257E" w14:textId="77777777" w:rsidR="00F12961" w:rsidRDefault="00000000">
      <w:pPr>
        <w:ind w:firstLine="0"/>
      </w:pPr>
      <w:r>
        <w:t xml:space="preserve">29. Lee C-Y, Anderl E. Does business news sentiment matter in the energy stock market? Adopting sentiment analysis for short-term stock market prediction in the energy industry. Front. </w:t>
      </w:r>
      <w:proofErr w:type="spellStart"/>
      <w:r>
        <w:t>Artif</w:t>
      </w:r>
      <w:proofErr w:type="spellEnd"/>
      <w:r>
        <w:t>. Intell. 2025;8:1559900. doi:10.3389/frai.2025.1559900.</w:t>
      </w:r>
    </w:p>
    <w:p w14:paraId="5C9E25DE" w14:textId="77777777" w:rsidR="00F12961" w:rsidRDefault="00000000">
      <w:pPr>
        <w:ind w:firstLine="0"/>
      </w:pPr>
      <w:r>
        <w:t>30. Verma R., Verma P. Economic News, Social Media Sentiments, and Stock Returns: Which Is a Bigger Driver? Journal of Risk and Financial Management. 2025;18(1):16. doi:10.3390/jrfm18010016.</w:t>
      </w:r>
    </w:p>
    <w:sectPr w:rsidR="00F12961" w:rsidSect="00034616">
      <w:pgSz w:w="12240" w:h="15840"/>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D5036" w14:textId="77777777" w:rsidR="00E85FB2" w:rsidRDefault="00E85FB2">
      <w:pPr>
        <w:spacing w:line="240" w:lineRule="auto"/>
      </w:pPr>
      <w:r>
        <w:separator/>
      </w:r>
    </w:p>
  </w:endnote>
  <w:endnote w:type="continuationSeparator" w:id="0">
    <w:p w14:paraId="479955E2" w14:textId="77777777" w:rsidR="00E85FB2" w:rsidRDefault="00E85F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D1BD2" w14:textId="77777777" w:rsidR="00E85FB2" w:rsidRDefault="00E85FB2">
      <w:pPr>
        <w:spacing w:line="240" w:lineRule="auto"/>
      </w:pPr>
      <w:r>
        <w:separator/>
      </w:r>
    </w:p>
  </w:footnote>
  <w:footnote w:type="continuationSeparator" w:id="0">
    <w:p w14:paraId="4BEED365" w14:textId="77777777" w:rsidR="00E85FB2" w:rsidRDefault="00E85F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202">
    <w:abstractNumId w:val="8"/>
  </w:num>
  <w:num w:numId="2" w16cid:durableId="2026898235">
    <w:abstractNumId w:val="6"/>
  </w:num>
  <w:num w:numId="3" w16cid:durableId="1812140229">
    <w:abstractNumId w:val="5"/>
  </w:num>
  <w:num w:numId="4" w16cid:durableId="436868898">
    <w:abstractNumId w:val="4"/>
  </w:num>
  <w:num w:numId="5" w16cid:durableId="1594244975">
    <w:abstractNumId w:val="7"/>
  </w:num>
  <w:num w:numId="6" w16cid:durableId="158930945">
    <w:abstractNumId w:val="3"/>
  </w:num>
  <w:num w:numId="7" w16cid:durableId="1326933524">
    <w:abstractNumId w:val="2"/>
  </w:num>
  <w:num w:numId="8" w16cid:durableId="751926121">
    <w:abstractNumId w:val="1"/>
  </w:num>
  <w:num w:numId="9" w16cid:durableId="83992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691"/>
    <w:rsid w:val="0029639D"/>
    <w:rsid w:val="00326F90"/>
    <w:rsid w:val="0044345E"/>
    <w:rsid w:val="00523002"/>
    <w:rsid w:val="00784C63"/>
    <w:rsid w:val="00863036"/>
    <w:rsid w:val="009F4FA9"/>
    <w:rsid w:val="009F7550"/>
    <w:rsid w:val="00A5405D"/>
    <w:rsid w:val="00A73A5C"/>
    <w:rsid w:val="00AA1D8D"/>
    <w:rsid w:val="00B47730"/>
    <w:rsid w:val="00C91FA7"/>
    <w:rsid w:val="00CB0664"/>
    <w:rsid w:val="00DC24F5"/>
    <w:rsid w:val="00E85FB2"/>
    <w:rsid w:val="00F129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D430CF"/>
  <w14:defaultImageDpi w14:val="330"/>
  <w15:docId w15:val="{AEA07F15-50BE-7B44-9E29-027BA7928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91FA7"/>
    <w:pPr>
      <w:spacing w:before="120"/>
      <w:jc w:val="left"/>
    </w:pPr>
    <w:rPr>
      <w:rFonts w:asciiTheme="minorHAnsi" w:hAnsiTheme="minorHAnsi"/>
      <w:b/>
      <w:bCs/>
      <w:i/>
      <w:iCs/>
      <w:sz w:val="24"/>
      <w:szCs w:val="24"/>
    </w:rPr>
  </w:style>
  <w:style w:type="paragraph" w:styleId="TOC2">
    <w:name w:val="toc 2"/>
    <w:basedOn w:val="Normal"/>
    <w:next w:val="Normal"/>
    <w:autoRedefine/>
    <w:uiPriority w:val="39"/>
    <w:unhideWhenUsed/>
    <w:rsid w:val="00C91FA7"/>
    <w:pPr>
      <w:spacing w:before="120"/>
      <w:ind w:left="280"/>
      <w:jc w:val="left"/>
    </w:pPr>
    <w:rPr>
      <w:rFonts w:asciiTheme="minorHAnsi" w:hAnsiTheme="minorHAnsi"/>
      <w:b/>
      <w:bCs/>
      <w:sz w:val="22"/>
    </w:rPr>
  </w:style>
  <w:style w:type="character" w:styleId="Hyperlink">
    <w:name w:val="Hyperlink"/>
    <w:basedOn w:val="DefaultParagraphFont"/>
    <w:uiPriority w:val="99"/>
    <w:unhideWhenUsed/>
    <w:rsid w:val="00C91FA7"/>
    <w:rPr>
      <w:color w:val="0000FF" w:themeColor="hyperlink"/>
      <w:u w:val="single"/>
    </w:rPr>
  </w:style>
  <w:style w:type="paragraph" w:styleId="TOC3">
    <w:name w:val="toc 3"/>
    <w:basedOn w:val="Normal"/>
    <w:next w:val="Normal"/>
    <w:autoRedefine/>
    <w:uiPriority w:val="39"/>
    <w:semiHidden/>
    <w:unhideWhenUsed/>
    <w:rsid w:val="00C91FA7"/>
    <w:pPr>
      <w:ind w:left="560"/>
      <w:jc w:val="left"/>
    </w:pPr>
    <w:rPr>
      <w:rFonts w:asciiTheme="minorHAnsi" w:hAnsiTheme="minorHAnsi"/>
      <w:sz w:val="20"/>
      <w:szCs w:val="20"/>
    </w:rPr>
  </w:style>
  <w:style w:type="paragraph" w:styleId="TOC4">
    <w:name w:val="toc 4"/>
    <w:basedOn w:val="Normal"/>
    <w:next w:val="Normal"/>
    <w:autoRedefine/>
    <w:uiPriority w:val="39"/>
    <w:semiHidden/>
    <w:unhideWhenUsed/>
    <w:rsid w:val="00C91FA7"/>
    <w:pPr>
      <w:ind w:left="840"/>
      <w:jc w:val="left"/>
    </w:pPr>
    <w:rPr>
      <w:rFonts w:asciiTheme="minorHAnsi" w:hAnsiTheme="minorHAnsi"/>
      <w:sz w:val="20"/>
      <w:szCs w:val="20"/>
    </w:rPr>
  </w:style>
  <w:style w:type="paragraph" w:styleId="TOC5">
    <w:name w:val="toc 5"/>
    <w:basedOn w:val="Normal"/>
    <w:next w:val="Normal"/>
    <w:autoRedefine/>
    <w:uiPriority w:val="39"/>
    <w:semiHidden/>
    <w:unhideWhenUsed/>
    <w:rsid w:val="00C91FA7"/>
    <w:pPr>
      <w:ind w:left="1120"/>
      <w:jc w:val="left"/>
    </w:pPr>
    <w:rPr>
      <w:rFonts w:asciiTheme="minorHAnsi" w:hAnsiTheme="minorHAnsi"/>
      <w:sz w:val="20"/>
      <w:szCs w:val="20"/>
    </w:rPr>
  </w:style>
  <w:style w:type="paragraph" w:styleId="TOC6">
    <w:name w:val="toc 6"/>
    <w:basedOn w:val="Normal"/>
    <w:next w:val="Normal"/>
    <w:autoRedefine/>
    <w:uiPriority w:val="39"/>
    <w:semiHidden/>
    <w:unhideWhenUsed/>
    <w:rsid w:val="00C91FA7"/>
    <w:pPr>
      <w:ind w:left="1400"/>
      <w:jc w:val="left"/>
    </w:pPr>
    <w:rPr>
      <w:rFonts w:asciiTheme="minorHAnsi" w:hAnsiTheme="minorHAnsi"/>
      <w:sz w:val="20"/>
      <w:szCs w:val="20"/>
    </w:rPr>
  </w:style>
  <w:style w:type="paragraph" w:styleId="TOC7">
    <w:name w:val="toc 7"/>
    <w:basedOn w:val="Normal"/>
    <w:next w:val="Normal"/>
    <w:autoRedefine/>
    <w:uiPriority w:val="39"/>
    <w:semiHidden/>
    <w:unhideWhenUsed/>
    <w:rsid w:val="00C91FA7"/>
    <w:pPr>
      <w:ind w:left="1680"/>
      <w:jc w:val="left"/>
    </w:pPr>
    <w:rPr>
      <w:rFonts w:asciiTheme="minorHAnsi" w:hAnsiTheme="minorHAnsi"/>
      <w:sz w:val="20"/>
      <w:szCs w:val="20"/>
    </w:rPr>
  </w:style>
  <w:style w:type="paragraph" w:styleId="TOC8">
    <w:name w:val="toc 8"/>
    <w:basedOn w:val="Normal"/>
    <w:next w:val="Normal"/>
    <w:autoRedefine/>
    <w:uiPriority w:val="39"/>
    <w:semiHidden/>
    <w:unhideWhenUsed/>
    <w:rsid w:val="00C91FA7"/>
    <w:pPr>
      <w:ind w:left="1960"/>
      <w:jc w:val="left"/>
    </w:pPr>
    <w:rPr>
      <w:rFonts w:asciiTheme="minorHAnsi" w:hAnsiTheme="minorHAnsi"/>
      <w:sz w:val="20"/>
      <w:szCs w:val="20"/>
    </w:rPr>
  </w:style>
  <w:style w:type="paragraph" w:styleId="TOC9">
    <w:name w:val="toc 9"/>
    <w:basedOn w:val="Normal"/>
    <w:next w:val="Normal"/>
    <w:autoRedefine/>
    <w:uiPriority w:val="39"/>
    <w:semiHidden/>
    <w:unhideWhenUsed/>
    <w:rsid w:val="00C91FA7"/>
    <w:pPr>
      <w:ind w:left="2240"/>
      <w:jc w:val="left"/>
    </w:pPr>
    <w:rPr>
      <w:rFonts w:asciiTheme="minorHAnsi" w:hAnsiTheme="minorHAnsi"/>
      <w:sz w:val="20"/>
      <w:szCs w:val="20"/>
    </w:rPr>
  </w:style>
  <w:style w:type="paragraph" w:customStyle="1" w:styleId="a">
    <w:name w:val="Титул"/>
    <w:basedOn w:val="Normal"/>
    <w:rsid w:val="00523002"/>
    <w:pPr>
      <w:spacing w:after="240"/>
      <w:contextualSpacing/>
      <w:jc w:val="center"/>
    </w:pPr>
    <w:rPr>
      <w:rFonts w:cs="Times New Roman"/>
      <w:bCs/>
      <w:szCs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41</Pages>
  <Words>8015</Words>
  <Characters>54824</Characters>
  <Application>Microsoft Office Word</Application>
  <DocSecurity>0</DocSecurity>
  <Lines>1442</Lines>
  <Paragraphs>766</Paragraphs>
  <ScaleCrop>false</ScaleCrop>
  <Manager/>
  <Company/>
  <LinksUpToDate>false</LinksUpToDate>
  <CharactersWithSpaces>62073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PX1321</cp:lastModifiedBy>
  <cp:revision>3</cp:revision>
  <dcterms:created xsi:type="dcterms:W3CDTF">2026-04-12T19:46:00Z</dcterms:created>
  <dcterms:modified xsi:type="dcterms:W3CDTF">2026-04-12T19:54:00Z</dcterms:modified>
  <cp:category/>
</cp:coreProperties>
</file>