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ind w:firstLine="480"/>
      </w:pPr>
      <w:r>
        <w:rPr>
          <w:rFonts w:hint="eastAsia"/>
        </w:rPr>
        <w:drawing>
          <wp:anchor distT="0" distB="0" distL="114300" distR="114300" simplePos="0" relativeHeight="251661312" behindDoc="0" locked="1" layoutInCell="1" allowOverlap="1">
            <wp:simplePos x="0" y="0"/>
            <wp:positionH relativeFrom="page">
              <wp:posOffset>0</wp:posOffset>
            </wp:positionH>
            <wp:positionV relativeFrom="page">
              <wp:posOffset>1260475</wp:posOffset>
            </wp:positionV>
            <wp:extent cx="7560310" cy="4975225"/>
            <wp:effectExtent l="0" t="0" r="2540" b="15875"/>
            <wp:wrapNone/>
            <wp:docPr id="8" name="图片 8" descr="C:/Users/liujianyuan/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liujianyuan/Desktop/图片1.png图片1"/>
                    <pic:cNvPicPr>
                      <a:picLocks noChangeAspect="1"/>
                    </pic:cNvPicPr>
                  </pic:nvPicPr>
                  <pic:blipFill>
                    <a:blip r:embed="rId11"/>
                    <a:srcRect l="6707" r="6707"/>
                    <a:stretch>
                      <a:fillRect/>
                    </a:stretch>
                  </pic:blipFill>
                  <pic:spPr>
                    <a:xfrm>
                      <a:off x="0" y="0"/>
                      <a:ext cx="7560000" cy="4975225"/>
                    </a:xfrm>
                    <a:prstGeom prst="rect">
                      <a:avLst/>
                    </a:prstGeom>
                  </pic:spPr>
                </pic:pic>
              </a:graphicData>
            </a:graphic>
          </wp:anchor>
        </w:drawing>
      </w: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spacing w:before="156" w:after="156"/>
        <w:jc w:val="right"/>
      </w:pPr>
    </w:p>
    <w:p>
      <w:pPr>
        <w:pStyle w:val="21"/>
        <w:ind w:firstLine="480"/>
      </w:pPr>
    </w:p>
    <w:p>
      <w:pPr>
        <w:pStyle w:val="21"/>
        <w:ind w:firstLine="480"/>
      </w:pPr>
      <w:r>
        <mc:AlternateContent>
          <mc:Choice Requires="wps">
            <w:drawing>
              <wp:anchor distT="0" distB="0" distL="114300" distR="114300" simplePos="0" relativeHeight="251663360" behindDoc="0" locked="1" layoutInCell="1" allowOverlap="1">
                <wp:simplePos x="0" y="0"/>
                <wp:positionH relativeFrom="margin">
                  <wp:posOffset>546735</wp:posOffset>
                </wp:positionH>
                <wp:positionV relativeFrom="margin">
                  <wp:posOffset>5400675</wp:posOffset>
                </wp:positionV>
                <wp:extent cx="5199380" cy="1296035"/>
                <wp:effectExtent l="0" t="0" r="0" b="0"/>
                <wp:wrapSquare wrapText="bothSides"/>
                <wp:docPr id="2" name="文本框 2"/>
                <wp:cNvGraphicFramePr/>
                <a:graphic xmlns:a="http://schemas.openxmlformats.org/drawingml/2006/main">
                  <a:graphicData uri="http://schemas.microsoft.com/office/word/2010/wordprocessingShape">
                    <wps:wsp>
                      <wps:cNvSpPr txBox="1"/>
                      <wps:spPr>
                        <a:xfrm>
                          <a:off x="0" y="0"/>
                          <a:ext cx="5199380" cy="1296000"/>
                        </a:xfrm>
                        <a:prstGeom prst="rect">
                          <a:avLst/>
                        </a:prstGeom>
                        <a:noFill/>
                        <a:ln w="6350">
                          <a:noFill/>
                        </a:ln>
                      </wps:spPr>
                      <wps:txbx>
                        <w:txbxContent>
                          <w:p>
                            <w:pPr>
                              <w:pStyle w:val="14"/>
                              <w:rPr>
                                <w:rFonts w:hint="default" w:eastAsia="微软雅黑"/>
                                <w:lang w:val="en-US" w:eastAsia="zh-CN"/>
                              </w:rPr>
                            </w:pPr>
                            <w:r>
                              <w:rPr>
                                <w:rFonts w:hint="eastAsia"/>
                                <w:lang w:val="en-US" w:eastAsia="zh-CN"/>
                              </w:rPr>
                              <w:t>安全技术说明</w:t>
                            </w:r>
                          </w:p>
                          <w:p>
                            <w:pPr>
                              <w:pStyle w:val="13"/>
                              <w:rPr>
                                <w:rFonts w:hint="default" w:eastAsia="微软雅黑"/>
                                <w:lang w:val="en-US" w:eastAsia="zh-CN"/>
                              </w:rPr>
                            </w:pPr>
                            <w:r>
                              <w:rPr>
                                <w:rFonts w:hint="eastAsia"/>
                                <w:lang w:val="en-US" w:eastAsia="zh-CN"/>
                              </w:rPr>
                              <w:t>阳光云iSolarCloud</w:t>
                            </w:r>
                          </w:p>
                          <w:p>
                            <w:pPr>
                              <w:pStyle w:val="13"/>
                              <w:spacing w:before="156" w:after="156"/>
                              <w:rPr>
                                <w:sz w:val="52"/>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3.05pt;margin-top:425.25pt;height:102.05pt;width:409.4pt;mso-position-horizontal-relative:margin;mso-position-vertical-relative:margin;mso-wrap-distance-bottom:0pt;mso-wrap-distance-left:9pt;mso-wrap-distance-right:9pt;mso-wrap-distance-top:0pt;z-index:251663360;mso-width-relative:page;mso-height-relative:page;" filled="f" stroked="f" coordsize="21600,21600" o:gfxdata="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hPDGK2QAAAAsBAAAPAAAAAAAAAAEAIAAAACIAAABkcnMvZG93bnJldi54&#10;bWxQSwECFAAUAAAACACHTuJABXaCvzICAABXBAAADgAAAAAAAAABACAAAAAoAQAAZHJzL2Uyb0Rv&#10;Yy54bWxQSwUGAAAAAAYABgBZAQAAzAUAAAAA&#10;">
                <v:fill on="f" focussize="0,0"/>
                <v:stroke on="f" weight="0.5pt"/>
                <v:imagedata o:title=""/>
                <o:lock v:ext="edit" aspectratio="f"/>
                <v:textbox inset="0mm,0mm,0mm,0mm">
                  <w:txbxContent>
                    <w:p>
                      <w:pPr>
                        <w:pStyle w:val="14"/>
                        <w:rPr>
                          <w:rFonts w:hint="default" w:eastAsia="微软雅黑"/>
                          <w:lang w:val="en-US" w:eastAsia="zh-CN"/>
                        </w:rPr>
                      </w:pPr>
                      <w:r>
                        <w:rPr>
                          <w:rFonts w:hint="eastAsia"/>
                          <w:lang w:val="en-US" w:eastAsia="zh-CN"/>
                        </w:rPr>
                        <w:t>安全技术说明</w:t>
                      </w:r>
                    </w:p>
                    <w:p>
                      <w:pPr>
                        <w:pStyle w:val="13"/>
                        <w:rPr>
                          <w:rFonts w:hint="default" w:eastAsia="微软雅黑"/>
                          <w:lang w:val="en-US" w:eastAsia="zh-CN"/>
                        </w:rPr>
                      </w:pPr>
                      <w:r>
                        <w:rPr>
                          <w:rFonts w:hint="eastAsia"/>
                          <w:lang w:val="en-US" w:eastAsia="zh-CN"/>
                        </w:rPr>
                        <w:t>阳光云iSolarCloud</w:t>
                      </w:r>
                    </w:p>
                    <w:p>
                      <w:pPr>
                        <w:pStyle w:val="13"/>
                        <w:spacing w:before="156" w:after="156"/>
                        <w:rPr>
                          <w:sz w:val="52"/>
                        </w:rPr>
                      </w:pPr>
                    </w:p>
                  </w:txbxContent>
                </v:textbox>
                <w10:wrap type="square"/>
                <w10:anchorlock/>
              </v:shape>
            </w:pict>
          </mc:Fallback>
        </mc:AlternateContent>
      </w:r>
      <w:r>
        <w:drawing>
          <wp:anchor distT="0" distB="0" distL="114300" distR="114300" simplePos="0" relativeHeight="251662336" behindDoc="0" locked="1" layoutInCell="1" allowOverlap="1">
            <wp:simplePos x="0" y="0"/>
            <wp:positionH relativeFrom="margin">
              <wp:align>right</wp:align>
            </wp:positionH>
            <wp:positionV relativeFrom="margin">
              <wp:posOffset>7920990</wp:posOffset>
            </wp:positionV>
            <wp:extent cx="2275205" cy="453390"/>
            <wp:effectExtent l="0" t="0" r="0" b="381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l="63639" t="77131" r="6244" b="18625"/>
                    <a:stretch>
                      <a:fillRect/>
                    </a:stretch>
                  </pic:blipFill>
                  <pic:spPr>
                    <a:xfrm>
                      <a:off x="0" y="0"/>
                      <a:ext cx="2275200" cy="453600"/>
                    </a:xfrm>
                    <a:prstGeom prst="rect">
                      <a:avLst/>
                    </a:prstGeom>
                    <a:noFill/>
                    <a:ln>
                      <a:noFill/>
                    </a:ln>
                  </pic:spPr>
                </pic:pic>
              </a:graphicData>
            </a:graphic>
          </wp:anchor>
        </w:drawing>
      </w:r>
    </w:p>
    <w:p>
      <w:pPr>
        <w:pStyle w:val="14"/>
        <w:spacing w:before="156" w:after="156"/>
      </w:pPr>
    </w:p>
    <w:p>
      <w:pPr>
        <w:spacing w:before="156" w:after="156"/>
      </w:pPr>
    </w:p>
    <w:p>
      <w:pPr>
        <w:pStyle w:val="21"/>
        <w:ind w:firstLine="480"/>
      </w:pPr>
    </w:p>
    <w:p>
      <w:pPr>
        <w:pStyle w:val="21"/>
        <w:ind w:firstLine="480"/>
      </w:pPr>
    </w:p>
    <w:p>
      <w:pPr>
        <w:pStyle w:val="21"/>
        <w:ind w:firstLine="480"/>
      </w:pPr>
    </w:p>
    <w:p>
      <w:pPr>
        <w:pStyle w:val="21"/>
        <w:ind w:firstLine="480"/>
      </w:pPr>
    </w:p>
    <w:p>
      <w:pPr>
        <w:pStyle w:val="21"/>
        <w:ind w:firstLine="480"/>
      </w:pPr>
    </w:p>
    <w:p>
      <w:pPr>
        <w:pStyle w:val="21"/>
        <w:ind w:firstLine="0" w:firstLineChars="0"/>
        <w:jc w:val="center"/>
        <w:rPr>
          <w:rFonts w:hint="eastAsia"/>
          <w:sz w:val="32"/>
          <w:szCs w:val="32"/>
          <w:lang w:val="en-US" w:eastAsia="zh-CN"/>
        </w:rPr>
      </w:pPr>
    </w:p>
    <w:p>
      <w:pPr>
        <w:pStyle w:val="21"/>
        <w:ind w:firstLine="0" w:firstLineChars="0"/>
        <w:jc w:val="center"/>
        <w:rPr>
          <w:rFonts w:hint="eastAsia"/>
          <w:sz w:val="32"/>
          <w:szCs w:val="32"/>
          <w:lang w:val="en-US" w:eastAsia="zh-CN"/>
        </w:rPr>
      </w:pPr>
      <w:r>
        <w:rPr>
          <w:rFonts w:hint="eastAsia"/>
          <w:sz w:val="32"/>
          <w:szCs w:val="32"/>
          <w:lang w:val="en-US" w:eastAsia="zh-CN"/>
        </w:rPr>
        <w:t>更改记录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883"/>
        <w:gridCol w:w="4324"/>
        <w:gridCol w:w="2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pPr>
              <w:pStyle w:val="30"/>
              <w:rPr>
                <w:rFonts w:hint="default"/>
                <w:lang w:val="en-US" w:eastAsia="zh-CN"/>
              </w:rPr>
            </w:pPr>
            <w:r>
              <w:rPr>
                <w:rFonts w:hint="eastAsia"/>
                <w:lang w:val="en-US" w:eastAsia="zh-CN"/>
              </w:rPr>
              <w:t>更改日期</w:t>
            </w:r>
          </w:p>
        </w:tc>
        <w:tc>
          <w:tcPr>
            <w:tcW w:w="883" w:type="dxa"/>
            <w:vAlign w:val="center"/>
          </w:tcPr>
          <w:p>
            <w:pPr>
              <w:pStyle w:val="30"/>
              <w:rPr>
                <w:rFonts w:hint="default"/>
                <w:lang w:val="en-US" w:eastAsia="zh-CN"/>
              </w:rPr>
            </w:pPr>
            <w:r>
              <w:rPr>
                <w:rFonts w:hint="eastAsia"/>
                <w:lang w:val="en-US" w:eastAsia="zh-CN"/>
              </w:rPr>
              <w:t>版本</w:t>
            </w:r>
          </w:p>
        </w:tc>
        <w:tc>
          <w:tcPr>
            <w:tcW w:w="4324" w:type="dxa"/>
            <w:vAlign w:val="center"/>
          </w:tcPr>
          <w:p>
            <w:pPr>
              <w:pStyle w:val="30"/>
              <w:rPr>
                <w:rFonts w:hint="default"/>
                <w:lang w:val="en-US" w:eastAsia="zh-CN"/>
              </w:rPr>
            </w:pPr>
            <w:r>
              <w:rPr>
                <w:rFonts w:hint="eastAsia"/>
                <w:lang w:val="en-US" w:eastAsia="zh-CN"/>
              </w:rPr>
              <w:t>编制、更改内容</w:t>
            </w:r>
          </w:p>
        </w:tc>
        <w:tc>
          <w:tcPr>
            <w:tcW w:w="2322" w:type="dxa"/>
            <w:vAlign w:val="center"/>
          </w:tcPr>
          <w:p>
            <w:pPr>
              <w:pStyle w:val="30"/>
              <w:rPr>
                <w:rFonts w:hint="default"/>
                <w:lang w:val="en-US" w:eastAsia="zh-CN"/>
              </w:rPr>
            </w:pPr>
            <w:r>
              <w:rPr>
                <w:rFonts w:hint="eastAsia"/>
                <w:lang w:val="en-US" w:eastAsia="zh-CN"/>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pPr>
              <w:pStyle w:val="28"/>
              <w:rPr>
                <w:rFonts w:hint="default"/>
                <w:lang w:val="en-US" w:eastAsia="zh-CN"/>
              </w:rPr>
            </w:pPr>
            <w:bookmarkStart w:id="0" w:name="OLE_LINK2"/>
            <w:r>
              <w:rPr>
                <w:rFonts w:hint="eastAsia"/>
                <w:lang w:val="en-US" w:eastAsia="zh-CN"/>
              </w:rPr>
              <w:t>20220810</w:t>
            </w:r>
            <w:bookmarkEnd w:id="0"/>
          </w:p>
        </w:tc>
        <w:tc>
          <w:tcPr>
            <w:tcW w:w="883" w:type="dxa"/>
            <w:vAlign w:val="center"/>
          </w:tcPr>
          <w:p>
            <w:pPr>
              <w:pStyle w:val="28"/>
              <w:rPr>
                <w:rFonts w:hint="default"/>
                <w:lang w:val="en-US" w:eastAsia="zh-CN"/>
              </w:rPr>
            </w:pPr>
            <w:bookmarkStart w:id="1" w:name="OLE_LINK3"/>
            <w:r>
              <w:rPr>
                <w:rFonts w:hint="eastAsia"/>
                <w:lang w:val="en-US" w:eastAsia="zh-CN"/>
              </w:rPr>
              <w:t>V1</w:t>
            </w:r>
            <w:bookmarkEnd w:id="1"/>
          </w:p>
        </w:tc>
        <w:tc>
          <w:tcPr>
            <w:tcW w:w="4324" w:type="dxa"/>
            <w:vAlign w:val="center"/>
          </w:tcPr>
          <w:p>
            <w:pPr>
              <w:pStyle w:val="28"/>
              <w:rPr>
                <w:rFonts w:hint="default"/>
                <w:lang w:val="en-US" w:eastAsia="zh-CN"/>
              </w:rPr>
            </w:pPr>
            <w:r>
              <w:rPr>
                <w:rFonts w:hint="eastAsia"/>
                <w:lang w:val="en-US" w:eastAsia="zh-CN"/>
              </w:rPr>
              <w:t>新建</w:t>
            </w:r>
          </w:p>
        </w:tc>
        <w:tc>
          <w:tcPr>
            <w:tcW w:w="2322" w:type="dxa"/>
            <w:vAlign w:val="center"/>
          </w:tcPr>
          <w:p>
            <w:pPr>
              <w:pStyle w:val="28"/>
              <w:rPr>
                <w:rFonts w:hint="default"/>
                <w:lang w:val="en-US" w:eastAsia="zh-CN"/>
              </w:rPr>
            </w:pPr>
            <w:r>
              <w:rPr>
                <w:rFonts w:hint="eastAsia"/>
                <w:lang w:val="en-US" w:eastAsia="zh-CN"/>
              </w:rPr>
              <w:t>刘建元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pPr>
              <w:pStyle w:val="28"/>
              <w:rPr>
                <w:rFonts w:hint="default"/>
                <w:lang w:val="en-US" w:eastAsia="zh-CN"/>
              </w:rPr>
            </w:pPr>
            <w:r>
              <w:rPr>
                <w:rFonts w:hint="eastAsia"/>
                <w:lang w:val="en-US" w:eastAsia="zh-CN"/>
              </w:rPr>
              <w:t>20240529</w:t>
            </w:r>
          </w:p>
        </w:tc>
        <w:tc>
          <w:tcPr>
            <w:tcW w:w="883" w:type="dxa"/>
            <w:vAlign w:val="center"/>
          </w:tcPr>
          <w:p>
            <w:pPr>
              <w:pStyle w:val="28"/>
              <w:rPr>
                <w:rFonts w:hint="default"/>
                <w:lang w:val="en-US" w:eastAsia="zh-CN"/>
              </w:rPr>
            </w:pPr>
            <w:r>
              <w:rPr>
                <w:rFonts w:hint="eastAsia"/>
                <w:lang w:val="en-US" w:eastAsia="zh-CN"/>
              </w:rPr>
              <w:t>V2</w:t>
            </w:r>
          </w:p>
        </w:tc>
        <w:tc>
          <w:tcPr>
            <w:tcW w:w="4324" w:type="dxa"/>
            <w:vAlign w:val="center"/>
          </w:tcPr>
          <w:p>
            <w:pPr>
              <w:pStyle w:val="28"/>
              <w:rPr>
                <w:rFonts w:hint="default"/>
                <w:lang w:val="en-US" w:eastAsia="zh-CN"/>
              </w:rPr>
            </w:pPr>
            <w:r>
              <w:rPr>
                <w:rFonts w:hint="eastAsia"/>
                <w:lang w:val="en-US" w:eastAsia="zh-CN"/>
              </w:rPr>
              <w:t>更新三纵四横网络安全架构内容、等保证书、内控与渗透测试内容等。</w:t>
            </w:r>
          </w:p>
        </w:tc>
        <w:tc>
          <w:tcPr>
            <w:tcW w:w="2322" w:type="dxa"/>
            <w:vAlign w:val="center"/>
          </w:tcPr>
          <w:p>
            <w:pPr>
              <w:pStyle w:val="28"/>
              <w:rPr>
                <w:rFonts w:hint="default"/>
                <w:lang w:val="en-US" w:eastAsia="zh-CN"/>
              </w:rPr>
            </w:pPr>
            <w:r>
              <w:rPr>
                <w:rFonts w:hint="eastAsia"/>
                <w:lang w:val="en-US" w:eastAsia="zh-CN"/>
              </w:rPr>
              <w:t>漆学启、刘建元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pPr>
              <w:pStyle w:val="28"/>
              <w:rPr>
                <w:rFonts w:hint="default"/>
                <w:lang w:val="en-US" w:eastAsia="zh-CN"/>
              </w:rPr>
            </w:pPr>
          </w:p>
        </w:tc>
        <w:tc>
          <w:tcPr>
            <w:tcW w:w="883" w:type="dxa"/>
            <w:vAlign w:val="center"/>
          </w:tcPr>
          <w:p>
            <w:pPr>
              <w:pStyle w:val="28"/>
              <w:rPr>
                <w:rFonts w:hint="default"/>
                <w:lang w:val="en-US" w:eastAsia="zh-CN"/>
              </w:rPr>
            </w:pPr>
          </w:p>
        </w:tc>
        <w:tc>
          <w:tcPr>
            <w:tcW w:w="4324" w:type="dxa"/>
            <w:vAlign w:val="center"/>
          </w:tcPr>
          <w:p>
            <w:pPr>
              <w:pStyle w:val="28"/>
              <w:rPr>
                <w:rFonts w:hint="default"/>
                <w:lang w:val="en-US" w:eastAsia="zh-CN"/>
              </w:rPr>
            </w:pPr>
          </w:p>
        </w:tc>
        <w:tc>
          <w:tcPr>
            <w:tcW w:w="2322" w:type="dxa"/>
            <w:vAlign w:val="center"/>
          </w:tcPr>
          <w:p>
            <w:pPr>
              <w:pStyle w:val="28"/>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pPr>
              <w:pStyle w:val="28"/>
              <w:rPr>
                <w:rFonts w:hint="default"/>
                <w:lang w:val="en-US" w:eastAsia="zh-CN"/>
              </w:rPr>
            </w:pPr>
          </w:p>
        </w:tc>
        <w:tc>
          <w:tcPr>
            <w:tcW w:w="883" w:type="dxa"/>
            <w:vAlign w:val="center"/>
          </w:tcPr>
          <w:p>
            <w:pPr>
              <w:pStyle w:val="28"/>
              <w:rPr>
                <w:rFonts w:hint="default"/>
                <w:lang w:val="en-US" w:eastAsia="zh-CN"/>
              </w:rPr>
            </w:pPr>
          </w:p>
        </w:tc>
        <w:tc>
          <w:tcPr>
            <w:tcW w:w="4324" w:type="dxa"/>
            <w:vAlign w:val="center"/>
          </w:tcPr>
          <w:p>
            <w:pPr>
              <w:pStyle w:val="28"/>
              <w:rPr>
                <w:rFonts w:hint="default"/>
                <w:lang w:val="en-US" w:eastAsia="zh-CN"/>
              </w:rPr>
            </w:pPr>
          </w:p>
        </w:tc>
        <w:tc>
          <w:tcPr>
            <w:tcW w:w="2322" w:type="dxa"/>
            <w:vAlign w:val="center"/>
          </w:tcPr>
          <w:p>
            <w:pPr>
              <w:pStyle w:val="28"/>
              <w:rPr>
                <w:rFonts w:hint="default"/>
                <w:lang w:val="en-US" w:eastAsia="zh-CN"/>
              </w:rPr>
            </w:pPr>
          </w:p>
        </w:tc>
      </w:tr>
    </w:tbl>
    <w:p>
      <w:pPr>
        <w:pStyle w:val="21"/>
        <w:ind w:firstLine="0"/>
        <w:rPr>
          <w:rFonts w:hint="default"/>
          <w:lang w:val="en-US" w:eastAsia="zh-CN"/>
        </w:rPr>
      </w:pPr>
    </w:p>
    <w:p>
      <w:pPr>
        <w:pStyle w:val="40"/>
        <w:rPr>
          <w:rFonts w:hint="default"/>
          <w:lang w:val="en-US" w:eastAsia="zh-CN"/>
        </w:rPr>
      </w:pPr>
      <w:r>
        <w:rPr>
          <w:rFonts w:hint="eastAsia"/>
          <w:b/>
          <w:bCs/>
          <w:lang w:val="en-US" w:eastAsia="zh-CN"/>
        </w:rPr>
        <w:t>注：</w:t>
      </w:r>
      <w:r>
        <w:rPr>
          <w:rFonts w:hint="eastAsia"/>
          <w:lang w:val="en-US" w:eastAsia="zh-CN"/>
        </w:rPr>
        <w:t>外发请删除此页</w:t>
      </w:r>
    </w:p>
    <w:p>
      <w:r>
        <w:br w:type="page"/>
      </w:r>
    </w:p>
    <w:sdt>
      <w:sdtPr>
        <w:rPr>
          <w:rFonts w:eastAsia="Arial" w:cstheme="minorBidi"/>
          <w:b w:val="0"/>
          <w:bCs w:val="0"/>
          <w:kern w:val="2"/>
          <w:sz w:val="21"/>
          <w:szCs w:val="22"/>
          <w:lang w:val="zh-CN"/>
        </w:rPr>
        <w:id w:val="-2067789438"/>
        <w:docPartObj>
          <w:docPartGallery w:val="Table of Contents"/>
          <w:docPartUnique/>
        </w:docPartObj>
      </w:sdtPr>
      <w:sdtEndPr>
        <w:rPr>
          <w:rFonts w:eastAsia="Arial" w:cstheme="minorBidi"/>
          <w:b w:val="0"/>
          <w:bCs w:val="0"/>
          <w:kern w:val="2"/>
          <w:sz w:val="21"/>
          <w:szCs w:val="22"/>
          <w:lang w:val="zh-CN"/>
        </w:rPr>
      </w:sdtEndPr>
      <w:sdtContent>
        <w:p>
          <w:pPr>
            <w:pStyle w:val="48"/>
            <w:rPr>
              <w:lang w:val="zh-CN"/>
            </w:rPr>
          </w:pPr>
          <w:r>
            <w:rPr>
              <w:lang w:val="zh-CN"/>
            </w:rPr>
            <w:t>目</w:t>
          </w:r>
          <w:r>
            <w:rPr>
              <w:rFonts w:hint="eastAsia"/>
              <w:lang w:val="zh-CN"/>
            </w:rPr>
            <w:t xml:space="preserve"> </w:t>
          </w:r>
          <w:r>
            <w:rPr>
              <w:lang w:val="zh-CN"/>
            </w:rPr>
            <w:t xml:space="preserve"> 录</w:t>
          </w:r>
        </w:p>
        <w:p>
          <w:pPr>
            <w:pStyle w:val="6"/>
            <w:tabs>
              <w:tab w:val="right" w:leader="dot" w:pos="9070"/>
              <w:tab w:val="clear" w:pos="420"/>
              <w:tab w:val="clear" w:pos="9060"/>
            </w:tabs>
          </w:pPr>
          <w:r>
            <w:fldChar w:fldCharType="begin"/>
          </w:r>
          <w:r>
            <w:instrText xml:space="preserve"> TOC \o "1-3" \h \z \u </w:instrText>
          </w:r>
          <w:r>
            <w:fldChar w:fldCharType="separate"/>
          </w:r>
          <w:r>
            <w:fldChar w:fldCharType="begin"/>
          </w:r>
          <w:r>
            <w:instrText xml:space="preserve"> HYPERLINK \l _Toc23196 </w:instrText>
          </w:r>
          <w:r>
            <w:fldChar w:fldCharType="separate"/>
          </w:r>
          <w:r>
            <w:rPr>
              <w:rFonts w:hint="default" w:ascii="Arial" w:hAnsi="Arial" w:eastAsia="宋体"/>
              <w:i w:val="0"/>
            </w:rPr>
            <w:t xml:space="preserve">1 </w:t>
          </w:r>
          <w:r>
            <w:rPr>
              <w:rFonts w:hint="eastAsia"/>
            </w:rPr>
            <w:t>说明</w:t>
          </w:r>
          <w:r>
            <w:tab/>
          </w:r>
          <w:r>
            <w:fldChar w:fldCharType="begin"/>
          </w:r>
          <w:r>
            <w:instrText xml:space="preserve"> PAGEREF _Toc23196 \h </w:instrText>
          </w:r>
          <w:r>
            <w:fldChar w:fldCharType="separate"/>
          </w:r>
          <w:r>
            <w:t>3</w:t>
          </w:r>
          <w:r>
            <w:fldChar w:fldCharType="end"/>
          </w:r>
          <w:r>
            <w:fldChar w:fldCharType="end"/>
          </w:r>
        </w:p>
        <w:p>
          <w:pPr>
            <w:pStyle w:val="6"/>
            <w:tabs>
              <w:tab w:val="right" w:leader="dot" w:pos="9070"/>
              <w:tab w:val="clear" w:pos="420"/>
              <w:tab w:val="clear" w:pos="9060"/>
            </w:tabs>
          </w:pPr>
          <w:r>
            <w:rPr>
              <w:bCs/>
              <w:lang w:val="zh-CN"/>
            </w:rPr>
            <w:fldChar w:fldCharType="begin"/>
          </w:r>
          <w:r>
            <w:rPr>
              <w:bCs/>
              <w:lang w:val="zh-CN"/>
            </w:rPr>
            <w:instrText xml:space="preserve"> HYPERLINK \l _Toc32707 </w:instrText>
          </w:r>
          <w:r>
            <w:rPr>
              <w:bCs/>
              <w:lang w:val="zh-CN"/>
            </w:rPr>
            <w:fldChar w:fldCharType="separate"/>
          </w:r>
          <w:r>
            <w:rPr>
              <w:rFonts w:hint="default" w:ascii="Arial" w:hAnsi="Arial" w:eastAsia="宋体"/>
              <w:i w:val="0"/>
            </w:rPr>
            <w:t xml:space="preserve">2 </w:t>
          </w:r>
          <w:r>
            <w:rPr>
              <w:rFonts w:hint="eastAsia"/>
              <w:lang w:val="en-US" w:eastAsia="zh-CN"/>
            </w:rPr>
            <w:t>阳光</w:t>
          </w:r>
          <w:r>
            <w:rPr>
              <w:rFonts w:hint="eastAsia"/>
            </w:rPr>
            <w:t>云介绍</w:t>
          </w:r>
          <w:r>
            <w:tab/>
          </w:r>
          <w:r>
            <w:fldChar w:fldCharType="begin"/>
          </w:r>
          <w:r>
            <w:instrText xml:space="preserve"> PAGEREF _Toc32707 \h </w:instrText>
          </w:r>
          <w:r>
            <w:fldChar w:fldCharType="separate"/>
          </w:r>
          <w:r>
            <w:t>3</w:t>
          </w:r>
          <w:r>
            <w:fldChar w:fldCharType="end"/>
          </w:r>
          <w:r>
            <w:rPr>
              <w:bCs/>
              <w:lang w:val="zh-CN"/>
            </w:rPr>
            <w:fldChar w:fldCharType="end"/>
          </w:r>
        </w:p>
        <w:p>
          <w:pPr>
            <w:pStyle w:val="6"/>
            <w:tabs>
              <w:tab w:val="right" w:leader="dot" w:pos="9070"/>
              <w:tab w:val="clear" w:pos="420"/>
              <w:tab w:val="clear" w:pos="9060"/>
            </w:tabs>
          </w:pPr>
          <w:r>
            <w:rPr>
              <w:bCs/>
              <w:lang w:val="zh-CN"/>
            </w:rPr>
            <w:fldChar w:fldCharType="begin"/>
          </w:r>
          <w:r>
            <w:rPr>
              <w:bCs/>
              <w:lang w:val="zh-CN"/>
            </w:rPr>
            <w:instrText xml:space="preserve"> HYPERLINK \l _Toc7214 </w:instrText>
          </w:r>
          <w:r>
            <w:rPr>
              <w:bCs/>
              <w:lang w:val="zh-CN"/>
            </w:rPr>
            <w:fldChar w:fldCharType="separate"/>
          </w:r>
          <w:r>
            <w:rPr>
              <w:rFonts w:hint="default" w:ascii="Arial" w:hAnsi="Arial" w:eastAsia="宋体"/>
              <w:i w:val="0"/>
            </w:rPr>
            <w:t xml:space="preserve">3 </w:t>
          </w:r>
          <w:r>
            <w:rPr>
              <w:rFonts w:hint="eastAsia"/>
            </w:rPr>
            <w:t>完善的安全管理体系</w:t>
          </w:r>
          <w:r>
            <w:tab/>
          </w:r>
          <w:r>
            <w:fldChar w:fldCharType="begin"/>
          </w:r>
          <w:r>
            <w:instrText xml:space="preserve"> PAGEREF _Toc7214 \h </w:instrText>
          </w:r>
          <w:r>
            <w:fldChar w:fldCharType="separate"/>
          </w:r>
          <w:r>
            <w:t>3</w:t>
          </w:r>
          <w:r>
            <w:fldChar w:fldCharType="end"/>
          </w:r>
          <w:r>
            <w:rPr>
              <w:bCs/>
              <w:lang w:val="zh-CN"/>
            </w:rPr>
            <w:fldChar w:fldCharType="end"/>
          </w:r>
        </w:p>
        <w:p>
          <w:pPr>
            <w:pStyle w:val="6"/>
            <w:tabs>
              <w:tab w:val="right" w:leader="dot" w:pos="9070"/>
              <w:tab w:val="clear" w:pos="420"/>
              <w:tab w:val="clear" w:pos="9060"/>
            </w:tabs>
          </w:pPr>
          <w:r>
            <w:rPr>
              <w:bCs/>
              <w:lang w:val="zh-CN"/>
            </w:rPr>
            <w:fldChar w:fldCharType="begin"/>
          </w:r>
          <w:r>
            <w:rPr>
              <w:bCs/>
              <w:lang w:val="zh-CN"/>
            </w:rPr>
            <w:instrText xml:space="preserve"> HYPERLINK \l _Toc8377 </w:instrText>
          </w:r>
          <w:r>
            <w:rPr>
              <w:bCs/>
              <w:lang w:val="zh-CN"/>
            </w:rPr>
            <w:fldChar w:fldCharType="separate"/>
          </w:r>
          <w:r>
            <w:rPr>
              <w:rFonts w:hint="default" w:ascii="Arial" w:hAnsi="Arial" w:eastAsia="宋体"/>
              <w:i w:val="0"/>
            </w:rPr>
            <w:t xml:space="preserve">4 </w:t>
          </w:r>
          <w:r>
            <w:rPr>
              <w:rFonts w:hint="eastAsia"/>
            </w:rPr>
            <w:t>阳光云合规安全能力</w:t>
          </w:r>
          <w:r>
            <w:tab/>
          </w:r>
          <w:r>
            <w:fldChar w:fldCharType="begin"/>
          </w:r>
          <w:r>
            <w:instrText xml:space="preserve"> PAGEREF _Toc8377 \h </w:instrText>
          </w:r>
          <w:r>
            <w:fldChar w:fldCharType="separate"/>
          </w:r>
          <w:r>
            <w:t>4</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_Toc19807 </w:instrText>
          </w:r>
          <w:r>
            <w:rPr>
              <w:bCs/>
              <w:lang w:val="zh-CN"/>
            </w:rPr>
            <w:fldChar w:fldCharType="separate"/>
          </w:r>
          <w:r>
            <w:rPr>
              <w:rFonts w:hint="default" w:ascii="Arial" w:hAnsi="Arial" w:eastAsia="宋体"/>
              <w:i w:val="0"/>
            </w:rPr>
            <w:t xml:space="preserve">4.1 </w:t>
          </w:r>
          <w:r>
            <w:rPr>
              <w:rFonts w:hint="eastAsia"/>
            </w:rPr>
            <w:t>IEC62443 工业信息安全标准</w:t>
          </w:r>
          <w:r>
            <w:tab/>
          </w:r>
          <w:r>
            <w:fldChar w:fldCharType="begin"/>
          </w:r>
          <w:r>
            <w:instrText xml:space="preserve"> PAGEREF _Toc19807 \h </w:instrText>
          </w:r>
          <w:r>
            <w:fldChar w:fldCharType="separate"/>
          </w:r>
          <w:r>
            <w:t>4</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_Toc396 </w:instrText>
          </w:r>
          <w:r>
            <w:rPr>
              <w:bCs/>
              <w:lang w:val="zh-CN"/>
            </w:rPr>
            <w:fldChar w:fldCharType="separate"/>
          </w:r>
          <w:r>
            <w:rPr>
              <w:rFonts w:hint="default" w:ascii="Arial" w:hAnsi="Arial" w:eastAsia="宋体"/>
              <w:i w:val="0"/>
            </w:rPr>
            <w:t xml:space="preserve">4.2 </w:t>
          </w:r>
          <w:r>
            <w:rPr>
              <w:rFonts w:hint="eastAsia" w:ascii="Arial" w:hAnsi="Arial"/>
            </w:rPr>
            <w:t>GDPR</w:t>
          </w:r>
          <w:r>
            <w:rPr>
              <w:rFonts w:hint="eastAsia"/>
              <w:lang w:val="en-US" w:eastAsia="zh-CN"/>
            </w:rPr>
            <w:t>-</w:t>
          </w:r>
          <w:r>
            <w:rPr>
              <w:rFonts w:hint="eastAsia" w:ascii="Arial" w:hAnsi="Arial"/>
            </w:rPr>
            <w:t>《通用数据保护条例》</w:t>
          </w:r>
          <w:r>
            <w:tab/>
          </w:r>
          <w:r>
            <w:fldChar w:fldCharType="begin"/>
          </w:r>
          <w:r>
            <w:instrText xml:space="preserve"> PAGEREF _Toc396 \h </w:instrText>
          </w:r>
          <w:r>
            <w:fldChar w:fldCharType="separate"/>
          </w:r>
          <w:r>
            <w:t>5</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_Toc15318 </w:instrText>
          </w:r>
          <w:r>
            <w:rPr>
              <w:bCs/>
              <w:lang w:val="zh-CN"/>
            </w:rPr>
            <w:fldChar w:fldCharType="separate"/>
          </w:r>
          <w:r>
            <w:rPr>
              <w:rFonts w:hint="default" w:ascii="Arial" w:hAnsi="Arial" w:eastAsia="宋体"/>
              <w:i w:val="0"/>
            </w:rPr>
            <w:t xml:space="preserve">4.3 </w:t>
          </w:r>
          <w:r>
            <w:rPr>
              <w:rFonts w:hint="eastAsia"/>
            </w:rPr>
            <w:t>信息安全技术 网络安全等级保护</w:t>
          </w:r>
          <w:r>
            <w:tab/>
          </w:r>
          <w:r>
            <w:fldChar w:fldCharType="begin"/>
          </w:r>
          <w:r>
            <w:instrText xml:space="preserve"> PAGEREF _Toc15318 \h </w:instrText>
          </w:r>
          <w:r>
            <w:fldChar w:fldCharType="separate"/>
          </w:r>
          <w:r>
            <w:t>6</w:t>
          </w:r>
          <w:r>
            <w:fldChar w:fldCharType="end"/>
          </w:r>
          <w:r>
            <w:rPr>
              <w:bCs/>
              <w:lang w:val="zh-CN"/>
            </w:rPr>
            <w:fldChar w:fldCharType="end"/>
          </w:r>
        </w:p>
        <w:p>
          <w:pPr>
            <w:pStyle w:val="6"/>
            <w:tabs>
              <w:tab w:val="right" w:leader="dot" w:pos="9070"/>
              <w:tab w:val="clear" w:pos="420"/>
              <w:tab w:val="clear" w:pos="9060"/>
            </w:tabs>
          </w:pPr>
          <w:r>
            <w:rPr>
              <w:bCs/>
              <w:lang w:val="zh-CN"/>
            </w:rPr>
            <w:fldChar w:fldCharType="begin"/>
          </w:r>
          <w:r>
            <w:rPr>
              <w:bCs/>
              <w:lang w:val="zh-CN"/>
            </w:rPr>
            <w:instrText xml:space="preserve"> HYPERLINK \l _Toc14582 </w:instrText>
          </w:r>
          <w:r>
            <w:rPr>
              <w:bCs/>
              <w:lang w:val="zh-CN"/>
            </w:rPr>
            <w:fldChar w:fldCharType="separate"/>
          </w:r>
          <w:r>
            <w:rPr>
              <w:rFonts w:hint="default" w:ascii="Arial" w:hAnsi="Arial" w:eastAsia="宋体"/>
              <w:i w:val="0"/>
            </w:rPr>
            <w:t xml:space="preserve">5 </w:t>
          </w:r>
          <w:r>
            <w:rPr>
              <w:rFonts w:hint="eastAsia"/>
            </w:rPr>
            <w:t>阳光云</w:t>
          </w:r>
          <w:r>
            <w:rPr>
              <w:rFonts w:hint="eastAsia"/>
              <w:lang w:val="en-US" w:eastAsia="zh-CN"/>
            </w:rPr>
            <w:t>系统</w:t>
          </w:r>
          <w:r>
            <w:rPr>
              <w:rFonts w:hint="eastAsia"/>
            </w:rPr>
            <w:t>安全</w:t>
          </w:r>
          <w:r>
            <w:rPr>
              <w:rFonts w:hint="eastAsia"/>
              <w:lang w:val="en-US" w:eastAsia="zh-CN"/>
            </w:rPr>
            <w:t>技术</w:t>
          </w:r>
          <w:r>
            <w:rPr>
              <w:rFonts w:hint="eastAsia"/>
            </w:rPr>
            <w:t>能力</w:t>
          </w:r>
          <w:r>
            <w:tab/>
          </w:r>
          <w:r>
            <w:fldChar w:fldCharType="begin"/>
          </w:r>
          <w:r>
            <w:instrText xml:space="preserve"> PAGEREF _Toc14582 \h </w:instrText>
          </w:r>
          <w:r>
            <w:fldChar w:fldCharType="separate"/>
          </w:r>
          <w:r>
            <w:t>9</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_Toc27728 </w:instrText>
          </w:r>
          <w:r>
            <w:rPr>
              <w:bCs/>
              <w:lang w:val="zh-CN"/>
            </w:rPr>
            <w:fldChar w:fldCharType="separate"/>
          </w:r>
          <w:r>
            <w:rPr>
              <w:rFonts w:hint="default" w:ascii="Arial" w:hAnsi="Arial" w:eastAsia="宋体"/>
              <w:i w:val="0"/>
            </w:rPr>
            <w:t xml:space="preserve">5.1 </w:t>
          </w:r>
          <w:r>
            <w:rPr>
              <w:rFonts w:hint="eastAsia" w:ascii="Arial" w:hAnsi="Arial"/>
            </w:rPr>
            <w:t>设备安全</w:t>
          </w:r>
          <w:r>
            <w:tab/>
          </w:r>
          <w:r>
            <w:fldChar w:fldCharType="begin"/>
          </w:r>
          <w:r>
            <w:instrText xml:space="preserve"> PAGEREF _Toc27728 \h </w:instrText>
          </w:r>
          <w:r>
            <w:fldChar w:fldCharType="separate"/>
          </w:r>
          <w:r>
            <w:t>9</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_Toc1533 </w:instrText>
          </w:r>
          <w:r>
            <w:rPr>
              <w:bCs/>
              <w:lang w:val="zh-CN"/>
            </w:rPr>
            <w:fldChar w:fldCharType="separate"/>
          </w:r>
          <w:r>
            <w:rPr>
              <w:rFonts w:hint="default" w:ascii="Arial" w:hAnsi="Arial" w:eastAsia="宋体"/>
              <w:i w:val="0"/>
            </w:rPr>
            <w:t xml:space="preserve">5.2 </w:t>
          </w:r>
          <w:r>
            <w:rPr>
              <w:rFonts w:hint="eastAsia" w:ascii="Arial" w:hAnsi="Arial"/>
            </w:rPr>
            <w:t>网络安全</w:t>
          </w:r>
          <w:r>
            <w:tab/>
          </w:r>
          <w:r>
            <w:fldChar w:fldCharType="begin"/>
          </w:r>
          <w:r>
            <w:instrText xml:space="preserve"> PAGEREF _Toc1533 \h </w:instrText>
          </w:r>
          <w:r>
            <w:fldChar w:fldCharType="separate"/>
          </w:r>
          <w:r>
            <w:t>9</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_Toc16885 </w:instrText>
          </w:r>
          <w:r>
            <w:rPr>
              <w:bCs/>
              <w:lang w:val="zh-CN"/>
            </w:rPr>
            <w:fldChar w:fldCharType="separate"/>
          </w:r>
          <w:r>
            <w:rPr>
              <w:rFonts w:hint="default" w:ascii="Arial" w:hAnsi="Arial" w:eastAsia="宋体"/>
              <w:i w:val="0"/>
            </w:rPr>
            <w:t xml:space="preserve">5.3 </w:t>
          </w:r>
          <w:r>
            <w:rPr>
              <w:rFonts w:hint="eastAsia" w:ascii="Arial" w:hAnsi="Arial"/>
            </w:rPr>
            <w:t>数据安全</w:t>
          </w:r>
          <w:r>
            <w:tab/>
          </w:r>
          <w:r>
            <w:fldChar w:fldCharType="begin"/>
          </w:r>
          <w:r>
            <w:instrText xml:space="preserve"> PAGEREF _Toc16885 \h </w:instrText>
          </w:r>
          <w:r>
            <w:fldChar w:fldCharType="separate"/>
          </w:r>
          <w:r>
            <w:t>9</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_Toc18050 </w:instrText>
          </w:r>
          <w:r>
            <w:rPr>
              <w:bCs/>
              <w:lang w:val="zh-CN"/>
            </w:rPr>
            <w:fldChar w:fldCharType="separate"/>
          </w:r>
          <w:r>
            <w:rPr>
              <w:rFonts w:hint="default" w:ascii="Arial" w:hAnsi="Arial" w:eastAsia="宋体"/>
              <w:i w:val="0"/>
            </w:rPr>
            <w:t xml:space="preserve">5.4 </w:t>
          </w:r>
          <w:r>
            <w:rPr>
              <w:rFonts w:hint="eastAsia" w:ascii="Arial" w:hAnsi="Arial"/>
            </w:rPr>
            <w:t>应用安全</w:t>
          </w:r>
          <w:r>
            <w:tab/>
          </w:r>
          <w:r>
            <w:fldChar w:fldCharType="begin"/>
          </w:r>
          <w:r>
            <w:instrText xml:space="preserve"> PAGEREF _Toc18050 \h </w:instrText>
          </w:r>
          <w:r>
            <w:fldChar w:fldCharType="separate"/>
          </w:r>
          <w:r>
            <w:t>10</w:t>
          </w:r>
          <w:r>
            <w:fldChar w:fldCharType="end"/>
          </w:r>
          <w:r>
            <w:rPr>
              <w:bCs/>
              <w:lang w:val="zh-CN"/>
            </w:rPr>
            <w:fldChar w:fldCharType="end"/>
          </w:r>
        </w:p>
        <w:p>
          <w:pPr>
            <w:pStyle w:val="6"/>
            <w:tabs>
              <w:tab w:val="right" w:leader="dot" w:pos="9070"/>
              <w:tab w:val="clear" w:pos="420"/>
              <w:tab w:val="clear" w:pos="9060"/>
            </w:tabs>
          </w:pPr>
          <w:r>
            <w:rPr>
              <w:bCs/>
              <w:lang w:val="zh-CN"/>
            </w:rPr>
            <w:fldChar w:fldCharType="begin"/>
          </w:r>
          <w:r>
            <w:rPr>
              <w:bCs/>
              <w:lang w:val="zh-CN"/>
            </w:rPr>
            <w:instrText xml:space="preserve"> HYPERLINK \l _Toc21804 </w:instrText>
          </w:r>
          <w:r>
            <w:rPr>
              <w:bCs/>
              <w:lang w:val="zh-CN"/>
            </w:rPr>
            <w:fldChar w:fldCharType="separate"/>
          </w:r>
          <w:r>
            <w:rPr>
              <w:rFonts w:hint="default" w:ascii="Arial" w:hAnsi="Arial" w:eastAsia="宋体"/>
              <w:i w:val="0"/>
            </w:rPr>
            <w:t xml:space="preserve">6 </w:t>
          </w:r>
          <w:r>
            <w:rPr>
              <w:rFonts w:hint="eastAsia"/>
              <w:lang w:val="en-US" w:eastAsia="zh-CN"/>
            </w:rPr>
            <w:t>阳光云</w:t>
          </w:r>
          <w:r>
            <w:rPr>
              <w:rFonts w:hint="eastAsia" w:ascii="Arial" w:hAnsi="Arial"/>
            </w:rPr>
            <w:t>安全</w:t>
          </w:r>
          <w:r>
            <w:rPr>
              <w:rFonts w:hint="eastAsia"/>
              <w:lang w:val="en-US" w:eastAsia="zh-CN"/>
            </w:rPr>
            <w:t>内控与渗透测试</w:t>
          </w:r>
          <w:r>
            <w:tab/>
          </w:r>
          <w:r>
            <w:fldChar w:fldCharType="begin"/>
          </w:r>
          <w:r>
            <w:instrText xml:space="preserve"> PAGEREF _Toc21804 \h </w:instrText>
          </w:r>
          <w:r>
            <w:fldChar w:fldCharType="separate"/>
          </w:r>
          <w:r>
            <w:t>10</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_Toc17202 </w:instrText>
          </w:r>
          <w:r>
            <w:rPr>
              <w:bCs/>
              <w:lang w:val="zh-CN"/>
            </w:rPr>
            <w:fldChar w:fldCharType="separate"/>
          </w:r>
          <w:r>
            <w:rPr>
              <w:rFonts w:hint="default" w:ascii="Arial" w:hAnsi="Arial" w:eastAsia="宋体"/>
              <w:i w:val="0"/>
              <w:lang w:val="en-US" w:eastAsia="zh-CN"/>
            </w:rPr>
            <w:t xml:space="preserve">6.1 </w:t>
          </w:r>
          <w:r>
            <w:rPr>
              <w:rFonts w:hint="eastAsia"/>
              <w:lang w:val="en-US" w:eastAsia="zh-CN"/>
            </w:rPr>
            <w:t>安全内控</w:t>
          </w:r>
          <w:r>
            <w:tab/>
          </w:r>
          <w:r>
            <w:fldChar w:fldCharType="begin"/>
          </w:r>
          <w:r>
            <w:instrText xml:space="preserve"> PAGEREF _Toc17202 \h </w:instrText>
          </w:r>
          <w:r>
            <w:fldChar w:fldCharType="separate"/>
          </w:r>
          <w:r>
            <w:t>10</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_Toc7750 </w:instrText>
          </w:r>
          <w:r>
            <w:rPr>
              <w:bCs/>
              <w:lang w:val="zh-CN"/>
            </w:rPr>
            <w:fldChar w:fldCharType="separate"/>
          </w:r>
          <w:r>
            <w:rPr>
              <w:rFonts w:hint="default" w:ascii="Arial" w:hAnsi="Arial" w:eastAsia="宋体"/>
              <w:i w:val="0"/>
              <w:lang w:val="en-US" w:eastAsia="zh-CN"/>
            </w:rPr>
            <w:t xml:space="preserve">6.2 </w:t>
          </w:r>
          <w:r>
            <w:rPr>
              <w:rFonts w:hint="eastAsia"/>
              <w:lang w:val="en-US" w:eastAsia="zh-CN"/>
            </w:rPr>
            <w:t>渗透测试</w:t>
          </w:r>
          <w:r>
            <w:tab/>
          </w:r>
          <w:r>
            <w:fldChar w:fldCharType="begin"/>
          </w:r>
          <w:r>
            <w:instrText xml:space="preserve"> PAGEREF _Toc7750 \h </w:instrText>
          </w:r>
          <w:r>
            <w:fldChar w:fldCharType="separate"/>
          </w:r>
          <w:r>
            <w:t>10</w:t>
          </w:r>
          <w:r>
            <w:fldChar w:fldCharType="end"/>
          </w:r>
          <w:r>
            <w:rPr>
              <w:bCs/>
              <w:lang w:val="zh-CN"/>
            </w:rPr>
            <w:fldChar w:fldCharType="end"/>
          </w:r>
        </w:p>
        <w:p>
          <w:pPr>
            <w:pStyle w:val="6"/>
            <w:tabs>
              <w:tab w:val="right" w:leader="dot" w:pos="9070"/>
              <w:tab w:val="clear" w:pos="420"/>
              <w:tab w:val="clear" w:pos="9060"/>
            </w:tabs>
          </w:pPr>
          <w:r>
            <w:rPr>
              <w:bCs/>
              <w:lang w:val="zh-CN"/>
            </w:rPr>
            <w:fldChar w:fldCharType="begin"/>
          </w:r>
          <w:r>
            <w:rPr>
              <w:bCs/>
              <w:lang w:val="zh-CN"/>
            </w:rPr>
            <w:instrText xml:space="preserve"> HYPERLINK \l _Toc1027 </w:instrText>
          </w:r>
          <w:r>
            <w:rPr>
              <w:bCs/>
              <w:lang w:val="zh-CN"/>
            </w:rPr>
            <w:fldChar w:fldCharType="separate"/>
          </w:r>
          <w:r>
            <w:rPr>
              <w:rFonts w:hint="default" w:ascii="Arial" w:hAnsi="Arial" w:eastAsia="宋体"/>
              <w:i w:val="0"/>
            </w:rPr>
            <w:t xml:space="preserve">7 </w:t>
          </w:r>
          <w:r>
            <w:rPr>
              <w:rFonts w:hint="eastAsia"/>
            </w:rPr>
            <w:t>阳光云计算平台安全能力</w:t>
          </w:r>
          <w:r>
            <w:tab/>
          </w:r>
          <w:r>
            <w:fldChar w:fldCharType="begin"/>
          </w:r>
          <w:r>
            <w:instrText xml:space="preserve"> PAGEREF _Toc1027 \h </w:instrText>
          </w:r>
          <w:r>
            <w:fldChar w:fldCharType="separate"/>
          </w:r>
          <w:r>
            <w:t>11</w:t>
          </w:r>
          <w:r>
            <w:fldChar w:fldCharType="end"/>
          </w:r>
          <w:r>
            <w:rPr>
              <w:bCs/>
              <w:lang w:val="zh-CN"/>
            </w:rPr>
            <w:fldChar w:fldCharType="end"/>
          </w:r>
        </w:p>
        <w:p>
          <w:pPr>
            <w:pStyle w:val="7"/>
            <w:tabs>
              <w:tab w:val="right" w:leader="dot" w:pos="9070"/>
              <w:tab w:val="clear" w:pos="9060"/>
            </w:tabs>
          </w:pPr>
          <w:r>
            <w:rPr>
              <w:bCs/>
              <w:lang w:val="zh-CN"/>
            </w:rPr>
            <w:fldChar w:fldCharType="begin"/>
          </w:r>
          <w:r>
            <w:rPr>
              <w:bCs/>
              <w:lang w:val="zh-CN"/>
            </w:rPr>
            <w:instrText xml:space="preserve"> HYPERLINK \l _Toc31370 </w:instrText>
          </w:r>
          <w:r>
            <w:rPr>
              <w:bCs/>
              <w:lang w:val="zh-CN"/>
            </w:rPr>
            <w:fldChar w:fldCharType="separate"/>
          </w:r>
          <w:r>
            <w:rPr>
              <w:rFonts w:hint="default" w:ascii="Arial" w:hAnsi="Arial" w:eastAsia="宋体"/>
              <w:i w:val="0"/>
              <w:lang w:val="en-US" w:eastAsia="zh-CN"/>
            </w:rPr>
            <w:t xml:space="preserve">7.1 </w:t>
          </w:r>
          <w:r>
            <w:rPr>
              <w:rFonts w:hint="eastAsia"/>
              <w:lang w:val="en-US" w:eastAsia="zh-CN"/>
            </w:rPr>
            <w:t>阿里云平台</w:t>
          </w:r>
          <w:r>
            <w:tab/>
          </w:r>
          <w:r>
            <w:fldChar w:fldCharType="begin"/>
          </w:r>
          <w:r>
            <w:instrText xml:space="preserve"> PAGEREF _Toc31370 \h </w:instrText>
          </w:r>
          <w:r>
            <w:fldChar w:fldCharType="separate"/>
          </w:r>
          <w:r>
            <w:t>11</w:t>
          </w:r>
          <w:r>
            <w:fldChar w:fldCharType="end"/>
          </w:r>
          <w:r>
            <w:rPr>
              <w:bCs/>
              <w:lang w:val="zh-CN"/>
            </w:rPr>
            <w:fldChar w:fldCharType="end"/>
          </w:r>
        </w:p>
        <w:p>
          <w:pPr>
            <w:spacing w:before="156" w:after="156"/>
          </w:pPr>
          <w:r>
            <w:rPr>
              <w:bCs/>
              <w:lang w:val="zh-CN"/>
            </w:rPr>
            <w:fldChar w:fldCharType="end"/>
          </w:r>
        </w:p>
      </w:sdtContent>
    </w:sdt>
    <w:p>
      <w:r>
        <w:rPr>
          <w:rFonts w:hint="eastAsia"/>
        </w:rPr>
        <w:br w:type="page"/>
      </w:r>
      <w:bookmarkStart w:id="79" w:name="_GoBack"/>
      <w:bookmarkEnd w:id="79"/>
    </w:p>
    <w:p>
      <w:pPr>
        <w:pStyle w:val="16"/>
      </w:pPr>
      <w:bookmarkStart w:id="2" w:name="_Toc24575"/>
      <w:bookmarkStart w:id="3" w:name="_Toc4189"/>
      <w:bookmarkStart w:id="4" w:name="_Toc13897"/>
      <w:bookmarkStart w:id="5" w:name="_Toc23196"/>
      <w:r>
        <w:rPr>
          <w:rFonts w:hint="eastAsia"/>
        </w:rPr>
        <w:t>说明</w:t>
      </w:r>
      <w:bookmarkEnd w:id="2"/>
      <w:bookmarkEnd w:id="3"/>
      <w:bookmarkEnd w:id="4"/>
      <w:bookmarkEnd w:id="5"/>
    </w:p>
    <w:p>
      <w:pPr>
        <w:pStyle w:val="21"/>
        <w:ind w:firstLine="480"/>
        <w:rPr>
          <w:rFonts w:hint="eastAsia"/>
        </w:rPr>
      </w:pPr>
      <w:r>
        <w:rPr>
          <w:rFonts w:hint="eastAsia"/>
        </w:rPr>
        <w:t>本文档介绍了阳光云 iSolarCloud 的安全技术内容，包含安全管理体系、三纵四横安全架构能力和计算平台安全能力等内容。</w:t>
      </w:r>
    </w:p>
    <w:p>
      <w:pPr>
        <w:pStyle w:val="21"/>
        <w:ind w:firstLine="480"/>
      </w:pPr>
      <w:r>
        <w:rPr>
          <w:rFonts w:hint="eastAsia"/>
        </w:rPr>
        <w:t>本文档仅供特定接收人使用，相关内容未经阳光电源股份有限公司授权，不得私自扩散、复制或转发给第三方，不得上传至公共网络等第三方平台。</w:t>
      </w:r>
    </w:p>
    <w:p>
      <w:pPr>
        <w:pStyle w:val="16"/>
        <w:bidi w:val="0"/>
        <w:rPr>
          <w:rFonts w:hint="eastAsia"/>
        </w:rPr>
      </w:pPr>
      <w:bookmarkStart w:id="6" w:name="_Toc28188"/>
      <w:bookmarkStart w:id="7" w:name="_Toc4585"/>
      <w:bookmarkStart w:id="8" w:name="_Toc14219"/>
      <w:bookmarkStart w:id="9" w:name="_Toc32707"/>
      <w:r>
        <w:rPr>
          <w:rFonts w:hint="eastAsia"/>
          <w:lang w:val="en-US" w:eastAsia="zh-CN"/>
        </w:rPr>
        <w:t>阳光</w:t>
      </w:r>
      <w:r>
        <w:rPr>
          <w:rFonts w:hint="eastAsia"/>
        </w:rPr>
        <w:t>云介绍</w:t>
      </w:r>
      <w:bookmarkEnd w:id="6"/>
      <w:bookmarkEnd w:id="7"/>
      <w:bookmarkEnd w:id="8"/>
      <w:bookmarkEnd w:id="9"/>
    </w:p>
    <w:p>
      <w:pPr>
        <w:pStyle w:val="21"/>
        <w:ind w:firstLine="480"/>
        <w:rPr>
          <w:rFonts w:hint="eastAsia"/>
        </w:rPr>
      </w:pPr>
      <w:r>
        <w:rPr>
          <w:rFonts w:hint="eastAsia"/>
        </w:rPr>
        <w:t>阳光云 iSolarCloud 支持光伏、储能等新能源电站的数据采集、电站监控、运维运营全套管理业务。</w:t>
      </w:r>
      <w:r>
        <w:rPr>
          <w:rFonts w:hint="eastAsia"/>
          <w:lang w:val="en-US" w:eastAsia="zh-CN"/>
        </w:rPr>
        <w:t>基于</w:t>
      </w:r>
      <w:r>
        <w:rPr>
          <w:rFonts w:hint="eastAsia"/>
        </w:rPr>
        <w:t>云端大数据分析平台，帮助用户实现旗下所有新能源电站的透明化管理、自动化运维、智能化诊断和辅助决策等核心功能。全面满足用户在新能源电站生命周期中的各层次需求，最大化提升电站价值，保护用户核心资产。</w:t>
      </w:r>
    </w:p>
    <w:p>
      <w:pPr>
        <w:pStyle w:val="16"/>
        <w:bidi w:val="0"/>
        <w:rPr>
          <w:rFonts w:hint="eastAsia"/>
        </w:rPr>
      </w:pPr>
      <w:bookmarkStart w:id="10" w:name="_Toc10743"/>
      <w:bookmarkStart w:id="11" w:name="_Toc2199"/>
      <w:bookmarkStart w:id="12" w:name="_Toc29452"/>
      <w:bookmarkStart w:id="13" w:name="_Toc7214"/>
      <w:r>
        <w:rPr>
          <w:rFonts w:hint="eastAsia"/>
        </w:rPr>
        <w:t>完善的安全管理体系</w:t>
      </w:r>
      <w:bookmarkEnd w:id="10"/>
      <w:bookmarkEnd w:id="11"/>
      <w:bookmarkEnd w:id="12"/>
      <w:bookmarkEnd w:id="13"/>
    </w:p>
    <w:p>
      <w:pPr>
        <w:pStyle w:val="21"/>
        <w:ind w:firstLine="480"/>
        <w:rPr>
          <w:rFonts w:hint="eastAsia"/>
        </w:rPr>
      </w:pPr>
      <w:r>
        <w:rPr>
          <w:rFonts w:hint="eastAsia"/>
        </w:rPr>
        <w:t>基于国家《加强工业互联网安全工作的指导意见》等政策文件，阳光电源安全质量部门建立了完善的安全质量制度规范，制定了《公司信息安全管理规定》，明确了建立、实现、维护和持续改进信息安全管理体系，对建立安全管理制度、落实安全责任做出明确规定。阳光电源高度重视平台安全，对于安全问题采取零容忍态度。</w:t>
      </w:r>
    </w:p>
    <w:p>
      <w:pPr>
        <w:pStyle w:val="21"/>
        <w:ind w:firstLine="480"/>
        <w:rPr>
          <w:rFonts w:hint="eastAsia"/>
        </w:rPr>
      </w:pPr>
      <w:r>
        <w:rPr>
          <w:rFonts w:hint="eastAsia"/>
        </w:rPr>
        <w:t>阳光云 iSolarCloud 从风险、规范、流程、技术等维度，构建三纵四横</w:t>
      </w:r>
      <w:r>
        <w:rPr>
          <w:rFonts w:hint="eastAsia"/>
          <w:lang w:eastAsia="zh-CN"/>
        </w:rPr>
        <w:t>（</w:t>
      </w:r>
      <w:r>
        <w:rPr>
          <w:rFonts w:hint="eastAsia"/>
        </w:rPr>
        <w:t>合规、系统、内控</w:t>
      </w:r>
      <w:r>
        <w:rPr>
          <w:rFonts w:hint="eastAsia"/>
          <w:lang w:val="en-US" w:eastAsia="zh-CN"/>
        </w:rPr>
        <w:t>层面统筹管理</w:t>
      </w:r>
      <w:r>
        <w:rPr>
          <w:rFonts w:hint="eastAsia"/>
          <w:lang w:eastAsia="zh-CN"/>
        </w:rPr>
        <w:t>，</w:t>
      </w:r>
      <w:r>
        <w:rPr>
          <w:rFonts w:hint="eastAsia"/>
          <w:lang w:val="en-US" w:eastAsia="zh-CN"/>
        </w:rPr>
        <w:t>应用安全、数据安全、网络安全、设备安全层面技术防范</w:t>
      </w:r>
      <w:r>
        <w:rPr>
          <w:rFonts w:hint="eastAsia"/>
          <w:lang w:eastAsia="zh-CN"/>
        </w:rPr>
        <w:t>）</w:t>
      </w:r>
      <w:r>
        <w:rPr>
          <w:rFonts w:hint="eastAsia"/>
        </w:rPr>
        <w:t>的安全架构为阳光云业务稳定发展保驾护航，确保能够按需的为获得授权的合法用户提供及时、可靠、安全的信息服务。</w:t>
      </w:r>
    </w:p>
    <w:p>
      <w:pPr>
        <w:pStyle w:val="22"/>
        <w:bidi w:val="0"/>
        <w:rPr>
          <w:rFonts w:hint="eastAsia"/>
          <w:lang w:val="en-US" w:eastAsia="zh-CN"/>
        </w:rPr>
      </w:pPr>
      <w:r>
        <w:rPr>
          <w:rFonts w:hint="eastAsia"/>
          <w:lang w:val="en-US" w:eastAsia="zh-CN"/>
        </w:rPr>
        <w:object>
          <v:shape id="_x0000_i1025" o:spt="75" type="#_x0000_t75" style="height:190.95pt;width:444.2pt;" o:ole="t" filled="f" o:preferrelative="t" stroked="f" coordsize="21600,21600">
            <v:path/>
            <v:fill on="f" focussize="0,0"/>
            <v:stroke on="f"/>
            <v:imagedata r:id="rId14" o:title=""/>
            <o:lock v:ext="edit" aspectratio="t"/>
            <w10:wrap type="none"/>
            <w10:anchorlock/>
          </v:shape>
          <o:OLEObject Type="Embed" ProgID="Visio.Drawing.15" ShapeID="_x0000_i1025" DrawAspect="Content" ObjectID="_1468075725" r:id="rId13">
            <o:LockedField>false</o:LockedField>
          </o:OLEObject>
        </w:object>
      </w:r>
    </w:p>
    <w:p>
      <w:pPr>
        <w:pStyle w:val="24"/>
        <w:bidi w:val="0"/>
        <w:rPr>
          <w:rFonts w:hint="eastAsia"/>
        </w:rPr>
      </w:pPr>
      <w:r>
        <w:rPr>
          <w:rFonts w:hint="eastAsia"/>
        </w:rPr>
        <w:t>阳光云 iSolarCloud 三纵四横安全架构</w:t>
      </w:r>
    </w:p>
    <w:p>
      <w:pPr>
        <w:pStyle w:val="16"/>
        <w:bidi w:val="0"/>
        <w:rPr>
          <w:rFonts w:hint="eastAsia"/>
        </w:rPr>
      </w:pPr>
      <w:bookmarkStart w:id="14" w:name="_Toc936"/>
      <w:bookmarkStart w:id="15" w:name="_Toc26905"/>
      <w:bookmarkStart w:id="16" w:name="_Toc17447"/>
      <w:bookmarkStart w:id="17" w:name="_Toc8377"/>
      <w:r>
        <w:rPr>
          <w:rFonts w:hint="eastAsia"/>
        </w:rPr>
        <w:t>阳光云合规安全能力</w:t>
      </w:r>
      <w:bookmarkEnd w:id="14"/>
      <w:bookmarkEnd w:id="15"/>
      <w:bookmarkEnd w:id="16"/>
      <w:bookmarkEnd w:id="17"/>
    </w:p>
    <w:p>
      <w:pPr>
        <w:pStyle w:val="18"/>
        <w:bidi w:val="0"/>
        <w:rPr>
          <w:rFonts w:hint="eastAsia"/>
        </w:rPr>
      </w:pPr>
      <w:bookmarkStart w:id="18" w:name="_Toc9154"/>
      <w:bookmarkStart w:id="19" w:name="_Toc16832"/>
      <w:bookmarkStart w:id="20" w:name="_Toc16836"/>
      <w:bookmarkStart w:id="21" w:name="_Toc19807"/>
      <w:r>
        <w:rPr>
          <w:rFonts w:hint="eastAsia"/>
        </w:rPr>
        <w:t>IEC62443 工业信息安全标准</w:t>
      </w:r>
      <w:bookmarkEnd w:id="18"/>
      <w:bookmarkEnd w:id="19"/>
      <w:bookmarkEnd w:id="20"/>
      <w:bookmarkEnd w:id="21"/>
    </w:p>
    <w:p>
      <w:pPr>
        <w:pStyle w:val="21"/>
        <w:ind w:firstLine="480"/>
        <w:rPr>
          <w:rFonts w:hint="eastAsia"/>
        </w:rPr>
      </w:pPr>
      <w:r>
        <w:rPr>
          <w:rFonts w:hint="eastAsia"/>
        </w:rPr>
        <w:t>目前针对工业信息安全，全球公认的标准是IEC 62443系列标准，它是近10年来最重要的工业信息安全研究和最佳实践的总结。IEC 62443系统化地将工业信息安全这个庞大复杂的问题，针对用户、系统集成商和产品供货商的不同层次进行分解，兼顾ISO 27001、IEC 62351、NIST SP800等多个行业或地区标准的情况下，形成了一个完备的标准体系。它横向地从产品、系统、管理、技术、流程等多个角度提供了工业信息安全的指导，同时针对工业信息安全的诸多问题提供了通用的应对策略，是现代工业信息安全标准的最佳选择。</w:t>
      </w:r>
    </w:p>
    <w:p>
      <w:pPr>
        <w:pStyle w:val="21"/>
        <w:ind w:firstLine="480"/>
        <w:rPr>
          <w:rFonts w:hint="eastAsia"/>
        </w:rPr>
      </w:pPr>
      <w:r>
        <w:rPr>
          <w:rFonts w:hint="eastAsia"/>
        </w:rPr>
        <w:t>阳光电源IEC62443</w:t>
      </w:r>
      <w:r>
        <w:rPr>
          <w:rFonts w:hint="eastAsia"/>
          <w:lang w:val="en-US" w:eastAsia="zh-CN"/>
        </w:rPr>
        <w:t>-4-1</w:t>
      </w:r>
      <w:r>
        <w:rPr>
          <w:rFonts w:hint="eastAsia"/>
        </w:rPr>
        <w:t>工业信息安全标准认证证书</w:t>
      </w:r>
      <w:r>
        <w:rPr>
          <w:rFonts w:hint="eastAsia"/>
          <w:lang w:val="en-US" w:eastAsia="zh-CN"/>
        </w:rPr>
        <w:t>如下图</w:t>
      </w:r>
      <w:r>
        <w:rPr>
          <w:rFonts w:hint="eastAsia"/>
        </w:rPr>
        <w:t>：</w:t>
      </w:r>
    </w:p>
    <w:p>
      <w:pPr>
        <w:pStyle w:val="22"/>
        <w:bidi w:val="0"/>
        <w:rPr>
          <w:rFonts w:hint="eastAsia"/>
        </w:rPr>
      </w:pPr>
      <w:r>
        <w:drawing>
          <wp:inline distT="0" distB="0" distL="114300" distR="114300">
            <wp:extent cx="4551680" cy="6426200"/>
            <wp:effectExtent l="0" t="0" r="1270" b="1270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5"/>
                    <a:stretch>
                      <a:fillRect/>
                    </a:stretch>
                  </pic:blipFill>
                  <pic:spPr>
                    <a:xfrm>
                      <a:off x="0" y="0"/>
                      <a:ext cx="4552010" cy="6426200"/>
                    </a:xfrm>
                    <a:prstGeom prst="rect">
                      <a:avLst/>
                    </a:prstGeom>
                    <a:noFill/>
                    <a:ln>
                      <a:noFill/>
                    </a:ln>
                  </pic:spPr>
                </pic:pic>
              </a:graphicData>
            </a:graphic>
          </wp:inline>
        </w:drawing>
      </w:r>
    </w:p>
    <w:p>
      <w:pPr>
        <w:pStyle w:val="24"/>
        <w:bidi w:val="0"/>
        <w:rPr>
          <w:rFonts w:hint="eastAsia"/>
        </w:rPr>
      </w:pPr>
      <w:r>
        <w:rPr>
          <w:rFonts w:hint="eastAsia"/>
        </w:rPr>
        <w:t>IEC62443 工业信息安全标准认证证书</w:t>
      </w:r>
    </w:p>
    <w:p>
      <w:pPr>
        <w:pStyle w:val="18"/>
        <w:bidi w:val="0"/>
        <w:rPr>
          <w:rFonts w:hint="eastAsia" w:ascii="Arial" w:hAnsi="Arial"/>
        </w:rPr>
      </w:pPr>
      <w:bookmarkStart w:id="22" w:name="_Toc1062"/>
      <w:bookmarkStart w:id="23" w:name="_Toc8648"/>
      <w:bookmarkStart w:id="24" w:name="_Toc19381"/>
      <w:bookmarkStart w:id="25" w:name="_Toc396"/>
      <w:r>
        <w:rPr>
          <w:rFonts w:hint="eastAsia" w:ascii="Arial" w:hAnsi="Arial"/>
        </w:rPr>
        <w:t>GDPR</w:t>
      </w:r>
      <w:r>
        <w:rPr>
          <w:rFonts w:hint="eastAsia"/>
          <w:lang w:val="en-US" w:eastAsia="zh-CN"/>
        </w:rPr>
        <w:t>-</w:t>
      </w:r>
      <w:r>
        <w:rPr>
          <w:rFonts w:hint="eastAsia" w:ascii="Arial" w:hAnsi="Arial"/>
        </w:rPr>
        <w:t>《通用数据保护条例》</w:t>
      </w:r>
      <w:bookmarkEnd w:id="22"/>
      <w:bookmarkEnd w:id="23"/>
      <w:bookmarkEnd w:id="24"/>
      <w:bookmarkEnd w:id="25"/>
    </w:p>
    <w:p>
      <w:pPr>
        <w:pStyle w:val="21"/>
        <w:ind w:firstLine="480"/>
        <w:rPr>
          <w:rFonts w:hint="eastAsia"/>
        </w:rPr>
      </w:pPr>
      <w:r>
        <w:rPr>
          <w:rFonts w:hint="eastAsia"/>
        </w:rPr>
        <w:t>《通用数据保护条例》（General Data Protection Regulation，简称“GDPR”）,由欧洲联盟出台，是一项以保护（欧盟）公民的个人数据，对数据控制者和数据处理者等机构处理个人数据做出明确规定的法规，直接适用于所有欧盟成员国。并在欧盟实施的同时，不仅适用于欧盟的组织，也适用于在欧盟拥有客户和联系人的组织。对全球各地的企业产生影响。</w:t>
      </w:r>
    </w:p>
    <w:p>
      <w:pPr>
        <w:pStyle w:val="21"/>
        <w:ind w:firstLine="480"/>
        <w:rPr>
          <w:rFonts w:hint="eastAsia"/>
        </w:rPr>
      </w:pPr>
      <w:r>
        <w:rPr>
          <w:rFonts w:hint="eastAsia"/>
        </w:rPr>
        <w:t>阳光云iSolarCloud《通用数据保护条例》GDPR认证证书</w:t>
      </w:r>
      <w:bookmarkStart w:id="26" w:name="OLE_LINK1"/>
      <w:r>
        <w:rPr>
          <w:rFonts w:hint="eastAsia"/>
          <w:lang w:val="en-US" w:eastAsia="zh-CN"/>
        </w:rPr>
        <w:t>如下图</w:t>
      </w:r>
      <w:bookmarkEnd w:id="26"/>
      <w:r>
        <w:rPr>
          <w:rFonts w:hint="eastAsia"/>
        </w:rPr>
        <w:t>：</w:t>
      </w:r>
    </w:p>
    <w:p>
      <w:pPr>
        <w:pStyle w:val="22"/>
        <w:bidi w:val="0"/>
        <w:rPr>
          <w:rFonts w:hint="eastAsia"/>
        </w:rPr>
      </w:pPr>
      <w:r>
        <w:drawing>
          <wp:inline distT="0" distB="0" distL="0" distR="0">
            <wp:extent cx="5100320" cy="6756400"/>
            <wp:effectExtent l="9525" t="9525" r="1460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100916" cy="6756400"/>
                    </a:xfrm>
                    <a:prstGeom prst="rect">
                      <a:avLst/>
                    </a:prstGeom>
                    <a:ln>
                      <a:solidFill>
                        <a:schemeClr val="bg1">
                          <a:lumMod val="85000"/>
                        </a:schemeClr>
                      </a:solidFill>
                    </a:ln>
                  </pic:spPr>
                </pic:pic>
              </a:graphicData>
            </a:graphic>
          </wp:inline>
        </w:drawing>
      </w:r>
    </w:p>
    <w:p>
      <w:pPr>
        <w:pStyle w:val="24"/>
        <w:bidi w:val="0"/>
        <w:rPr>
          <w:rFonts w:hint="eastAsia"/>
        </w:rPr>
      </w:pPr>
      <w:r>
        <w:rPr>
          <w:rFonts w:hint="eastAsia"/>
        </w:rPr>
        <w:t>《通用数据保护条例》GDPR认证证书</w:t>
      </w:r>
    </w:p>
    <w:p>
      <w:pPr>
        <w:pStyle w:val="18"/>
        <w:bidi w:val="0"/>
        <w:rPr>
          <w:rFonts w:hint="eastAsia" w:ascii="Arial" w:hAnsi="Arial"/>
        </w:rPr>
      </w:pPr>
      <w:bookmarkStart w:id="27" w:name="_Toc8596"/>
      <w:bookmarkStart w:id="28" w:name="_Toc10888"/>
      <w:bookmarkStart w:id="29" w:name="_Toc6949"/>
      <w:bookmarkStart w:id="30" w:name="_Toc15318"/>
      <w:r>
        <w:rPr>
          <w:rFonts w:hint="eastAsia"/>
        </w:rPr>
        <w:t>信息安全技术 网络安全等级保护</w:t>
      </w:r>
      <w:bookmarkEnd w:id="27"/>
      <w:bookmarkEnd w:id="28"/>
      <w:bookmarkEnd w:id="29"/>
      <w:bookmarkEnd w:id="30"/>
    </w:p>
    <w:p>
      <w:pPr>
        <w:pStyle w:val="21"/>
        <w:ind w:firstLine="480"/>
        <w:rPr>
          <w:rFonts w:hint="eastAsia"/>
        </w:rPr>
      </w:pPr>
      <w:bookmarkStart w:id="31" w:name="OLE_LINK4"/>
      <w:r>
        <w:rPr>
          <w:rFonts w:hint="eastAsia"/>
          <w:lang w:val="en-US" w:eastAsia="zh-CN"/>
        </w:rPr>
        <w:t>GB/T 22239-2019</w:t>
      </w:r>
      <w:bookmarkEnd w:id="31"/>
      <w:r>
        <w:rPr>
          <w:rFonts w:hint="eastAsia"/>
          <w:lang w:val="en-US" w:eastAsia="zh-CN"/>
        </w:rPr>
        <w:t xml:space="preserve"> </w:t>
      </w:r>
      <w:r>
        <w:rPr>
          <w:rFonts w:hint="eastAsia"/>
        </w:rPr>
        <w:t>《信息安全技术</w:t>
      </w:r>
      <w:r>
        <w:rPr>
          <w:rFonts w:hint="eastAsia"/>
          <w:lang w:val="en-US" w:eastAsia="zh-CN"/>
        </w:rPr>
        <w:t xml:space="preserve"> </w:t>
      </w:r>
      <w:r>
        <w:rPr>
          <w:rFonts w:hint="eastAsia"/>
        </w:rPr>
        <w:t>网络安全等级保护基本要求》，即信息安全等级保护（简称“等保”），由</w:t>
      </w:r>
      <w:r>
        <w:rPr>
          <w:rFonts w:hint="eastAsia"/>
          <w:lang w:val="en-US" w:eastAsia="zh-CN"/>
        </w:rPr>
        <w:t>中</w:t>
      </w:r>
      <w:r>
        <w:rPr>
          <w:rFonts w:hint="eastAsia"/>
        </w:rPr>
        <w:t>国2019年12月1日</w:t>
      </w:r>
      <w:r>
        <w:rPr>
          <w:rFonts w:hint="eastAsia"/>
          <w:lang w:val="en-US" w:eastAsia="zh-CN"/>
        </w:rPr>
        <w:t>实施</w:t>
      </w:r>
      <w:r>
        <w:rPr>
          <w:rFonts w:hint="eastAsia"/>
        </w:rPr>
        <w:t>，是对信息和信息载体按照重要性等级分级别进行保护的一种工作，指对国家重要信息、法人和其他组织及公民的专有信息以及公开信息和存储、传输、处理这些信息的信息系统分等级实行安全保护，对信息系统中使用的信息安全产品实行按等级管理，对信息系统中发生的信息安全事件分等级响应、处置。</w:t>
      </w:r>
    </w:p>
    <w:p>
      <w:pPr>
        <w:pStyle w:val="21"/>
        <w:ind w:firstLine="480"/>
        <w:rPr>
          <w:rFonts w:hint="eastAsia"/>
        </w:rPr>
      </w:pPr>
      <w:r>
        <w:rPr>
          <w:rFonts w:hint="eastAsia"/>
        </w:rPr>
        <w:t>阳光云iSolarCloud《信息系统安全等级保护》三级备案证明</w:t>
      </w:r>
      <w:r>
        <w:rPr>
          <w:rFonts w:hint="eastAsia"/>
          <w:lang w:val="en-US" w:eastAsia="zh-CN"/>
        </w:rPr>
        <w:t>如下图</w:t>
      </w:r>
      <w:r>
        <w:rPr>
          <w:rFonts w:hint="eastAsia"/>
        </w:rPr>
        <w:t>：</w:t>
      </w:r>
    </w:p>
    <w:p>
      <w:pPr>
        <w:pStyle w:val="22"/>
        <w:bidi w:val="0"/>
        <w:rPr>
          <w:rFonts w:hint="eastAsia"/>
        </w:rPr>
      </w:pPr>
      <w:r>
        <w:drawing>
          <wp:inline distT="0" distB="0" distL="0" distR="0">
            <wp:extent cx="6120130" cy="3573780"/>
            <wp:effectExtent l="0" t="0" r="139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6120130" cy="3573780"/>
                    </a:xfrm>
                    <a:prstGeom prst="rect">
                      <a:avLst/>
                    </a:prstGeom>
                  </pic:spPr>
                </pic:pic>
              </a:graphicData>
            </a:graphic>
          </wp:inline>
        </w:drawing>
      </w:r>
    </w:p>
    <w:p>
      <w:pPr>
        <w:pStyle w:val="24"/>
        <w:bidi w:val="0"/>
        <w:rPr>
          <w:rFonts w:hint="eastAsia"/>
        </w:rPr>
      </w:pPr>
      <w:r>
        <w:rPr>
          <w:rFonts w:hint="eastAsia"/>
        </w:rPr>
        <w:t>《信息系统安全等级保护》三级备案证明</w:t>
      </w:r>
    </w:p>
    <w:p>
      <w:pPr>
        <w:pStyle w:val="21"/>
        <w:ind w:firstLine="480"/>
        <w:rPr>
          <w:rFonts w:hint="eastAsia"/>
        </w:rPr>
      </w:pPr>
      <w:r>
        <w:rPr>
          <w:rFonts w:hint="eastAsia"/>
        </w:rPr>
        <w:t>阳光云iSolarCloud</w:t>
      </w:r>
      <w:r>
        <w:rPr>
          <w:rFonts w:hint="eastAsia"/>
          <w:lang w:val="en-US" w:eastAsia="zh-CN"/>
        </w:rPr>
        <w:t>在GB/T 22240-2020 《信息安全技术 网络安全等级保护定级指南》</w:t>
      </w:r>
      <w:r>
        <w:rPr>
          <w:rFonts w:hint="eastAsia"/>
        </w:rPr>
        <w:t>三级测评结论</w:t>
      </w:r>
      <w:r>
        <w:rPr>
          <w:rFonts w:hint="eastAsia"/>
          <w:lang w:val="en-US" w:eastAsia="zh-CN"/>
        </w:rPr>
        <w:t>如下图</w:t>
      </w:r>
      <w:r>
        <w:rPr>
          <w:rFonts w:hint="eastAsia"/>
        </w:rPr>
        <w:t>：</w:t>
      </w:r>
    </w:p>
    <w:p>
      <w:pPr>
        <w:pStyle w:val="22"/>
        <w:bidi w:val="0"/>
        <w:rPr>
          <w:rFonts w:hint="eastAsia"/>
        </w:rPr>
      </w:pPr>
      <w:r>
        <w:drawing>
          <wp:inline distT="0" distB="0" distL="0" distR="0">
            <wp:extent cx="5047615" cy="7553325"/>
            <wp:effectExtent l="0" t="0" r="63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048758" cy="7554643"/>
                    </a:xfrm>
                    <a:prstGeom prst="rect">
                      <a:avLst/>
                    </a:prstGeom>
                  </pic:spPr>
                </pic:pic>
              </a:graphicData>
            </a:graphic>
          </wp:inline>
        </w:drawing>
      </w:r>
    </w:p>
    <w:p>
      <w:pPr>
        <w:pStyle w:val="24"/>
        <w:bidi w:val="0"/>
        <w:rPr>
          <w:rFonts w:hint="eastAsia"/>
        </w:rPr>
      </w:pPr>
      <w:r>
        <w:rPr>
          <w:rFonts w:hint="eastAsia"/>
        </w:rPr>
        <w:t>《信息系统安全等级保护》三级测评结论</w:t>
      </w:r>
    </w:p>
    <w:p>
      <w:pPr>
        <w:pStyle w:val="21"/>
        <w:ind w:firstLine="480"/>
        <w:rPr>
          <w:rFonts w:hint="eastAsia"/>
        </w:rPr>
      </w:pPr>
    </w:p>
    <w:p>
      <w:pPr>
        <w:pStyle w:val="16"/>
        <w:bidi w:val="0"/>
        <w:rPr>
          <w:rFonts w:hint="eastAsia"/>
        </w:rPr>
      </w:pPr>
      <w:bookmarkStart w:id="32" w:name="_Toc31695"/>
      <w:bookmarkStart w:id="33" w:name="_Toc6359"/>
      <w:bookmarkStart w:id="34" w:name="_Toc7284"/>
      <w:bookmarkStart w:id="35" w:name="_Toc14582"/>
      <w:r>
        <w:rPr>
          <w:rFonts w:hint="eastAsia"/>
        </w:rPr>
        <w:t>阳光云</w:t>
      </w:r>
      <w:r>
        <w:rPr>
          <w:rFonts w:hint="eastAsia"/>
          <w:lang w:val="en-US" w:eastAsia="zh-CN"/>
        </w:rPr>
        <w:t>系统</w:t>
      </w:r>
      <w:r>
        <w:rPr>
          <w:rFonts w:hint="eastAsia"/>
        </w:rPr>
        <w:t>安全</w:t>
      </w:r>
      <w:r>
        <w:rPr>
          <w:rFonts w:hint="eastAsia"/>
          <w:lang w:val="en-US" w:eastAsia="zh-CN"/>
        </w:rPr>
        <w:t>技术</w:t>
      </w:r>
      <w:r>
        <w:rPr>
          <w:rFonts w:hint="eastAsia"/>
        </w:rPr>
        <w:t>能力</w:t>
      </w:r>
      <w:bookmarkEnd w:id="32"/>
      <w:bookmarkEnd w:id="33"/>
      <w:bookmarkEnd w:id="34"/>
      <w:bookmarkEnd w:id="35"/>
    </w:p>
    <w:p>
      <w:pPr>
        <w:pStyle w:val="21"/>
        <w:ind w:firstLine="480"/>
        <w:rPr>
          <w:rFonts w:hint="eastAsia"/>
        </w:rPr>
      </w:pPr>
      <w:r>
        <w:rPr>
          <w:rFonts w:hint="eastAsia"/>
        </w:rPr>
        <w:t>阳光云iSolarCloud在顶层设计、开发、测试、运行和维护各阶段遵循信息安全指导规范，将安全融入平台建设的整个生命周期中，致力于保障平台的设备安全、网络安全、数据安全和应用安全。</w:t>
      </w:r>
    </w:p>
    <w:p>
      <w:pPr>
        <w:pStyle w:val="18"/>
        <w:bidi w:val="0"/>
        <w:rPr>
          <w:rFonts w:hint="eastAsia" w:ascii="Arial" w:hAnsi="Arial"/>
        </w:rPr>
      </w:pPr>
      <w:bookmarkStart w:id="36" w:name="_Toc14662"/>
      <w:bookmarkStart w:id="37" w:name="_Toc21416"/>
      <w:bookmarkStart w:id="38" w:name="_Toc3091"/>
      <w:bookmarkStart w:id="39" w:name="_Toc27728"/>
      <w:r>
        <w:rPr>
          <w:rFonts w:hint="eastAsia" w:ascii="Arial" w:hAnsi="Arial"/>
        </w:rPr>
        <w:t>设备安全</w:t>
      </w:r>
      <w:bookmarkEnd w:id="36"/>
      <w:bookmarkEnd w:id="37"/>
      <w:bookmarkEnd w:id="38"/>
      <w:bookmarkEnd w:id="39"/>
    </w:p>
    <w:p>
      <w:pPr>
        <w:pStyle w:val="21"/>
        <w:ind w:firstLine="480"/>
        <w:rPr>
          <w:rFonts w:hint="eastAsia"/>
        </w:rPr>
      </w:pPr>
      <w:r>
        <w:rPr>
          <w:rFonts w:hint="eastAsia"/>
        </w:rPr>
        <w:t>密码技术：</w:t>
      </w:r>
      <w:r>
        <w:rPr>
          <w:rFonts w:hint="eastAsia"/>
          <w:lang w:val="en-US" w:eastAsia="zh-CN"/>
        </w:rPr>
        <w:t>采用</w:t>
      </w:r>
      <w:r>
        <w:rPr>
          <w:rFonts w:hint="eastAsia"/>
        </w:rPr>
        <w:t>安全加密技术，</w:t>
      </w:r>
      <w:r>
        <w:rPr>
          <w:rFonts w:hint="eastAsia"/>
          <w:lang w:val="en-US" w:eastAsia="zh-CN"/>
        </w:rPr>
        <w:t>基于Https等安全通信协议，</w:t>
      </w:r>
      <w:r>
        <w:rPr>
          <w:rFonts w:hint="eastAsia"/>
        </w:rPr>
        <w:t>实现</w:t>
      </w:r>
      <w:r>
        <w:rPr>
          <w:rFonts w:hint="eastAsia"/>
          <w:lang w:val="en-US" w:eastAsia="zh-CN"/>
        </w:rPr>
        <w:t>各</w:t>
      </w:r>
      <w:r>
        <w:rPr>
          <w:rFonts w:hint="eastAsia"/>
        </w:rPr>
        <w:t>层的加密，防止数据在传输过程中被篡改、伪造。同时对登录平台的用户进行身份鉴别，实现</w:t>
      </w:r>
      <w:r>
        <w:rPr>
          <w:rFonts w:hint="eastAsia"/>
          <w:lang w:val="en-US" w:eastAsia="zh-CN"/>
        </w:rPr>
        <w:t>对</w:t>
      </w:r>
      <w:r>
        <w:rPr>
          <w:rFonts w:hint="eastAsia"/>
        </w:rPr>
        <w:t>用户身份的真实性、合法性和唯一性校验。</w:t>
      </w:r>
    </w:p>
    <w:p>
      <w:pPr>
        <w:pStyle w:val="21"/>
        <w:ind w:firstLine="480"/>
        <w:rPr>
          <w:rFonts w:hint="eastAsia"/>
        </w:rPr>
      </w:pPr>
      <w:r>
        <w:rPr>
          <w:rFonts w:hint="eastAsia"/>
        </w:rPr>
        <w:t>接入认证：对接入平台的设备进行认证，形成可信接入机制，保证接入设备的合法性和可信性，对非法设备的接入行为进行阻断与告警。</w:t>
      </w:r>
    </w:p>
    <w:p>
      <w:pPr>
        <w:pStyle w:val="21"/>
        <w:ind w:firstLine="480"/>
        <w:rPr>
          <w:rFonts w:hint="eastAsia"/>
        </w:rPr>
      </w:pPr>
      <w:r>
        <w:rPr>
          <w:rFonts w:hint="eastAsia"/>
        </w:rPr>
        <w:t>安全审计：通过云防火墙的所有流量会在日志审计页面记录下来，包括流量日志、事件日志和操作日志，支持实时审计网络流量，并对可疑流量进行相应的处理提供依据。</w:t>
      </w:r>
    </w:p>
    <w:p>
      <w:pPr>
        <w:pStyle w:val="18"/>
        <w:bidi w:val="0"/>
        <w:rPr>
          <w:rFonts w:hint="eastAsia" w:ascii="Arial" w:hAnsi="Arial"/>
        </w:rPr>
      </w:pPr>
      <w:bookmarkStart w:id="40" w:name="_Toc27201"/>
      <w:bookmarkStart w:id="41" w:name="_Toc1473"/>
      <w:bookmarkStart w:id="42" w:name="_Toc4159"/>
      <w:bookmarkStart w:id="43" w:name="_Toc1533"/>
      <w:r>
        <w:rPr>
          <w:rFonts w:hint="eastAsia" w:ascii="Arial" w:hAnsi="Arial"/>
        </w:rPr>
        <w:t>网络安全</w:t>
      </w:r>
      <w:bookmarkEnd w:id="40"/>
      <w:bookmarkEnd w:id="41"/>
      <w:bookmarkEnd w:id="42"/>
      <w:bookmarkEnd w:id="43"/>
    </w:p>
    <w:p>
      <w:pPr>
        <w:pStyle w:val="21"/>
        <w:ind w:firstLine="480"/>
        <w:rPr>
          <w:rFonts w:hint="eastAsia"/>
        </w:rPr>
      </w:pPr>
      <w:r>
        <w:rPr>
          <w:rFonts w:hint="eastAsia"/>
        </w:rPr>
        <w:t>安全隔离：平台不同虚拟域、服务和应用采用严格的隔离措施，</w:t>
      </w:r>
      <w:r>
        <w:rPr>
          <w:rFonts w:hint="eastAsia"/>
          <w:lang w:val="en-US" w:eastAsia="zh-CN"/>
        </w:rPr>
        <w:t>基于高内聚，低耦合的设计架构，</w:t>
      </w:r>
      <w:r>
        <w:rPr>
          <w:rFonts w:hint="eastAsia"/>
        </w:rPr>
        <w:t>防止单个虚拟域、服务或应用发生安全问题时影响其它应用甚至整个平台的安全性。</w:t>
      </w:r>
    </w:p>
    <w:p>
      <w:pPr>
        <w:pStyle w:val="21"/>
        <w:ind w:firstLine="480"/>
        <w:rPr>
          <w:rFonts w:hint="eastAsia"/>
        </w:rPr>
      </w:pPr>
      <w:r>
        <w:rPr>
          <w:rFonts w:hint="eastAsia"/>
        </w:rPr>
        <w:t>漏洞检测：平台操作系统、数据库、应用程序在运行过程中，定期检测漏洞，发现漏洞及补丁未及时更新的情况，及时采取补救措施。</w:t>
      </w:r>
    </w:p>
    <w:p>
      <w:pPr>
        <w:pStyle w:val="21"/>
        <w:ind w:firstLine="480"/>
        <w:rPr>
          <w:rFonts w:hint="eastAsia"/>
        </w:rPr>
      </w:pPr>
      <w:r>
        <w:rPr>
          <w:rFonts w:hint="eastAsia"/>
        </w:rPr>
        <w:t>DDoS防御：平台部署DDoS防御系统，保证平台服务的可用性和可靠性。</w:t>
      </w:r>
    </w:p>
    <w:p>
      <w:pPr>
        <w:pStyle w:val="18"/>
        <w:bidi w:val="0"/>
        <w:rPr>
          <w:rFonts w:hint="eastAsia" w:ascii="Arial" w:hAnsi="Arial"/>
        </w:rPr>
      </w:pPr>
      <w:bookmarkStart w:id="44" w:name="_Toc28494"/>
      <w:bookmarkStart w:id="45" w:name="_Toc26603"/>
      <w:bookmarkStart w:id="46" w:name="_Toc2169"/>
      <w:bookmarkStart w:id="47" w:name="_Toc16885"/>
      <w:r>
        <w:rPr>
          <w:rFonts w:hint="eastAsia" w:ascii="Arial" w:hAnsi="Arial"/>
        </w:rPr>
        <w:t>数据安全</w:t>
      </w:r>
      <w:bookmarkEnd w:id="44"/>
      <w:bookmarkEnd w:id="45"/>
      <w:bookmarkEnd w:id="46"/>
      <w:bookmarkEnd w:id="47"/>
    </w:p>
    <w:p>
      <w:pPr>
        <w:pStyle w:val="21"/>
        <w:ind w:firstLine="480"/>
        <w:rPr>
          <w:rFonts w:hint="eastAsia"/>
        </w:rPr>
      </w:pPr>
      <w:r>
        <w:rPr>
          <w:rFonts w:hint="eastAsia"/>
        </w:rPr>
        <w:t>数据加密：平台敏感数据、用户及设备的鉴别凭证数据（例如密钥等）、资源及应用访问控制策略等的存储和传输利用密码技术实施保护，保证平台关键数据、资源、应用的安全。</w:t>
      </w:r>
    </w:p>
    <w:p>
      <w:pPr>
        <w:pStyle w:val="21"/>
        <w:ind w:firstLine="480"/>
        <w:rPr>
          <w:rFonts w:hint="eastAsia"/>
        </w:rPr>
      </w:pPr>
      <w:r>
        <w:rPr>
          <w:rFonts w:hint="eastAsia"/>
        </w:rPr>
        <w:t>访问控制：对平台关键数据、资源及应用制定访问控制策略，并根据平台用户角色和业务流程的变更及时调整，确保平台对用户访问行为的细粒度控制和授权，保障平台身份鉴别和访问控制安全。</w:t>
      </w:r>
    </w:p>
    <w:p>
      <w:pPr>
        <w:pStyle w:val="21"/>
        <w:ind w:firstLine="480"/>
        <w:rPr>
          <w:rFonts w:hint="eastAsia"/>
        </w:rPr>
      </w:pPr>
      <w:r>
        <w:rPr>
          <w:rFonts w:hint="eastAsia"/>
        </w:rPr>
        <w:t>备份容灾恢复：通过在线备份、离线备份或热备份等方式，对工业互联网平台系统、应用、服务、数据等进行备份，为防止平台出现安全事故导致业务中断的问题。</w:t>
      </w:r>
    </w:p>
    <w:p>
      <w:pPr>
        <w:pStyle w:val="18"/>
        <w:bidi w:val="0"/>
        <w:rPr>
          <w:rFonts w:hint="eastAsia" w:ascii="Arial" w:hAnsi="Arial"/>
        </w:rPr>
      </w:pPr>
      <w:bookmarkStart w:id="48" w:name="_Toc4728"/>
      <w:bookmarkStart w:id="49" w:name="_Toc16350"/>
      <w:bookmarkStart w:id="50" w:name="_Toc6475"/>
      <w:bookmarkStart w:id="51" w:name="_Toc18050"/>
      <w:r>
        <w:rPr>
          <w:rFonts w:hint="eastAsia" w:ascii="Arial" w:hAnsi="Arial"/>
        </w:rPr>
        <w:t>应用安全</w:t>
      </w:r>
      <w:bookmarkEnd w:id="48"/>
      <w:bookmarkEnd w:id="49"/>
      <w:bookmarkEnd w:id="50"/>
      <w:bookmarkEnd w:id="51"/>
    </w:p>
    <w:p>
      <w:pPr>
        <w:pStyle w:val="21"/>
        <w:ind w:firstLine="480"/>
        <w:rPr>
          <w:rFonts w:hint="eastAsia"/>
        </w:rPr>
      </w:pPr>
      <w:r>
        <w:rPr>
          <w:rFonts w:hint="eastAsia"/>
        </w:rPr>
        <w:t>租户隔离：阳光云 iSolarCloud面向全球用户提供服务，通过建设四大站点</w:t>
      </w:r>
      <w:r>
        <w:rPr>
          <w:rFonts w:hint="eastAsia"/>
          <w:lang w:eastAsia="zh-CN"/>
        </w:rPr>
        <w:t>（</w:t>
      </w:r>
      <w:r>
        <w:rPr>
          <w:rFonts w:hint="eastAsia"/>
          <w:lang w:val="en-US" w:eastAsia="zh-CN"/>
        </w:rPr>
        <w:t>中国站、澳洲站、国际站、欧洲站</w:t>
      </w:r>
      <w:r>
        <w:rPr>
          <w:rFonts w:hint="eastAsia"/>
          <w:lang w:eastAsia="zh-CN"/>
        </w:rPr>
        <w:t>）</w:t>
      </w:r>
      <w:r>
        <w:rPr>
          <w:rFonts w:hint="eastAsia"/>
        </w:rPr>
        <w:t>的方式进行数据物理隔离，站点内每个租户逻辑隔离的方式，确保每个租户的数据和操作都受到适当的安全控制，包括身份验证、授权、加密等手段，以防止未经授权的访问。</w:t>
      </w:r>
    </w:p>
    <w:p>
      <w:pPr>
        <w:pStyle w:val="21"/>
        <w:ind w:firstLine="480"/>
        <w:rPr>
          <w:rFonts w:hint="eastAsia"/>
        </w:rPr>
      </w:pPr>
      <w:r>
        <w:rPr>
          <w:rFonts w:hint="eastAsia"/>
        </w:rPr>
        <w:t>人机验证：使用业界先进的风控引擎结合“规则+AI”模型，通过对用户的行为数据、设备特征与网络数据构建多维度数据分析，对风险设备使用、模拟行为、暴力重放等攻击进行综合实时风控判决。</w:t>
      </w:r>
    </w:p>
    <w:p>
      <w:pPr>
        <w:pStyle w:val="21"/>
        <w:ind w:firstLine="480"/>
        <w:rPr>
          <w:rFonts w:hint="eastAsia"/>
        </w:rPr>
      </w:pPr>
      <w:r>
        <w:rPr>
          <w:rFonts w:hint="eastAsia"/>
        </w:rPr>
        <w:t>API网关安全：创新的采用令牌桶算法，通过对并发访问请求进行限速或者一个时间窗口内的的请求数量进行限速来保护系统。</w:t>
      </w:r>
    </w:p>
    <w:p>
      <w:pPr>
        <w:pStyle w:val="16"/>
        <w:bidi w:val="0"/>
        <w:rPr>
          <w:rFonts w:hint="eastAsia" w:ascii="Arial" w:hAnsi="Arial"/>
        </w:rPr>
      </w:pPr>
      <w:bookmarkStart w:id="52" w:name="_Toc13225"/>
      <w:bookmarkStart w:id="53" w:name="_Toc26230"/>
      <w:bookmarkStart w:id="54" w:name="_Toc12678"/>
      <w:bookmarkStart w:id="55" w:name="_Toc21804"/>
      <w:r>
        <w:rPr>
          <w:rFonts w:hint="eastAsia"/>
          <w:lang w:val="en-US" w:eastAsia="zh-CN"/>
        </w:rPr>
        <w:t>阳光云</w:t>
      </w:r>
      <w:r>
        <w:rPr>
          <w:rFonts w:hint="eastAsia" w:ascii="Arial" w:hAnsi="Arial"/>
        </w:rPr>
        <w:t>安全</w:t>
      </w:r>
      <w:r>
        <w:rPr>
          <w:rFonts w:hint="eastAsia"/>
          <w:lang w:val="en-US" w:eastAsia="zh-CN"/>
        </w:rPr>
        <w:t>内控</w:t>
      </w:r>
      <w:bookmarkEnd w:id="52"/>
      <w:r>
        <w:rPr>
          <w:rFonts w:hint="eastAsia"/>
          <w:lang w:val="en-US" w:eastAsia="zh-CN"/>
        </w:rPr>
        <w:t>与渗透测试</w:t>
      </w:r>
      <w:bookmarkEnd w:id="53"/>
      <w:bookmarkEnd w:id="54"/>
      <w:bookmarkEnd w:id="55"/>
    </w:p>
    <w:p>
      <w:pPr>
        <w:pStyle w:val="18"/>
        <w:ind w:firstLine="480"/>
        <w:rPr>
          <w:rFonts w:hint="default"/>
          <w:lang w:val="en-US" w:eastAsia="zh-CN"/>
        </w:rPr>
      </w:pPr>
      <w:bookmarkStart w:id="56" w:name="_Toc29885"/>
      <w:bookmarkStart w:id="57" w:name="_Toc2034"/>
      <w:bookmarkStart w:id="58" w:name="_Toc17202"/>
      <w:r>
        <w:rPr>
          <w:rFonts w:hint="eastAsia"/>
          <w:lang w:val="en-US" w:eastAsia="zh-CN"/>
        </w:rPr>
        <w:t>安全内控</w:t>
      </w:r>
      <w:bookmarkEnd w:id="56"/>
      <w:bookmarkEnd w:id="57"/>
      <w:bookmarkEnd w:id="58"/>
    </w:p>
    <w:p>
      <w:pPr>
        <w:pStyle w:val="21"/>
        <w:ind w:firstLine="480"/>
        <w:rPr>
          <w:rFonts w:hint="eastAsia"/>
        </w:rPr>
      </w:pPr>
      <w:r>
        <w:rPr>
          <w:rFonts w:hint="eastAsia"/>
          <w:b/>
          <w:bCs/>
        </w:rPr>
        <w:t>代码审计：</w:t>
      </w:r>
      <w:r>
        <w:rPr>
          <w:rFonts w:hint="eastAsia"/>
        </w:rPr>
        <w:t>平台系统及应用发布时进行代码审计，发现代码中存在的安全缺陷，预防安全问题的发生。</w:t>
      </w:r>
    </w:p>
    <w:p>
      <w:pPr>
        <w:pStyle w:val="21"/>
        <w:ind w:firstLine="480"/>
        <w:rPr>
          <w:rFonts w:hint="eastAsia"/>
        </w:rPr>
      </w:pPr>
      <w:r>
        <w:rPr>
          <w:rFonts w:hint="eastAsia"/>
          <w:b/>
          <w:bCs/>
        </w:rPr>
        <w:t>安全性测试：</w:t>
      </w:r>
      <w:r>
        <w:rPr>
          <w:rFonts w:hint="eastAsia"/>
        </w:rPr>
        <w:t>应用在投入正式使用前，进行安全性测试，尽早找到安全问题并予以修复。</w:t>
      </w:r>
    </w:p>
    <w:p>
      <w:pPr>
        <w:pStyle w:val="21"/>
        <w:ind w:firstLine="480"/>
        <w:rPr>
          <w:rFonts w:hint="default"/>
          <w:lang w:val="en-US" w:eastAsia="zh-CN"/>
        </w:rPr>
      </w:pPr>
      <w:r>
        <w:rPr>
          <w:rFonts w:hint="eastAsia"/>
          <w:b/>
          <w:bCs/>
        </w:rPr>
        <w:t>应用开发环境安全：</w:t>
      </w:r>
      <w:r>
        <w:rPr>
          <w:rFonts w:hint="eastAsia"/>
        </w:rPr>
        <w:t>确保平台服务层应用开发框架、工具和第三方组件的安全，避免工业应用开发环境被恶意代码污染而造成安全隐患。</w:t>
      </w:r>
    </w:p>
    <w:p>
      <w:pPr>
        <w:pStyle w:val="18"/>
        <w:ind w:firstLine="480"/>
        <w:rPr>
          <w:rFonts w:hint="default"/>
          <w:lang w:val="en-US" w:eastAsia="zh-CN"/>
        </w:rPr>
      </w:pPr>
      <w:bookmarkStart w:id="59" w:name="_Toc19092"/>
      <w:bookmarkStart w:id="60" w:name="_Toc31429"/>
      <w:bookmarkStart w:id="61" w:name="_Toc7750"/>
      <w:r>
        <w:rPr>
          <w:rFonts w:hint="eastAsia"/>
          <w:lang w:val="en-US" w:eastAsia="zh-CN"/>
        </w:rPr>
        <w:t>渗透测试</w:t>
      </w:r>
      <w:bookmarkEnd w:id="59"/>
      <w:bookmarkEnd w:id="60"/>
      <w:bookmarkEnd w:id="61"/>
    </w:p>
    <w:p>
      <w:pPr>
        <w:pStyle w:val="21"/>
        <w:ind w:firstLine="480"/>
        <w:rPr>
          <w:rFonts w:hint="default" w:eastAsia="宋体"/>
          <w:lang w:val="en-US" w:eastAsia="zh-CN"/>
        </w:rPr>
      </w:pPr>
      <w:r>
        <w:rPr>
          <w:rFonts w:hint="eastAsia"/>
        </w:rPr>
        <w:t>为了确保安全</w:t>
      </w:r>
      <w:r>
        <w:rPr>
          <w:rFonts w:hint="eastAsia"/>
          <w:lang w:val="en-US" w:eastAsia="zh-CN"/>
        </w:rPr>
        <w:t>技术能力达到目标要求</w:t>
      </w:r>
      <w:r>
        <w:rPr>
          <w:rFonts w:hint="eastAsia"/>
        </w:rPr>
        <w:t>，阳光云 iSolarCloud 定期进行渗透测试认证，渗透报告</w:t>
      </w:r>
      <w:r>
        <w:rPr>
          <w:rFonts w:hint="eastAsia"/>
          <w:lang w:val="en-US" w:eastAsia="zh-CN"/>
        </w:rPr>
        <w:t>如下图</w:t>
      </w:r>
      <w:r>
        <w:rPr>
          <w:rFonts w:hint="eastAsia"/>
        </w:rPr>
        <w:t>。</w:t>
      </w:r>
      <w:r>
        <w:rPr>
          <w:rFonts w:hint="eastAsia"/>
          <w:lang w:val="en-US" w:eastAsia="zh-CN"/>
        </w:rPr>
        <w:t>报告中显示阳光云</w:t>
      </w:r>
      <w:r>
        <w:rPr>
          <w:rFonts w:hint="eastAsia"/>
        </w:rPr>
        <w:t>iSolarCloud</w:t>
      </w:r>
      <w:r>
        <w:rPr>
          <w:rFonts w:hint="eastAsia"/>
          <w:lang w:val="en-US" w:eastAsia="zh-CN"/>
        </w:rPr>
        <w:t>在“严重”、“高”、“中”等级中发现问题数量为0，充分显示了系统的安全技术能力的稳定性和可靠性。</w:t>
      </w:r>
    </w:p>
    <w:p>
      <w:pPr>
        <w:pStyle w:val="22"/>
        <w:bidi w:val="0"/>
        <w:rPr>
          <w:rFonts w:hint="eastAsia"/>
        </w:rPr>
      </w:pPr>
      <w:r>
        <w:drawing>
          <wp:inline distT="0" distB="0" distL="0" distR="0">
            <wp:extent cx="5002530" cy="5892165"/>
            <wp:effectExtent l="0" t="0" r="7620" b="133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005967" cy="5896098"/>
                    </a:xfrm>
                    <a:prstGeom prst="rect">
                      <a:avLst/>
                    </a:prstGeom>
                  </pic:spPr>
                </pic:pic>
              </a:graphicData>
            </a:graphic>
          </wp:inline>
        </w:drawing>
      </w:r>
    </w:p>
    <w:p>
      <w:pPr>
        <w:pStyle w:val="24"/>
        <w:bidi w:val="0"/>
        <w:rPr>
          <w:rFonts w:hint="eastAsia"/>
        </w:rPr>
      </w:pPr>
      <w:r>
        <w:rPr>
          <w:rFonts w:hint="eastAsia"/>
        </w:rPr>
        <w:t>阳光云渗透测试报告</w:t>
      </w:r>
    </w:p>
    <w:p>
      <w:pPr>
        <w:pStyle w:val="16"/>
        <w:bidi w:val="0"/>
        <w:rPr>
          <w:rFonts w:hint="eastAsia"/>
        </w:rPr>
      </w:pPr>
      <w:bookmarkStart w:id="62" w:name="_Toc10424"/>
      <w:bookmarkStart w:id="63" w:name="_Toc32052"/>
      <w:bookmarkStart w:id="64" w:name="_Toc1465"/>
      <w:bookmarkStart w:id="65" w:name="_Toc1027"/>
      <w:r>
        <w:rPr>
          <w:rFonts w:hint="eastAsia"/>
        </w:rPr>
        <w:t>阳光云计算平台安全能力</w:t>
      </w:r>
      <w:bookmarkEnd w:id="62"/>
      <w:bookmarkEnd w:id="63"/>
      <w:bookmarkEnd w:id="64"/>
      <w:bookmarkEnd w:id="65"/>
    </w:p>
    <w:p>
      <w:pPr>
        <w:pStyle w:val="18"/>
        <w:rPr>
          <w:rFonts w:hint="default"/>
          <w:lang w:val="en-US" w:eastAsia="zh-CN"/>
        </w:rPr>
      </w:pPr>
      <w:bookmarkStart w:id="66" w:name="_Toc31370"/>
      <w:r>
        <w:rPr>
          <w:rFonts w:hint="eastAsia"/>
          <w:lang w:val="en-US" w:eastAsia="zh-CN"/>
        </w:rPr>
        <w:t>阿里云平台</w:t>
      </w:r>
      <w:bookmarkEnd w:id="66"/>
    </w:p>
    <w:p>
      <w:pPr>
        <w:pStyle w:val="21"/>
        <w:ind w:firstLine="480"/>
        <w:rPr>
          <w:rFonts w:hint="eastAsia"/>
        </w:rPr>
      </w:pPr>
      <w:r>
        <w:rPr>
          <w:rFonts w:hint="eastAsia"/>
        </w:rPr>
        <w:t>阳光云 iSolarCloud服务基于阿里巴巴公司云计算平台阿里云部署，采用业内领先的云计算平台，系统金融级可靠性，全生命周期管理，容灾备份，数据可靠性高，权限可控，操作合规，可回看回溯。</w:t>
      </w:r>
    </w:p>
    <w:p>
      <w:pPr>
        <w:pStyle w:val="42"/>
        <w:rPr>
          <w:rFonts w:hint="eastAsia"/>
          <w:b/>
          <w:bCs/>
        </w:rPr>
      </w:pPr>
      <w:bookmarkStart w:id="67" w:name="_Toc2624"/>
      <w:bookmarkStart w:id="68" w:name="_Toc10625"/>
      <w:bookmarkStart w:id="69" w:name="_Toc7959"/>
      <w:r>
        <w:rPr>
          <w:rFonts w:hint="eastAsia"/>
          <w:b/>
          <w:bCs/>
        </w:rPr>
        <w:t>应用全球化布局</w:t>
      </w:r>
      <w:bookmarkEnd w:id="67"/>
      <w:bookmarkEnd w:id="68"/>
      <w:bookmarkEnd w:id="69"/>
    </w:p>
    <w:p>
      <w:pPr>
        <w:pStyle w:val="21"/>
        <w:ind w:firstLine="480"/>
        <w:rPr>
          <w:rFonts w:hint="eastAsia"/>
        </w:rPr>
      </w:pPr>
      <w:r>
        <w:rPr>
          <w:rFonts w:hint="eastAsia"/>
        </w:rPr>
        <w:t>阳光云 iSolarCloud计算平台阿里云基础设施目前已面向全球四大洲，开服运营28个公共云地域、85个可用区，并且致力于持续的新地域规划和建设，从而更好</w:t>
      </w:r>
      <w:r>
        <w:rPr>
          <w:rFonts w:hint="eastAsia"/>
          <w:lang w:val="en-US" w:eastAsia="zh-CN"/>
        </w:rPr>
        <w:t>地</w:t>
      </w:r>
      <w:r>
        <w:rPr>
          <w:rFonts w:hint="eastAsia"/>
        </w:rPr>
        <w:t>满足用户多样化的业务和场景需求。伴随着基础设施的加速投入和深入布局，将为广大用户享受云计算的优质体验提供坚实基础。</w:t>
      </w:r>
    </w:p>
    <w:p>
      <w:pPr>
        <w:pStyle w:val="42"/>
        <w:rPr>
          <w:rFonts w:hint="eastAsia" w:ascii="Arial" w:hAnsi="Arial"/>
          <w:b/>
          <w:bCs/>
        </w:rPr>
      </w:pPr>
      <w:bookmarkStart w:id="70" w:name="_Toc25457"/>
      <w:bookmarkStart w:id="71" w:name="_Toc24834"/>
      <w:bookmarkStart w:id="72" w:name="_Toc27772"/>
      <w:r>
        <w:rPr>
          <w:rFonts w:hint="eastAsia" w:ascii="Arial" w:hAnsi="Arial"/>
          <w:b/>
          <w:bCs/>
        </w:rPr>
        <w:t>安全认证</w:t>
      </w:r>
      <w:bookmarkEnd w:id="70"/>
      <w:bookmarkEnd w:id="71"/>
      <w:bookmarkEnd w:id="72"/>
    </w:p>
    <w:p>
      <w:pPr>
        <w:pStyle w:val="21"/>
        <w:ind w:firstLine="480"/>
        <w:rPr>
          <w:rFonts w:hint="eastAsia" w:ascii="宋体" w:hAnsi="宋体" w:eastAsia="宋体" w:cs="宋体"/>
        </w:rPr>
      </w:pPr>
      <w:r>
        <w:rPr>
          <w:rFonts w:hint="eastAsia" w:ascii="宋体" w:hAnsi="宋体" w:eastAsia="宋体" w:cs="宋体"/>
        </w:rPr>
        <w:t>阳光云 iSolarCloud计算平台阿里云是一个可信、稳定、安全的平台，具体表现为：</w:t>
      </w:r>
    </w:p>
    <w:p>
      <w:pPr>
        <w:pStyle w:val="43"/>
        <w:rPr>
          <w:rFonts w:hint="eastAsia"/>
        </w:rPr>
      </w:pPr>
      <w:r>
        <w:rPr>
          <w:rFonts w:hint="eastAsia"/>
        </w:rPr>
        <w:t>数据由阳光云应用掌握</w:t>
      </w:r>
    </w:p>
    <w:p>
      <w:pPr>
        <w:pStyle w:val="21"/>
        <w:ind w:firstLine="480"/>
        <w:rPr>
          <w:rFonts w:hint="eastAsia" w:ascii="宋体" w:hAnsi="宋体" w:eastAsia="宋体" w:cs="宋体"/>
        </w:rPr>
      </w:pPr>
      <w:r>
        <w:rPr>
          <w:rFonts w:hint="eastAsia" w:ascii="宋体" w:hAnsi="宋体" w:eastAsia="宋体" w:cs="宋体"/>
        </w:rPr>
        <w:t>阳光云在存储中、计算中还是传输中的数据，都可以随时验证其机密性和完整性；</w:t>
      </w:r>
    </w:p>
    <w:p>
      <w:pPr>
        <w:pStyle w:val="43"/>
        <w:rPr>
          <w:rFonts w:hint="eastAsia" w:ascii="Arial" w:hAnsi="Arial" w:eastAsia="宋体" w:cstheme="minorBidi"/>
        </w:rPr>
      </w:pPr>
      <w:r>
        <w:rPr>
          <w:rFonts w:hint="eastAsia" w:ascii="Arial" w:hAnsi="Arial" w:eastAsia="宋体" w:cstheme="minorBidi"/>
        </w:rPr>
        <w:t>强有力的一体化安全</w:t>
      </w:r>
    </w:p>
    <w:p>
      <w:pPr>
        <w:pStyle w:val="21"/>
        <w:ind w:firstLine="480"/>
        <w:rPr>
          <w:rFonts w:hint="eastAsia" w:ascii="宋体" w:hAnsi="宋体" w:eastAsia="宋体" w:cs="宋体"/>
        </w:rPr>
      </w:pPr>
      <w:r>
        <w:rPr>
          <w:rFonts w:hint="eastAsia" w:ascii="宋体" w:hAnsi="宋体" w:eastAsia="宋体" w:cs="宋体"/>
        </w:rPr>
        <w:t>阿里云保障云平台本身安全，并提供安全能力给阳光云，协助构建全环境安全。</w:t>
      </w:r>
    </w:p>
    <w:p>
      <w:pPr>
        <w:pStyle w:val="43"/>
        <w:rPr>
          <w:rFonts w:hint="eastAsia" w:ascii="Arial" w:hAnsi="Arial" w:eastAsia="宋体" w:cstheme="minorBidi"/>
        </w:rPr>
      </w:pPr>
      <w:r>
        <w:rPr>
          <w:rFonts w:hint="eastAsia" w:ascii="Arial" w:hAnsi="Arial" w:eastAsia="宋体" w:cstheme="minorBidi"/>
        </w:rPr>
        <w:t>合力追溯事件影响</w:t>
      </w:r>
    </w:p>
    <w:p>
      <w:pPr>
        <w:pStyle w:val="21"/>
        <w:ind w:firstLine="480"/>
        <w:rPr>
          <w:rFonts w:hint="eastAsia" w:ascii="宋体" w:hAnsi="宋体" w:eastAsia="宋体" w:cs="宋体"/>
        </w:rPr>
      </w:pPr>
      <w:r>
        <w:rPr>
          <w:rFonts w:hint="eastAsia" w:ascii="宋体" w:hAnsi="宋体" w:eastAsia="宋体" w:cs="宋体"/>
        </w:rPr>
        <w:t>阿里云验证云上安全与合规性，可与阳光云一起追溯、解决可能产生问题的操作。</w:t>
      </w:r>
    </w:p>
    <w:p>
      <w:pPr>
        <w:pStyle w:val="42"/>
        <w:rPr>
          <w:rFonts w:hint="eastAsia" w:ascii="Arial" w:hAnsi="Arial"/>
          <w:b/>
          <w:bCs/>
        </w:rPr>
      </w:pPr>
      <w:bookmarkStart w:id="73" w:name="_Toc23838"/>
      <w:bookmarkStart w:id="74" w:name="_Toc11324"/>
      <w:bookmarkStart w:id="75" w:name="_Toc23055"/>
      <w:r>
        <w:rPr>
          <w:rFonts w:hint="eastAsia" w:ascii="Arial" w:hAnsi="Arial"/>
          <w:b/>
          <w:bCs/>
        </w:rPr>
        <w:t>阿里云安全认证资格</w:t>
      </w:r>
      <w:bookmarkEnd w:id="73"/>
      <w:bookmarkEnd w:id="74"/>
      <w:bookmarkEnd w:id="75"/>
    </w:p>
    <w:p>
      <w:pPr>
        <w:pStyle w:val="43"/>
        <w:rPr>
          <w:rFonts w:hint="eastAsia"/>
        </w:rPr>
      </w:pPr>
      <w:r>
        <w:rPr>
          <w:rFonts w:hint="eastAsia"/>
        </w:rPr>
        <w:t>ISO 9001质量管理体系</w:t>
      </w:r>
    </w:p>
    <w:p>
      <w:pPr>
        <w:pStyle w:val="22"/>
        <w:bidi w:val="0"/>
        <w:rPr>
          <w:rFonts w:hint="eastAsia"/>
        </w:rPr>
      </w:pPr>
      <w:r>
        <w:rPr>
          <w:rFonts w:hint="eastAsia"/>
        </w:rPr>
        <w:drawing>
          <wp:inline distT="0" distB="0" distL="114300" distR="114300">
            <wp:extent cx="5024755" cy="7200265"/>
            <wp:effectExtent l="0" t="0" r="4445"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0"/>
                    <a:stretch>
                      <a:fillRect/>
                    </a:stretch>
                  </pic:blipFill>
                  <pic:spPr>
                    <a:xfrm>
                      <a:off x="0" y="0"/>
                      <a:ext cx="5024755" cy="7200265"/>
                    </a:xfrm>
                    <a:prstGeom prst="rect">
                      <a:avLst/>
                    </a:prstGeom>
                    <a:noFill/>
                    <a:ln>
                      <a:noFill/>
                    </a:ln>
                  </pic:spPr>
                </pic:pic>
              </a:graphicData>
            </a:graphic>
          </wp:inline>
        </w:drawing>
      </w:r>
    </w:p>
    <w:p>
      <w:pPr>
        <w:pStyle w:val="24"/>
        <w:bidi w:val="0"/>
        <w:rPr>
          <w:rFonts w:hint="eastAsia"/>
        </w:rPr>
      </w:pPr>
      <w:r>
        <w:rPr>
          <w:rFonts w:hint="eastAsia"/>
        </w:rPr>
        <w:t>ISO 9001质量管理体系证书</w:t>
      </w:r>
    </w:p>
    <w:p>
      <w:pPr>
        <w:pStyle w:val="21"/>
        <w:ind w:firstLine="480"/>
        <w:rPr>
          <w:rFonts w:hint="eastAsia"/>
        </w:rPr>
      </w:pPr>
    </w:p>
    <w:p>
      <w:pPr>
        <w:pStyle w:val="21"/>
        <w:ind w:firstLine="480"/>
        <w:rPr>
          <w:rFonts w:hint="eastAsia"/>
        </w:rPr>
      </w:pPr>
    </w:p>
    <w:p>
      <w:pPr>
        <w:pStyle w:val="21"/>
        <w:ind w:firstLine="480"/>
        <w:rPr>
          <w:rFonts w:hint="eastAsia"/>
        </w:rPr>
      </w:pPr>
    </w:p>
    <w:p>
      <w:pPr>
        <w:pStyle w:val="43"/>
        <w:rPr>
          <w:rFonts w:hint="eastAsia"/>
        </w:rPr>
      </w:pPr>
      <w:r>
        <w:rPr>
          <w:rFonts w:hint="eastAsia"/>
        </w:rPr>
        <w:t>ISO 27001 信息安全管理体系</w:t>
      </w:r>
    </w:p>
    <w:p>
      <w:pPr>
        <w:pStyle w:val="22"/>
        <w:bidi w:val="0"/>
        <w:rPr>
          <w:rFonts w:hint="eastAsia"/>
        </w:rPr>
      </w:pPr>
      <w:r>
        <w:rPr>
          <w:rFonts w:hint="eastAsia"/>
        </w:rPr>
        <w:drawing>
          <wp:inline distT="0" distB="0" distL="114300" distR="114300">
            <wp:extent cx="5180330" cy="7200265"/>
            <wp:effectExtent l="0" t="0" r="1270" b="63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1"/>
                    <a:stretch>
                      <a:fillRect/>
                    </a:stretch>
                  </pic:blipFill>
                  <pic:spPr>
                    <a:xfrm>
                      <a:off x="0" y="0"/>
                      <a:ext cx="5180330" cy="7200265"/>
                    </a:xfrm>
                    <a:prstGeom prst="rect">
                      <a:avLst/>
                    </a:prstGeom>
                    <a:noFill/>
                    <a:ln>
                      <a:noFill/>
                    </a:ln>
                  </pic:spPr>
                </pic:pic>
              </a:graphicData>
            </a:graphic>
          </wp:inline>
        </w:drawing>
      </w:r>
    </w:p>
    <w:p>
      <w:pPr>
        <w:pStyle w:val="24"/>
        <w:bidi w:val="0"/>
        <w:rPr>
          <w:rFonts w:hint="eastAsia"/>
        </w:rPr>
      </w:pPr>
      <w:r>
        <w:rPr>
          <w:rFonts w:hint="eastAsia"/>
        </w:rPr>
        <w:t xml:space="preserve"> ISO 27001 信息安全管理体系证书</w:t>
      </w:r>
    </w:p>
    <w:p>
      <w:pPr>
        <w:pStyle w:val="43"/>
        <w:rPr>
          <w:rFonts w:hint="eastAsia"/>
        </w:rPr>
      </w:pPr>
      <w:r>
        <w:rPr>
          <w:rFonts w:hint="eastAsia"/>
        </w:rPr>
        <w:t>ISO 29151 通用个人信息保护管理体系</w:t>
      </w:r>
    </w:p>
    <w:p>
      <w:pPr>
        <w:pStyle w:val="22"/>
        <w:bidi w:val="0"/>
        <w:rPr>
          <w:rFonts w:hint="eastAsia"/>
        </w:rPr>
      </w:pPr>
      <w:r>
        <w:rPr>
          <w:rFonts w:hint="eastAsia"/>
        </w:rPr>
        <w:drawing>
          <wp:inline distT="0" distB="0" distL="114300" distR="114300">
            <wp:extent cx="5091430" cy="7200265"/>
            <wp:effectExtent l="0" t="0" r="13970" b="6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2"/>
                    <a:stretch>
                      <a:fillRect/>
                    </a:stretch>
                  </pic:blipFill>
                  <pic:spPr>
                    <a:xfrm>
                      <a:off x="0" y="0"/>
                      <a:ext cx="5091430" cy="7200265"/>
                    </a:xfrm>
                    <a:prstGeom prst="rect">
                      <a:avLst/>
                    </a:prstGeom>
                    <a:noFill/>
                    <a:ln>
                      <a:noFill/>
                    </a:ln>
                  </pic:spPr>
                </pic:pic>
              </a:graphicData>
            </a:graphic>
          </wp:inline>
        </w:drawing>
      </w:r>
    </w:p>
    <w:p>
      <w:pPr>
        <w:pStyle w:val="24"/>
        <w:bidi w:val="0"/>
        <w:rPr>
          <w:rFonts w:hint="eastAsia"/>
        </w:rPr>
      </w:pPr>
      <w:r>
        <w:rPr>
          <w:rFonts w:hint="eastAsia"/>
        </w:rPr>
        <w:t xml:space="preserve"> ISO 29151 通用个人信息保护管理体系证书</w:t>
      </w:r>
    </w:p>
    <w:p>
      <w:pPr>
        <w:pStyle w:val="43"/>
        <w:rPr>
          <w:rFonts w:hint="eastAsia"/>
        </w:rPr>
      </w:pPr>
      <w:r>
        <w:rPr>
          <w:rFonts w:hint="eastAsia"/>
        </w:rPr>
        <w:t>BS 10012个人信息管理体系</w:t>
      </w:r>
    </w:p>
    <w:p>
      <w:pPr>
        <w:pStyle w:val="22"/>
        <w:bidi w:val="0"/>
        <w:rPr>
          <w:rFonts w:hint="eastAsia"/>
        </w:rPr>
      </w:pPr>
      <w:r>
        <w:rPr>
          <w:rFonts w:hint="eastAsia"/>
        </w:rPr>
        <w:drawing>
          <wp:inline distT="0" distB="0" distL="114300" distR="114300">
            <wp:extent cx="5142230" cy="7200265"/>
            <wp:effectExtent l="0" t="0" r="1270" b="6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3"/>
                    <a:stretch>
                      <a:fillRect/>
                    </a:stretch>
                  </pic:blipFill>
                  <pic:spPr>
                    <a:xfrm>
                      <a:off x="0" y="0"/>
                      <a:ext cx="5142230" cy="7200265"/>
                    </a:xfrm>
                    <a:prstGeom prst="rect">
                      <a:avLst/>
                    </a:prstGeom>
                    <a:noFill/>
                    <a:ln>
                      <a:noFill/>
                    </a:ln>
                  </pic:spPr>
                </pic:pic>
              </a:graphicData>
            </a:graphic>
          </wp:inline>
        </w:drawing>
      </w:r>
    </w:p>
    <w:p>
      <w:pPr>
        <w:pStyle w:val="24"/>
        <w:bidi w:val="0"/>
        <w:rPr>
          <w:rFonts w:hint="eastAsia"/>
        </w:rPr>
      </w:pPr>
      <w:r>
        <w:rPr>
          <w:rFonts w:hint="eastAsia"/>
        </w:rPr>
        <w:t>BS 10012个人信息管理体系证书</w:t>
      </w:r>
    </w:p>
    <w:p>
      <w:pPr>
        <w:pStyle w:val="43"/>
        <w:rPr>
          <w:rFonts w:hint="eastAsia"/>
        </w:rPr>
      </w:pPr>
      <w:r>
        <w:rPr>
          <w:rFonts w:hint="eastAsia"/>
        </w:rPr>
        <w:t>CSA STAR云安全管理体系</w:t>
      </w:r>
    </w:p>
    <w:p>
      <w:pPr>
        <w:pStyle w:val="22"/>
        <w:bidi w:val="0"/>
        <w:rPr>
          <w:rFonts w:hint="eastAsia"/>
        </w:rPr>
      </w:pPr>
      <w:r>
        <w:rPr>
          <w:rFonts w:hint="eastAsia"/>
        </w:rPr>
        <w:drawing>
          <wp:inline distT="0" distB="0" distL="114300" distR="114300">
            <wp:extent cx="5170805" cy="7200265"/>
            <wp:effectExtent l="0" t="0" r="10795"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5170805" cy="7200265"/>
                    </a:xfrm>
                    <a:prstGeom prst="rect">
                      <a:avLst/>
                    </a:prstGeom>
                    <a:noFill/>
                    <a:ln>
                      <a:noFill/>
                    </a:ln>
                  </pic:spPr>
                </pic:pic>
              </a:graphicData>
            </a:graphic>
          </wp:inline>
        </w:drawing>
      </w:r>
    </w:p>
    <w:p>
      <w:pPr>
        <w:pStyle w:val="24"/>
        <w:bidi w:val="0"/>
        <w:rPr>
          <w:rFonts w:hint="eastAsia"/>
        </w:rPr>
      </w:pPr>
      <w:r>
        <w:rPr>
          <w:rFonts w:hint="eastAsia"/>
        </w:rPr>
        <w:t>CSA STAR云安全管理体系证书</w:t>
      </w:r>
    </w:p>
    <w:p>
      <w:pPr>
        <w:pStyle w:val="21"/>
        <w:ind w:firstLine="480"/>
        <w:rPr>
          <w:rFonts w:hint="eastAsia"/>
        </w:rPr>
      </w:pPr>
    </w:p>
    <w:p>
      <w:pPr>
        <w:pStyle w:val="21"/>
        <w:ind w:firstLine="480"/>
        <w:rPr>
          <w:rFonts w:hint="eastAsia"/>
        </w:rPr>
      </w:pPr>
    </w:p>
    <w:p>
      <w:pPr>
        <w:pStyle w:val="21"/>
        <w:ind w:firstLine="480"/>
        <w:rPr>
          <w:rFonts w:hint="eastAsia"/>
        </w:rPr>
      </w:pPr>
    </w:p>
    <w:p>
      <w:pPr>
        <w:pStyle w:val="43"/>
        <w:rPr>
          <w:rFonts w:hint="eastAsia"/>
        </w:rPr>
      </w:pPr>
      <w:r>
        <w:rPr>
          <w:rFonts w:hint="eastAsia"/>
        </w:rPr>
        <w:t>ISO 27017 云安全管理体系</w:t>
      </w:r>
    </w:p>
    <w:p>
      <w:pPr>
        <w:pStyle w:val="22"/>
        <w:bidi w:val="0"/>
        <w:rPr>
          <w:rFonts w:hint="eastAsia"/>
        </w:rPr>
      </w:pPr>
      <w:r>
        <w:rPr>
          <w:rFonts w:hint="eastAsia"/>
        </w:rPr>
        <w:drawing>
          <wp:inline distT="0" distB="0" distL="114300" distR="114300">
            <wp:extent cx="5122545" cy="7200265"/>
            <wp:effectExtent l="0" t="0" r="1905" b="63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5"/>
                    <a:stretch>
                      <a:fillRect/>
                    </a:stretch>
                  </pic:blipFill>
                  <pic:spPr>
                    <a:xfrm>
                      <a:off x="0" y="0"/>
                      <a:ext cx="5122545" cy="7200265"/>
                    </a:xfrm>
                    <a:prstGeom prst="rect">
                      <a:avLst/>
                    </a:prstGeom>
                    <a:noFill/>
                    <a:ln>
                      <a:noFill/>
                    </a:ln>
                  </pic:spPr>
                </pic:pic>
              </a:graphicData>
            </a:graphic>
          </wp:inline>
        </w:drawing>
      </w:r>
    </w:p>
    <w:p>
      <w:pPr>
        <w:pStyle w:val="24"/>
        <w:bidi w:val="0"/>
        <w:rPr>
          <w:rFonts w:hint="eastAsia"/>
        </w:rPr>
      </w:pPr>
      <w:r>
        <w:rPr>
          <w:rFonts w:hint="eastAsia"/>
        </w:rPr>
        <w:t xml:space="preserve"> ISO 27017 云安全管理体系证书</w:t>
      </w:r>
    </w:p>
    <w:p>
      <w:pPr>
        <w:pStyle w:val="43"/>
        <w:rPr>
          <w:rFonts w:hint="eastAsia"/>
        </w:rPr>
      </w:pPr>
      <w:r>
        <w:rPr>
          <w:rFonts w:hint="eastAsia"/>
        </w:rPr>
        <w:t>ISO 27701 隐私信息管理体系</w:t>
      </w:r>
    </w:p>
    <w:p>
      <w:pPr>
        <w:pStyle w:val="22"/>
        <w:bidi w:val="0"/>
        <w:rPr>
          <w:rFonts w:hint="eastAsia"/>
        </w:rPr>
      </w:pPr>
      <w:r>
        <w:rPr>
          <w:rFonts w:hint="eastAsia"/>
        </w:rPr>
        <w:drawing>
          <wp:inline distT="0" distB="0" distL="114300" distR="114300">
            <wp:extent cx="5118100" cy="7200265"/>
            <wp:effectExtent l="0" t="0" r="6350" b="63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6"/>
                    <a:stretch>
                      <a:fillRect/>
                    </a:stretch>
                  </pic:blipFill>
                  <pic:spPr>
                    <a:xfrm>
                      <a:off x="0" y="0"/>
                      <a:ext cx="5118100" cy="7200265"/>
                    </a:xfrm>
                    <a:prstGeom prst="rect">
                      <a:avLst/>
                    </a:prstGeom>
                    <a:noFill/>
                    <a:ln>
                      <a:noFill/>
                    </a:ln>
                  </pic:spPr>
                </pic:pic>
              </a:graphicData>
            </a:graphic>
          </wp:inline>
        </w:drawing>
      </w:r>
    </w:p>
    <w:p>
      <w:pPr>
        <w:pStyle w:val="24"/>
        <w:bidi w:val="0"/>
      </w:pPr>
      <w:r>
        <w:rPr>
          <w:rFonts w:hint="eastAsia"/>
        </w:rPr>
        <w:t>ISO 27701 隐私信息管理体系证书</w:t>
      </w:r>
    </w:p>
    <w:p>
      <w:pPr>
        <w:pStyle w:val="21"/>
        <w:ind w:firstLine="0" w:firstLineChars="0"/>
        <w:rPr>
          <w:rFonts w:hint="eastAsia"/>
          <w:lang w:eastAsia="zh-CN"/>
        </w:rPr>
      </w:pPr>
    </w:p>
    <w:sectPr>
      <w:headerReference r:id="rId6" w:type="first"/>
      <w:footerReference r:id="rId9" w:type="first"/>
      <w:headerReference r:id="rId4" w:type="default"/>
      <w:footerReference r:id="rId7" w:type="default"/>
      <w:headerReference r:id="rId5" w:type="even"/>
      <w:footerReference r:id="rId8" w:type="even"/>
      <w:pgSz w:w="11906" w:h="16838"/>
      <w:pgMar w:top="1701" w:right="1418" w:bottom="1418" w:left="1418" w:header="851" w:footer="680"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3721694"/>
      <w:docPartObj>
        <w:docPartGallery w:val="autotext"/>
      </w:docPartObj>
    </w:sdtPr>
    <w:sdtEndPr>
      <w:rPr>
        <w:rFonts w:ascii="微软雅黑" w:hAnsi="微软雅黑" w:eastAsia="微软雅黑"/>
      </w:rPr>
    </w:sdtEndPr>
    <w:sdtContent>
      <w:p>
        <w:pPr>
          <w:spacing w:before="120" w:after="120"/>
          <w:jc w:val="center"/>
          <w:rPr>
            <w:rFonts w:ascii="微软雅黑" w:hAnsi="微软雅黑" w:eastAsia="微软雅黑"/>
          </w:rPr>
        </w:pPr>
        <w:r>
          <w:rPr>
            <w:rFonts w:eastAsia="微软雅黑" w:cs="Arial"/>
            <w:szCs w:val="21"/>
          </w:rPr>
          <w:fldChar w:fldCharType="begin"/>
        </w:r>
        <w:r>
          <w:rPr>
            <w:rFonts w:eastAsia="微软雅黑" w:cs="Arial"/>
            <w:szCs w:val="21"/>
          </w:rPr>
          <w:instrText xml:space="preserve">PAGE   \* MERGEFORMAT</w:instrText>
        </w:r>
        <w:r>
          <w:rPr>
            <w:rFonts w:eastAsia="微软雅黑" w:cs="Arial"/>
            <w:szCs w:val="21"/>
          </w:rPr>
          <w:fldChar w:fldCharType="separate"/>
        </w:r>
        <w:r>
          <w:rPr>
            <w:rFonts w:eastAsia="微软雅黑" w:cs="Arial"/>
            <w:szCs w:val="21"/>
            <w:lang w:val="zh-CN"/>
          </w:rPr>
          <w:t>2</w:t>
        </w:r>
        <w:r>
          <w:rPr>
            <w:rFonts w:eastAsia="微软雅黑" w:cs="Arial"/>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after="120"/>
    </w:pPr>
  </w:p>
  <w:p>
    <w:pPr>
      <w:spacing w:before="120" w:after="120"/>
    </w:pPr>
  </w:p>
  <w:p>
    <w:pPr>
      <w:spacing w:before="120" w:after="120"/>
    </w:pPr>
  </w:p>
  <w:p>
    <w:pPr>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rPr>
        <w:rFonts w:cs="Arial"/>
        <w:szCs w:val="21"/>
      </w:rPr>
    </w:pPr>
    <w:r>
      <w:rPr>
        <w:rFonts w:cs="Arial"/>
        <w:b/>
        <w:bCs/>
        <w:szCs w:val="21"/>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bottomMargin">
                <wp:align>top</wp:align>
              </wp:positionV>
              <wp:extent cx="474980" cy="230505"/>
              <wp:effectExtent l="0" t="0" r="1270" b="0"/>
              <wp:wrapNone/>
              <wp:docPr id="6" name="文本框 6"/>
              <wp:cNvGraphicFramePr/>
              <a:graphic xmlns:a="http://schemas.openxmlformats.org/drawingml/2006/main">
                <a:graphicData uri="http://schemas.microsoft.com/office/word/2010/wordprocessingShape">
                  <wps:wsp>
                    <wps:cNvSpPr txBox="1"/>
                    <wps:spPr>
                      <a:xfrm>
                        <a:off x="0" y="0"/>
                        <a:ext cx="475200" cy="230400"/>
                      </a:xfrm>
                      <a:prstGeom prst="rect">
                        <a:avLst/>
                      </a:prstGeom>
                      <a:solidFill>
                        <a:schemeClr val="lt1"/>
                      </a:solidFill>
                      <a:ln w="6350">
                        <a:noFill/>
                      </a:ln>
                    </wps:spPr>
                    <wps:txbx>
                      <w:txbxContent>
                        <w:p>
                          <w:pPr>
                            <w:pStyle w:val="34"/>
                            <w:rPr>
                              <w:rFonts w:hint="eastAsia" w:eastAsia="宋体"/>
                              <w:lang w:eastAsia="zh-CN"/>
                            </w:rPr>
                          </w:pPr>
                          <w:r>
                            <w:rPr>
                              <w:rFonts w:hint="eastAsia"/>
                            </w:rPr>
                            <w:t>V</w:t>
                          </w:r>
                          <w:r>
                            <w:t xml:space="preserve"> </w:t>
                          </w:r>
                          <w:r>
                            <w:rPr>
                              <w:rFonts w:hint="eastAsia"/>
                              <w:lang w:val="en-US" w:eastAsia="zh-CN"/>
                            </w:rPr>
                            <w:t>2</w:t>
                          </w:r>
                        </w:p>
                      </w:txbxContent>
                    </wps:txbx>
                    <wps:bodyPr rot="0" spcFirstLastPara="0" vertOverflow="overflow" horzOverflow="overflow" vert="horz" wrap="square" lIns="0" tIns="3600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0.9pt;margin-top:771pt;height:18.15pt;width:37.4pt;mso-position-horizontal-relative:page;mso-position-vertical-relative:page;z-index:251659264;mso-width-relative:page;mso-height-relative:page;" fillcolor="#FFFFFF [3201]" filled="t" stroked="f" coordsize="21600,21600" o:gfxdata="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xmHaNQAAAADAQAADwAAAAAAAAABACAAAAAi&#10;AAAAZHJzL2Rvd25yZXYueG1sUEsBAhQAFAAAAAgAh07iQDsZcZpHAgAAggQAAA4AAAAAAAAAAQAg&#10;AAAAIwEAAGRycy9lMm9Eb2MueG1sUEsFBgAAAAAGAAYAWQEAANwFAAAAAA==&#10;">
              <v:fill on="t" focussize="0,0"/>
              <v:stroke on="f" weight="0.5pt"/>
              <v:imagedata o:title=""/>
              <o:lock v:ext="edit" aspectratio="f"/>
              <v:textbox inset="0mm,1mm,0mm,0mm">
                <w:txbxContent>
                  <w:p>
                    <w:pPr>
                      <w:pStyle w:val="34"/>
                      <w:rPr>
                        <w:rFonts w:hint="eastAsia" w:eastAsia="宋体"/>
                        <w:lang w:eastAsia="zh-CN"/>
                      </w:rPr>
                    </w:pPr>
                    <w:r>
                      <w:rPr>
                        <w:rFonts w:hint="eastAsia"/>
                      </w:rPr>
                      <w:t>V</w:t>
                    </w:r>
                    <w:r>
                      <w:t xml:space="preserve"> </w:t>
                    </w:r>
                    <w:r>
                      <w:rPr>
                        <w:rFonts w:hint="eastAsia"/>
                        <w:lang w:val="en-US" w:eastAsia="zh-CN"/>
                      </w:rPr>
                      <w:t>2</w:t>
                    </w:r>
                  </w:p>
                </w:txbxContent>
              </v:textbox>
            </v:shape>
          </w:pict>
        </mc:Fallback>
      </mc:AlternateContent>
    </w:r>
    <w:r>
      <w:rPr>
        <w:rFonts w:cs="Arial"/>
        <w:bCs/>
        <w:szCs w:val="21"/>
      </w:rPr>
      <w:t xml:space="preserve"> </w:t>
    </w:r>
    <w:r>
      <w:rPr>
        <w:rFonts w:cs="Arial"/>
        <w:szCs w:val="21"/>
      </w:rPr>
      <w:t xml:space="preserve"> </w:t>
    </w:r>
  </w:p>
  <w:p>
    <w:pPr>
      <w:pStyle w:val="34"/>
      <w:snapToGrid w:val="0"/>
      <w:rPr>
        <w:rFonts w:cs="Arial" w:eastAsiaTheme="minorEastAsia"/>
        <w:b/>
        <w:bCs/>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bookmarkStart w:id="76" w:name="_Hlk120713367"/>
    <w:r>
      <w:rPr>
        <w:rFonts w:hint="eastAsia" w:ascii="微软雅黑" w:hAnsi="微软雅黑" w:eastAsia="微软雅黑" w:cs="微软雅黑"/>
        <w:sz w:val="21"/>
        <w:szCs w:val="21"/>
      </w:rPr>
      <w:drawing>
        <wp:anchor distT="0" distB="0" distL="114300" distR="114300" simplePos="0" relativeHeight="251660288" behindDoc="1" locked="0" layoutInCell="1" allowOverlap="1">
          <wp:simplePos x="0" y="0"/>
          <wp:positionH relativeFrom="column">
            <wp:posOffset>-2540</wp:posOffset>
          </wp:positionH>
          <wp:positionV relativeFrom="paragraph">
            <wp:posOffset>7620</wp:posOffset>
          </wp:positionV>
          <wp:extent cx="5759450" cy="306705"/>
          <wp:effectExtent l="0" t="0" r="0" b="0"/>
          <wp:wrapNone/>
          <wp:docPr id="3" name="图片 3" descr="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0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59450" cy="306705"/>
                  </a:xfrm>
                  <a:prstGeom prst="rect">
                    <a:avLst/>
                  </a:prstGeom>
                  <a:noFill/>
                  <a:ln>
                    <a:noFill/>
                  </a:ln>
                  <a:effectLst/>
                </pic:spPr>
              </pic:pic>
            </a:graphicData>
          </a:graphic>
        </wp:anchor>
      </w:drawing>
    </w:r>
    <w:bookmarkStart w:id="77" w:name="_Hlk120713408"/>
    <w:bookmarkStart w:id="78" w:name="_Hlk120713599"/>
    <w:r>
      <w:rPr>
        <w:rFonts w:hint="eastAsia" w:ascii="微软雅黑" w:hAnsi="微软雅黑" w:eastAsia="微软雅黑" w:cs="微软雅黑"/>
      </w:rPr>
      <w:t>文档密级：秘密</w:t>
    </w:r>
    <w:bookmarkEnd w:id="77"/>
    <w:r>
      <w:rPr>
        <w:rFonts w:hint="eastAsia"/>
      </w:rPr>
      <w:t xml:space="preserve">                                               </w:t>
    </w:r>
    <w:bookmarkEnd w:id="78"/>
    <w:r>
      <w:rPr>
        <w:rFonts w:hint="eastAsia"/>
      </w:rPr>
      <w:t xml:space="preserve"> </w:t>
    </w:r>
  </w:p>
  <w:bookmarkEnd w:id="76"/>
  <w:p>
    <w:pPr>
      <w:pStyle w:val="3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after="120"/>
    </w:pPr>
  </w:p>
  <w:p>
    <w:pPr>
      <w:spacing w:before="120" w:after="120"/>
    </w:pPr>
  </w:p>
  <w:p>
    <w:pPr>
      <w:spacing w:before="120" w:after="120"/>
    </w:pPr>
  </w:p>
  <w:p>
    <w:pPr>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4754BA"/>
    <w:multiLevelType w:val="multilevel"/>
    <w:tmpl w:val="464754BA"/>
    <w:lvl w:ilvl="0" w:tentative="0">
      <w:start w:val="1"/>
      <w:numFmt w:val="decimal"/>
      <w:pStyle w:val="16"/>
      <w:suff w:val="space"/>
      <w:lvlText w:val="%1 "/>
      <w:lvlJc w:val="left"/>
      <w:pPr>
        <w:ind w:left="0" w:firstLine="0"/>
      </w:pPr>
      <w:rPr>
        <w:rFonts w:hint="default" w:ascii="Arial" w:hAnsi="Arial" w:eastAsia="宋体"/>
        <w:b/>
        <w:i w:val="0"/>
        <w:color w:val="auto"/>
        <w:sz w:val="32"/>
      </w:rPr>
    </w:lvl>
    <w:lvl w:ilvl="1" w:tentative="0">
      <w:start w:val="1"/>
      <w:numFmt w:val="decimal"/>
      <w:pStyle w:val="18"/>
      <w:suff w:val="space"/>
      <w:lvlText w:val="%1.%2 "/>
      <w:lvlJc w:val="left"/>
      <w:pPr>
        <w:ind w:left="0" w:firstLine="0"/>
      </w:pPr>
      <w:rPr>
        <w:rFonts w:hint="default" w:ascii="Arial" w:hAnsi="Arial" w:eastAsia="宋体"/>
        <w:b/>
        <w:i w:val="0"/>
        <w:color w:val="auto"/>
        <w:sz w:val="30"/>
      </w:rPr>
    </w:lvl>
    <w:lvl w:ilvl="2" w:tentative="0">
      <w:start w:val="1"/>
      <w:numFmt w:val="decimal"/>
      <w:pStyle w:val="37"/>
      <w:suff w:val="space"/>
      <w:lvlText w:val="%1.%2.%3 "/>
      <w:lvlJc w:val="left"/>
      <w:pPr>
        <w:ind w:left="0" w:firstLine="0"/>
      </w:pPr>
      <w:rPr>
        <w:rFonts w:hint="default" w:ascii="Arial" w:hAnsi="Arial" w:eastAsia="宋体"/>
        <w:b/>
        <w:i w:val="0"/>
        <w:color w:val="auto"/>
        <w:sz w:val="28"/>
      </w:rPr>
    </w:lvl>
    <w:lvl w:ilvl="3" w:tentative="0">
      <w:start w:val="1"/>
      <w:numFmt w:val="decimal"/>
      <w:suff w:val="space"/>
      <w:lvlText w:val="%1.%2.%3.%4 "/>
      <w:lvlJc w:val="left"/>
      <w:pPr>
        <w:ind w:left="0" w:firstLine="0"/>
      </w:pPr>
      <w:rPr>
        <w:rFonts w:hint="default" w:ascii="Arial" w:hAnsi="Arial" w:eastAsia="宋体"/>
        <w:b/>
        <w:i w:val="0"/>
        <w:color w:val="auto"/>
        <w:sz w:val="24"/>
      </w:rPr>
    </w:lvl>
    <w:lvl w:ilvl="4" w:tentative="0">
      <w:start w:val="1"/>
      <w:numFmt w:val="decimal"/>
      <w:pStyle w:val="42"/>
      <w:suff w:val="space"/>
      <w:lvlText w:val="(%5)"/>
      <w:lvlJc w:val="left"/>
      <w:pPr>
        <w:ind w:left="0" w:firstLine="0"/>
      </w:pPr>
      <w:rPr>
        <w:rFonts w:hint="default" w:ascii="Arial" w:hAnsi="Arial" w:eastAsia="宋体"/>
        <w:b w:val="0"/>
        <w:i w:val="0"/>
        <w:color w:val="auto"/>
        <w:spacing w:val="20"/>
        <w:w w:val="100"/>
        <w:sz w:val="24"/>
      </w:rPr>
    </w:lvl>
    <w:lvl w:ilvl="5" w:tentative="0">
      <w:start w:val="1"/>
      <w:numFmt w:val="bullet"/>
      <w:pStyle w:val="43"/>
      <w:suff w:val="space"/>
      <w:lvlText w:val=""/>
      <w:lvlJc w:val="left"/>
      <w:pPr>
        <w:ind w:left="0" w:firstLine="0"/>
      </w:pPr>
      <w:rPr>
        <w:rFonts w:hint="default" w:ascii="Wingdings" w:hAnsi="Wingdings"/>
        <w:b w:val="0"/>
        <w:i w:val="0"/>
        <w:color w:val="auto"/>
        <w:spacing w:val="40"/>
        <w:w w:val="100"/>
        <w:sz w:val="15"/>
      </w:rPr>
    </w:lvl>
    <w:lvl w:ilvl="6" w:tentative="0">
      <w:start w:val="1"/>
      <w:numFmt w:val="lowerLetter"/>
      <w:suff w:val="space"/>
      <w:lvlText w:val="%7)"/>
      <w:lvlJc w:val="left"/>
      <w:pPr>
        <w:ind w:left="0" w:firstLine="0"/>
      </w:pPr>
      <w:rPr>
        <w:rFonts w:hint="default" w:ascii="Arial" w:hAnsi="Arial" w:eastAsia="宋体"/>
        <w:b w:val="0"/>
        <w:i w:val="0"/>
        <w:color w:val="auto"/>
        <w:sz w:val="24"/>
      </w:rPr>
    </w:lvl>
    <w:lvl w:ilvl="7" w:tentative="0">
      <w:start w:val="1"/>
      <w:numFmt w:val="decimal"/>
      <w:lvlRestart w:val="0"/>
      <w:pStyle w:val="24"/>
      <w:suff w:val="space"/>
      <w:lvlText w:val="图 %8 "/>
      <w:lvlJc w:val="center"/>
      <w:pPr>
        <w:ind w:left="0" w:firstLine="0"/>
      </w:pPr>
      <w:rPr>
        <w:rFonts w:hint="default" w:ascii="Arial" w:hAnsi="Arial" w:eastAsia="宋体"/>
        <w:b/>
        <w:i w:val="0"/>
        <w:sz w:val="21"/>
      </w:rPr>
    </w:lvl>
    <w:lvl w:ilvl="8" w:tentative="0">
      <w:start w:val="1"/>
      <w:numFmt w:val="decimal"/>
      <w:lvlRestart w:val="0"/>
      <w:pStyle w:val="26"/>
      <w:suff w:val="space"/>
      <w:lvlText w:val="表 %9 "/>
      <w:lvlJc w:val="center"/>
      <w:pPr>
        <w:ind w:left="0" w:firstLine="0"/>
      </w:pPr>
      <w:rPr>
        <w:rFonts w:hint="default" w:ascii="Arial" w:hAnsi="Arial" w:eastAsia="宋体"/>
        <w:b/>
        <w:i w:val="0"/>
        <w:sz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Q0NmI2ZWI2NjAyZjNmNjZmOTg4YzQ3MjBmMDM0ZTEifQ=="/>
  </w:docVars>
  <w:rsids>
    <w:rsidRoot w:val="009C634E"/>
    <w:rsid w:val="00020132"/>
    <w:rsid w:val="000208EB"/>
    <w:rsid w:val="00023638"/>
    <w:rsid w:val="0002451D"/>
    <w:rsid w:val="00051E6C"/>
    <w:rsid w:val="00060CE2"/>
    <w:rsid w:val="000613AB"/>
    <w:rsid w:val="00086218"/>
    <w:rsid w:val="000A35A4"/>
    <w:rsid w:val="000A4A1A"/>
    <w:rsid w:val="000B7422"/>
    <w:rsid w:val="000E04EF"/>
    <w:rsid w:val="001012B8"/>
    <w:rsid w:val="00101771"/>
    <w:rsid w:val="001239FA"/>
    <w:rsid w:val="00154B1F"/>
    <w:rsid w:val="0015776F"/>
    <w:rsid w:val="00191E00"/>
    <w:rsid w:val="00221FE6"/>
    <w:rsid w:val="00227847"/>
    <w:rsid w:val="00267ACC"/>
    <w:rsid w:val="0028448C"/>
    <w:rsid w:val="002864B9"/>
    <w:rsid w:val="002B2E01"/>
    <w:rsid w:val="002C4884"/>
    <w:rsid w:val="002D46C9"/>
    <w:rsid w:val="002D556D"/>
    <w:rsid w:val="002F0F46"/>
    <w:rsid w:val="00305337"/>
    <w:rsid w:val="00313397"/>
    <w:rsid w:val="00314A1F"/>
    <w:rsid w:val="00325154"/>
    <w:rsid w:val="00382649"/>
    <w:rsid w:val="003A4340"/>
    <w:rsid w:val="003B3C88"/>
    <w:rsid w:val="003C6135"/>
    <w:rsid w:val="003D57A5"/>
    <w:rsid w:val="003F06E5"/>
    <w:rsid w:val="003F2755"/>
    <w:rsid w:val="004016C9"/>
    <w:rsid w:val="00406C09"/>
    <w:rsid w:val="0042273D"/>
    <w:rsid w:val="004446B4"/>
    <w:rsid w:val="004675AD"/>
    <w:rsid w:val="004737F6"/>
    <w:rsid w:val="00483DEC"/>
    <w:rsid w:val="00496F86"/>
    <w:rsid w:val="004C24FF"/>
    <w:rsid w:val="004D5E63"/>
    <w:rsid w:val="004D7EEA"/>
    <w:rsid w:val="00510041"/>
    <w:rsid w:val="0052103A"/>
    <w:rsid w:val="00550558"/>
    <w:rsid w:val="00565613"/>
    <w:rsid w:val="00567143"/>
    <w:rsid w:val="005A46BD"/>
    <w:rsid w:val="005C6D27"/>
    <w:rsid w:val="00611A5C"/>
    <w:rsid w:val="00624B3B"/>
    <w:rsid w:val="006367A7"/>
    <w:rsid w:val="00675F4A"/>
    <w:rsid w:val="00685580"/>
    <w:rsid w:val="00690209"/>
    <w:rsid w:val="00697576"/>
    <w:rsid w:val="006A1F06"/>
    <w:rsid w:val="006E560B"/>
    <w:rsid w:val="006E680C"/>
    <w:rsid w:val="006F6A7E"/>
    <w:rsid w:val="0071279D"/>
    <w:rsid w:val="0071496D"/>
    <w:rsid w:val="00717633"/>
    <w:rsid w:val="00722BD9"/>
    <w:rsid w:val="00726D60"/>
    <w:rsid w:val="00730C8C"/>
    <w:rsid w:val="007313E6"/>
    <w:rsid w:val="00744B48"/>
    <w:rsid w:val="00771A7B"/>
    <w:rsid w:val="0077490B"/>
    <w:rsid w:val="00790C18"/>
    <w:rsid w:val="007C0F4A"/>
    <w:rsid w:val="007D41C1"/>
    <w:rsid w:val="007F40D1"/>
    <w:rsid w:val="007F74F4"/>
    <w:rsid w:val="00822818"/>
    <w:rsid w:val="00825BAF"/>
    <w:rsid w:val="008363E9"/>
    <w:rsid w:val="0085031F"/>
    <w:rsid w:val="00876B41"/>
    <w:rsid w:val="00886EC7"/>
    <w:rsid w:val="008A615A"/>
    <w:rsid w:val="0090291B"/>
    <w:rsid w:val="00914635"/>
    <w:rsid w:val="0096469A"/>
    <w:rsid w:val="009B2D1E"/>
    <w:rsid w:val="009C634E"/>
    <w:rsid w:val="009F59EC"/>
    <w:rsid w:val="00A03C81"/>
    <w:rsid w:val="00A475FA"/>
    <w:rsid w:val="00A72ABB"/>
    <w:rsid w:val="00AA715A"/>
    <w:rsid w:val="00AD73B7"/>
    <w:rsid w:val="00AE43EC"/>
    <w:rsid w:val="00B066E8"/>
    <w:rsid w:val="00B533E1"/>
    <w:rsid w:val="00B947B6"/>
    <w:rsid w:val="00BB7449"/>
    <w:rsid w:val="00BC76BA"/>
    <w:rsid w:val="00BD2BA9"/>
    <w:rsid w:val="00BE34F0"/>
    <w:rsid w:val="00C618FC"/>
    <w:rsid w:val="00C653C4"/>
    <w:rsid w:val="00C948F1"/>
    <w:rsid w:val="00CA13E6"/>
    <w:rsid w:val="00CC49F3"/>
    <w:rsid w:val="00CD007C"/>
    <w:rsid w:val="00CF0BB9"/>
    <w:rsid w:val="00CF61AF"/>
    <w:rsid w:val="00D01263"/>
    <w:rsid w:val="00D14EB4"/>
    <w:rsid w:val="00D55795"/>
    <w:rsid w:val="00D57D78"/>
    <w:rsid w:val="00D97ABE"/>
    <w:rsid w:val="00DA6BF5"/>
    <w:rsid w:val="00DC4230"/>
    <w:rsid w:val="00E254CB"/>
    <w:rsid w:val="00E44B91"/>
    <w:rsid w:val="00E7294C"/>
    <w:rsid w:val="00E973C5"/>
    <w:rsid w:val="00EA4DD9"/>
    <w:rsid w:val="00ED2B19"/>
    <w:rsid w:val="00EF06FE"/>
    <w:rsid w:val="00F0397C"/>
    <w:rsid w:val="00F57F8A"/>
    <w:rsid w:val="00F65A51"/>
    <w:rsid w:val="00FA589F"/>
    <w:rsid w:val="033F452A"/>
    <w:rsid w:val="04CE2C60"/>
    <w:rsid w:val="09053E0C"/>
    <w:rsid w:val="0A432ABB"/>
    <w:rsid w:val="0A6C69C9"/>
    <w:rsid w:val="0C065F88"/>
    <w:rsid w:val="0C3D78FD"/>
    <w:rsid w:val="0D111A0B"/>
    <w:rsid w:val="0FC169C3"/>
    <w:rsid w:val="129700DD"/>
    <w:rsid w:val="154E2ABB"/>
    <w:rsid w:val="16E0100C"/>
    <w:rsid w:val="179D7750"/>
    <w:rsid w:val="17B4048E"/>
    <w:rsid w:val="19370704"/>
    <w:rsid w:val="1C4F3541"/>
    <w:rsid w:val="1EB5019B"/>
    <w:rsid w:val="1FBC6ED8"/>
    <w:rsid w:val="24C01030"/>
    <w:rsid w:val="258D358F"/>
    <w:rsid w:val="2E3128F7"/>
    <w:rsid w:val="2ED022C0"/>
    <w:rsid w:val="33981F43"/>
    <w:rsid w:val="37353608"/>
    <w:rsid w:val="3EB47508"/>
    <w:rsid w:val="47A603FB"/>
    <w:rsid w:val="49256F44"/>
    <w:rsid w:val="4A645093"/>
    <w:rsid w:val="4CC10D8E"/>
    <w:rsid w:val="4CFB4855"/>
    <w:rsid w:val="4F644633"/>
    <w:rsid w:val="51961925"/>
    <w:rsid w:val="54C477F4"/>
    <w:rsid w:val="573B211D"/>
    <w:rsid w:val="582B2191"/>
    <w:rsid w:val="5E290B3A"/>
    <w:rsid w:val="606E4A93"/>
    <w:rsid w:val="6235684B"/>
    <w:rsid w:val="69EA3539"/>
    <w:rsid w:val="6CD02E63"/>
    <w:rsid w:val="6EF04C8D"/>
    <w:rsid w:val="6FCC281A"/>
    <w:rsid w:val="6FFF7ABD"/>
    <w:rsid w:val="708566AC"/>
    <w:rsid w:val="715F2A54"/>
    <w:rsid w:val="71ED62B2"/>
    <w:rsid w:val="72EB051C"/>
    <w:rsid w:val="73E2706A"/>
    <w:rsid w:val="7A76193F"/>
    <w:rsid w:val="7B3C46DD"/>
    <w:rsid w:val="7B6D35AE"/>
    <w:rsid w:val="7BAB196E"/>
    <w:rsid w:val="7F8F0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before="50" w:beforeLines="50" w:after="50" w:afterLines="50"/>
      <w:jc w:val="both"/>
    </w:pPr>
    <w:rPr>
      <w:rFonts w:ascii="Arial" w:hAnsi="Arial" w:eastAsia="Arial" w:cstheme="minorBidi"/>
      <w:kern w:val="2"/>
      <w:sz w:val="21"/>
      <w:szCs w:val="22"/>
      <w:lang w:val="en-US" w:eastAsia="zh-CN" w:bidi="ar-SA"/>
    </w:rPr>
  </w:style>
  <w:style w:type="paragraph" w:styleId="2">
    <w:name w:val="heading 1"/>
    <w:basedOn w:val="1"/>
    <w:next w:val="1"/>
    <w:link w:val="46"/>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tabs>
        <w:tab w:val="right" w:leader="dot" w:pos="9060"/>
      </w:tabs>
      <w:wordWrap w:val="0"/>
      <w:spacing w:before="0" w:beforeLines="0" w:after="0" w:afterLines="0" w:line="360" w:lineRule="auto"/>
      <w:ind w:left="400" w:leftChars="400"/>
    </w:pPr>
    <w:rPr>
      <w:sz w:val="24"/>
    </w:rPr>
  </w:style>
  <w:style w:type="paragraph" w:styleId="5">
    <w:name w:val="header"/>
    <w:basedOn w:val="1"/>
    <w:link w:val="52"/>
    <w:autoRedefine/>
    <w:qFormat/>
    <w:uiPriority w:val="0"/>
    <w:pPr>
      <w:pBdr>
        <w:bottom w:val="single" w:color="auto" w:sz="6" w:space="1"/>
      </w:pBdr>
      <w:tabs>
        <w:tab w:val="center" w:pos="4153"/>
        <w:tab w:val="right" w:pos="8306"/>
      </w:tabs>
      <w:snapToGrid w:val="0"/>
      <w:spacing w:before="0" w:beforeLines="0" w:after="0" w:afterLines="0"/>
      <w:jc w:val="center"/>
    </w:pPr>
    <w:rPr>
      <w:rFonts w:ascii="Times New Roman" w:hAnsi="Times New Roman" w:eastAsia="宋体" w:cs="Times New Roman"/>
      <w:sz w:val="18"/>
      <w:szCs w:val="18"/>
    </w:rPr>
  </w:style>
  <w:style w:type="paragraph" w:styleId="6">
    <w:name w:val="toc 1"/>
    <w:basedOn w:val="1"/>
    <w:next w:val="1"/>
    <w:autoRedefine/>
    <w:unhideWhenUsed/>
    <w:qFormat/>
    <w:uiPriority w:val="39"/>
    <w:pPr>
      <w:tabs>
        <w:tab w:val="left" w:pos="420"/>
        <w:tab w:val="right" w:leader="dot" w:pos="9060"/>
      </w:tabs>
      <w:wordWrap w:val="0"/>
      <w:spacing w:before="0" w:beforeLines="0" w:after="0" w:afterLines="0" w:line="360" w:lineRule="auto"/>
    </w:pPr>
    <w:rPr>
      <w:rFonts w:eastAsia="宋体" w:cs="Arial"/>
      <w:b/>
      <w:bCs/>
      <w:sz w:val="24"/>
    </w:rPr>
  </w:style>
  <w:style w:type="paragraph" w:styleId="7">
    <w:name w:val="toc 2"/>
    <w:basedOn w:val="1"/>
    <w:next w:val="1"/>
    <w:autoRedefine/>
    <w:unhideWhenUsed/>
    <w:qFormat/>
    <w:uiPriority w:val="39"/>
    <w:pPr>
      <w:tabs>
        <w:tab w:val="right" w:leader="dot" w:pos="9060"/>
      </w:tabs>
      <w:wordWrap w:val="0"/>
      <w:spacing w:before="0" w:beforeLines="0" w:after="0" w:afterLines="0" w:line="360" w:lineRule="auto"/>
      <w:ind w:left="200" w:leftChars="200"/>
    </w:pPr>
    <w:rPr>
      <w:rFonts w:eastAsia="宋体"/>
      <w:sz w:val="24"/>
    </w:rPr>
  </w:style>
  <w:style w:type="table" w:styleId="9">
    <w:name w:val="Table Grid"/>
    <w:basedOn w:val="8"/>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autoRedefine/>
    <w:unhideWhenUsed/>
    <w:qFormat/>
    <w:uiPriority w:val="99"/>
    <w:rPr>
      <w:color w:val="0563C1" w:themeColor="hyperlink"/>
      <w:u w:val="single"/>
      <w14:textFill>
        <w14:solidFill>
          <w14:schemeClr w14:val="hlink"/>
        </w14:solidFill>
      </w14:textFill>
    </w:rPr>
  </w:style>
  <w:style w:type="character" w:customStyle="1" w:styleId="12">
    <w:name w:val="标题 2 字符"/>
    <w:basedOn w:val="10"/>
    <w:link w:val="3"/>
    <w:autoRedefine/>
    <w:qFormat/>
    <w:uiPriority w:val="0"/>
    <w:rPr>
      <w:rFonts w:asciiTheme="majorHAnsi" w:hAnsiTheme="majorHAnsi" w:eastAsiaTheme="majorEastAsia" w:cstheme="majorBidi"/>
      <w:b/>
      <w:bCs/>
      <w:sz w:val="32"/>
      <w:szCs w:val="32"/>
    </w:rPr>
  </w:style>
  <w:style w:type="paragraph" w:customStyle="1" w:styleId="13">
    <w:name w:val="TI-02.封面产品型号"/>
    <w:basedOn w:val="1"/>
    <w:link w:val="15"/>
    <w:autoRedefine/>
    <w:qFormat/>
    <w:uiPriority w:val="0"/>
    <w:pPr>
      <w:spacing w:before="0" w:beforeLines="0" w:after="0" w:afterLines="0" w:line="360" w:lineRule="auto"/>
      <w:jc w:val="right"/>
    </w:pPr>
    <w:rPr>
      <w:rFonts w:ascii="微软雅黑" w:hAnsi="微软雅黑" w:eastAsia="微软雅黑"/>
      <w:b/>
      <w:color w:val="666464"/>
      <w:sz w:val="44"/>
    </w:rPr>
  </w:style>
  <w:style w:type="paragraph" w:customStyle="1" w:styleId="14">
    <w:name w:val="TI-01.封面文档类型"/>
    <w:basedOn w:val="1"/>
    <w:link w:val="17"/>
    <w:autoRedefine/>
    <w:qFormat/>
    <w:uiPriority w:val="0"/>
    <w:pPr>
      <w:spacing w:before="0" w:beforeLines="0" w:after="0" w:afterLines="0" w:line="360" w:lineRule="auto"/>
      <w:jc w:val="right"/>
    </w:pPr>
    <w:rPr>
      <w:rFonts w:ascii="微软雅黑" w:hAnsi="微软雅黑" w:eastAsia="微软雅黑"/>
      <w:b/>
      <w:color w:val="000000"/>
      <w:sz w:val="52"/>
    </w:rPr>
  </w:style>
  <w:style w:type="character" w:customStyle="1" w:styleId="15">
    <w:name w:val="TI-02.封面产品型号 字符"/>
    <w:basedOn w:val="10"/>
    <w:link w:val="13"/>
    <w:autoRedefine/>
    <w:qFormat/>
    <w:uiPriority w:val="0"/>
    <w:rPr>
      <w:rFonts w:ascii="微软雅黑" w:hAnsi="微软雅黑" w:eastAsia="微软雅黑"/>
      <w:b/>
      <w:color w:val="666464"/>
      <w:sz w:val="44"/>
    </w:rPr>
  </w:style>
  <w:style w:type="paragraph" w:customStyle="1" w:styleId="16">
    <w:name w:val="TI-1.一级标题"/>
    <w:basedOn w:val="1"/>
    <w:link w:val="19"/>
    <w:autoRedefine/>
    <w:qFormat/>
    <w:uiPriority w:val="0"/>
    <w:pPr>
      <w:numPr>
        <w:ilvl w:val="0"/>
        <w:numId w:val="1"/>
      </w:numPr>
      <w:spacing w:before="240" w:beforeLines="0" w:after="120" w:afterLines="0" w:line="360" w:lineRule="auto"/>
      <w:jc w:val="left"/>
      <w:outlineLvl w:val="0"/>
    </w:pPr>
    <w:rPr>
      <w:rFonts w:eastAsia="宋体"/>
      <w:b/>
      <w:bCs/>
      <w:sz w:val="32"/>
    </w:rPr>
  </w:style>
  <w:style w:type="character" w:customStyle="1" w:styleId="17">
    <w:name w:val="TI-01.封面文档类型 字符"/>
    <w:basedOn w:val="10"/>
    <w:link w:val="14"/>
    <w:autoRedefine/>
    <w:qFormat/>
    <w:uiPriority w:val="0"/>
    <w:rPr>
      <w:rFonts w:ascii="微软雅黑" w:hAnsi="微软雅黑" w:eastAsia="微软雅黑"/>
      <w:b/>
      <w:color w:val="000000"/>
      <w:sz w:val="52"/>
    </w:rPr>
  </w:style>
  <w:style w:type="paragraph" w:customStyle="1" w:styleId="18">
    <w:name w:val="TI-2.二级标题"/>
    <w:basedOn w:val="1"/>
    <w:link w:val="20"/>
    <w:autoRedefine/>
    <w:qFormat/>
    <w:uiPriority w:val="0"/>
    <w:pPr>
      <w:numPr>
        <w:ilvl w:val="1"/>
        <w:numId w:val="1"/>
      </w:numPr>
      <w:spacing w:before="120" w:beforeLines="0" w:after="60" w:afterLines="0" w:line="360" w:lineRule="auto"/>
      <w:jc w:val="left"/>
      <w:outlineLvl w:val="1"/>
    </w:pPr>
    <w:rPr>
      <w:rFonts w:eastAsia="宋体"/>
      <w:b/>
      <w:bCs/>
      <w:sz w:val="30"/>
    </w:rPr>
  </w:style>
  <w:style w:type="character" w:customStyle="1" w:styleId="19">
    <w:name w:val="TI-1.一级标题 字符"/>
    <w:basedOn w:val="10"/>
    <w:link w:val="16"/>
    <w:autoRedefine/>
    <w:qFormat/>
    <w:uiPriority w:val="0"/>
    <w:rPr>
      <w:rFonts w:ascii="Arial" w:hAnsi="Arial" w:eastAsia="宋体"/>
      <w:b/>
      <w:bCs/>
      <w:sz w:val="32"/>
    </w:rPr>
  </w:style>
  <w:style w:type="character" w:customStyle="1" w:styleId="20">
    <w:name w:val="TI-2.二级标题 字符"/>
    <w:basedOn w:val="10"/>
    <w:link w:val="18"/>
    <w:autoRedefine/>
    <w:qFormat/>
    <w:uiPriority w:val="0"/>
    <w:rPr>
      <w:rFonts w:ascii="Arial" w:hAnsi="Arial" w:eastAsia="宋体"/>
      <w:b/>
      <w:bCs/>
      <w:sz w:val="30"/>
    </w:rPr>
  </w:style>
  <w:style w:type="paragraph" w:customStyle="1" w:styleId="21">
    <w:name w:val="TI-4.正文"/>
    <w:basedOn w:val="1"/>
    <w:link w:val="23"/>
    <w:autoRedefine/>
    <w:qFormat/>
    <w:uiPriority w:val="0"/>
    <w:pPr>
      <w:spacing w:before="0" w:beforeLines="0" w:after="60" w:afterLines="0" w:line="360" w:lineRule="auto"/>
      <w:ind w:firstLine="200" w:firstLineChars="200"/>
    </w:pPr>
    <w:rPr>
      <w:rFonts w:eastAsia="宋体"/>
      <w:sz w:val="24"/>
    </w:rPr>
  </w:style>
  <w:style w:type="paragraph" w:customStyle="1" w:styleId="22">
    <w:name w:val="TI-71.图片"/>
    <w:basedOn w:val="1"/>
    <w:link w:val="25"/>
    <w:autoRedefine/>
    <w:qFormat/>
    <w:uiPriority w:val="0"/>
    <w:pPr>
      <w:spacing w:before="0" w:beforeLines="0" w:after="0" w:afterLines="0" w:line="360" w:lineRule="auto"/>
      <w:jc w:val="center"/>
    </w:pPr>
  </w:style>
  <w:style w:type="character" w:customStyle="1" w:styleId="23">
    <w:name w:val="TI-4.正文 字符"/>
    <w:basedOn w:val="10"/>
    <w:link w:val="21"/>
    <w:autoRedefine/>
    <w:qFormat/>
    <w:uiPriority w:val="0"/>
    <w:rPr>
      <w:rFonts w:ascii="Arial" w:hAnsi="Arial" w:eastAsia="宋体"/>
      <w:sz w:val="24"/>
    </w:rPr>
  </w:style>
  <w:style w:type="paragraph" w:customStyle="1" w:styleId="24">
    <w:name w:val="TI-7.图片标题"/>
    <w:basedOn w:val="1"/>
    <w:link w:val="27"/>
    <w:autoRedefine/>
    <w:qFormat/>
    <w:uiPriority w:val="0"/>
    <w:pPr>
      <w:widowControl/>
      <w:numPr>
        <w:ilvl w:val="7"/>
        <w:numId w:val="1"/>
      </w:numPr>
      <w:tabs>
        <w:tab w:val="center" w:pos="4153"/>
        <w:tab w:val="right" w:pos="8306"/>
      </w:tabs>
      <w:topLinePunct/>
      <w:adjustRightInd w:val="0"/>
      <w:spacing w:before="0" w:beforeLines="0" w:after="0" w:afterLines="0" w:line="360" w:lineRule="auto"/>
      <w:jc w:val="center"/>
    </w:pPr>
    <w:rPr>
      <w:rFonts w:eastAsia="宋体" w:cs="Times New Roman"/>
      <w:b/>
      <w:szCs w:val="21"/>
    </w:rPr>
  </w:style>
  <w:style w:type="character" w:customStyle="1" w:styleId="25">
    <w:name w:val="TI-71.图片 字符"/>
    <w:basedOn w:val="10"/>
    <w:link w:val="22"/>
    <w:autoRedefine/>
    <w:qFormat/>
    <w:uiPriority w:val="0"/>
    <w:rPr>
      <w:rFonts w:ascii="Arial" w:hAnsi="Arial" w:eastAsia="Arial"/>
    </w:rPr>
  </w:style>
  <w:style w:type="paragraph" w:customStyle="1" w:styleId="26">
    <w:name w:val="TI-8.表格标题"/>
    <w:basedOn w:val="1"/>
    <w:link w:val="29"/>
    <w:autoRedefine/>
    <w:qFormat/>
    <w:uiPriority w:val="0"/>
    <w:pPr>
      <w:numPr>
        <w:ilvl w:val="8"/>
        <w:numId w:val="1"/>
      </w:numPr>
      <w:spacing w:before="0" w:beforeLines="0" w:after="0" w:afterLines="0" w:line="360" w:lineRule="auto"/>
      <w:jc w:val="center"/>
    </w:pPr>
    <w:rPr>
      <w:rFonts w:eastAsia="宋体"/>
      <w:b/>
    </w:rPr>
  </w:style>
  <w:style w:type="character" w:customStyle="1" w:styleId="27">
    <w:name w:val="TI-7.图片标题 字符"/>
    <w:basedOn w:val="10"/>
    <w:link w:val="24"/>
    <w:autoRedefine/>
    <w:qFormat/>
    <w:uiPriority w:val="0"/>
    <w:rPr>
      <w:rFonts w:ascii="Arial" w:hAnsi="Arial" w:eastAsia="宋体" w:cs="Times New Roman"/>
      <w:b/>
      <w:szCs w:val="21"/>
    </w:rPr>
  </w:style>
  <w:style w:type="paragraph" w:customStyle="1" w:styleId="28">
    <w:name w:val="TI-82.表格文字"/>
    <w:basedOn w:val="1"/>
    <w:link w:val="31"/>
    <w:autoRedefine/>
    <w:qFormat/>
    <w:uiPriority w:val="0"/>
    <w:pPr>
      <w:spacing w:before="0" w:beforeLines="0" w:after="0" w:afterLines="0" w:line="360" w:lineRule="auto"/>
      <w:jc w:val="center"/>
    </w:pPr>
    <w:rPr>
      <w:rFonts w:eastAsia="宋体" w:cs="Arial"/>
      <w:bCs/>
    </w:rPr>
  </w:style>
  <w:style w:type="character" w:customStyle="1" w:styleId="29">
    <w:name w:val="TI-8.表格标题 字符"/>
    <w:basedOn w:val="10"/>
    <w:link w:val="26"/>
    <w:autoRedefine/>
    <w:qFormat/>
    <w:uiPriority w:val="0"/>
    <w:rPr>
      <w:rFonts w:ascii="Arial" w:hAnsi="Arial" w:eastAsia="宋体"/>
      <w:b/>
    </w:rPr>
  </w:style>
  <w:style w:type="paragraph" w:customStyle="1" w:styleId="30">
    <w:name w:val="TI-81.表格表头"/>
    <w:basedOn w:val="28"/>
    <w:link w:val="32"/>
    <w:autoRedefine/>
    <w:qFormat/>
    <w:uiPriority w:val="0"/>
    <w:rPr>
      <w:b/>
    </w:rPr>
  </w:style>
  <w:style w:type="character" w:customStyle="1" w:styleId="31">
    <w:name w:val="TI-82.表格文字 字符"/>
    <w:basedOn w:val="10"/>
    <w:link w:val="28"/>
    <w:autoRedefine/>
    <w:qFormat/>
    <w:uiPriority w:val="0"/>
    <w:rPr>
      <w:rFonts w:ascii="Arial" w:hAnsi="Arial" w:eastAsia="宋体" w:cs="Arial"/>
      <w:bCs/>
    </w:rPr>
  </w:style>
  <w:style w:type="character" w:customStyle="1" w:styleId="32">
    <w:name w:val="TI-81.表格表头 字符"/>
    <w:basedOn w:val="31"/>
    <w:link w:val="30"/>
    <w:autoRedefine/>
    <w:qFormat/>
    <w:uiPriority w:val="0"/>
    <w:rPr>
      <w:rFonts w:ascii="Arial" w:hAnsi="Arial" w:eastAsia="宋体" w:cs="Arial"/>
      <w:b/>
    </w:rPr>
  </w:style>
  <w:style w:type="paragraph" w:customStyle="1" w:styleId="33">
    <w:name w:val="Revision"/>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4">
    <w:name w:val="TI-03.封面页脚"/>
    <w:basedOn w:val="1"/>
    <w:link w:val="36"/>
    <w:autoRedefine/>
    <w:qFormat/>
    <w:uiPriority w:val="0"/>
    <w:pPr>
      <w:tabs>
        <w:tab w:val="center" w:pos="4153"/>
        <w:tab w:val="right" w:pos="8306"/>
      </w:tabs>
      <w:adjustRightInd w:val="0"/>
      <w:spacing w:before="0" w:beforeLines="0" w:after="0" w:afterLines="0"/>
      <w:jc w:val="left"/>
    </w:pPr>
    <w:rPr>
      <w:rFonts w:eastAsia="宋体"/>
      <w:szCs w:val="18"/>
    </w:rPr>
  </w:style>
  <w:style w:type="paragraph" w:customStyle="1" w:styleId="35">
    <w:name w:val="TI-41.正文页眉"/>
    <w:basedOn w:val="34"/>
    <w:link w:val="38"/>
    <w:autoRedefine/>
    <w:qFormat/>
    <w:uiPriority w:val="0"/>
    <w:pPr>
      <w:jc w:val="right"/>
    </w:pPr>
  </w:style>
  <w:style w:type="character" w:customStyle="1" w:styleId="36">
    <w:name w:val="TI-03.封面页脚 字符"/>
    <w:basedOn w:val="10"/>
    <w:link w:val="34"/>
    <w:autoRedefine/>
    <w:qFormat/>
    <w:uiPriority w:val="0"/>
    <w:rPr>
      <w:rFonts w:ascii="Arial" w:hAnsi="Arial" w:eastAsia="宋体"/>
      <w:szCs w:val="18"/>
    </w:rPr>
  </w:style>
  <w:style w:type="paragraph" w:customStyle="1" w:styleId="37">
    <w:name w:val="TI-3.三级标题"/>
    <w:basedOn w:val="21"/>
    <w:link w:val="39"/>
    <w:autoRedefine/>
    <w:qFormat/>
    <w:uiPriority w:val="0"/>
    <w:pPr>
      <w:numPr>
        <w:ilvl w:val="2"/>
        <w:numId w:val="1"/>
      </w:numPr>
      <w:spacing w:before="60"/>
      <w:ind w:firstLineChars="0"/>
      <w:jc w:val="left"/>
      <w:outlineLvl w:val="2"/>
    </w:pPr>
    <w:rPr>
      <w:b/>
      <w:sz w:val="28"/>
    </w:rPr>
  </w:style>
  <w:style w:type="character" w:customStyle="1" w:styleId="38">
    <w:name w:val="TI-41.正文页眉 字符"/>
    <w:basedOn w:val="36"/>
    <w:link w:val="35"/>
    <w:autoRedefine/>
    <w:qFormat/>
    <w:uiPriority w:val="0"/>
    <w:rPr>
      <w:rFonts w:ascii="微软雅黑" w:hAnsi="微软雅黑" w:eastAsia="微软雅黑"/>
      <w:sz w:val="18"/>
      <w:szCs w:val="18"/>
    </w:rPr>
  </w:style>
  <w:style w:type="character" w:customStyle="1" w:styleId="39">
    <w:name w:val="TI-3.三级标题 字符"/>
    <w:basedOn w:val="23"/>
    <w:link w:val="37"/>
    <w:autoRedefine/>
    <w:qFormat/>
    <w:uiPriority w:val="0"/>
    <w:rPr>
      <w:rFonts w:ascii="Arial" w:hAnsi="Arial" w:eastAsia="宋体"/>
      <w:b/>
      <w:sz w:val="28"/>
    </w:rPr>
  </w:style>
  <w:style w:type="paragraph" w:customStyle="1" w:styleId="40">
    <w:name w:val="TI-42.正文注释说明"/>
    <w:basedOn w:val="1"/>
    <w:link w:val="41"/>
    <w:autoRedefine/>
    <w:qFormat/>
    <w:uiPriority w:val="0"/>
    <w:pPr>
      <w:spacing w:before="0" w:beforeLines="0" w:after="0" w:afterLines="0" w:line="360" w:lineRule="auto"/>
      <w:ind w:left="200" w:leftChars="200"/>
    </w:pPr>
    <w:rPr>
      <w:rFonts w:eastAsia="宋体"/>
    </w:rPr>
  </w:style>
  <w:style w:type="character" w:customStyle="1" w:styleId="41">
    <w:name w:val="TI-42.正文注释说明 字符"/>
    <w:basedOn w:val="10"/>
    <w:link w:val="40"/>
    <w:autoRedefine/>
    <w:qFormat/>
    <w:uiPriority w:val="0"/>
    <w:rPr>
      <w:rFonts w:ascii="Arial" w:hAnsi="Arial" w:eastAsia="宋体"/>
    </w:rPr>
  </w:style>
  <w:style w:type="paragraph" w:customStyle="1" w:styleId="42">
    <w:name w:val="TI-5.正文一级序号"/>
    <w:basedOn w:val="21"/>
    <w:link w:val="44"/>
    <w:autoRedefine/>
    <w:qFormat/>
    <w:uiPriority w:val="0"/>
    <w:pPr>
      <w:numPr>
        <w:ilvl w:val="4"/>
        <w:numId w:val="1"/>
      </w:numPr>
      <w:ind w:firstLine="200"/>
    </w:pPr>
  </w:style>
  <w:style w:type="paragraph" w:customStyle="1" w:styleId="43">
    <w:name w:val="TI-6.正文二级序号"/>
    <w:basedOn w:val="21"/>
    <w:link w:val="45"/>
    <w:autoRedefine/>
    <w:qFormat/>
    <w:uiPriority w:val="0"/>
    <w:pPr>
      <w:numPr>
        <w:ilvl w:val="5"/>
        <w:numId w:val="1"/>
      </w:numPr>
      <w:ind w:left="200" w:leftChars="200" w:firstLineChars="0"/>
    </w:pPr>
  </w:style>
  <w:style w:type="character" w:customStyle="1" w:styleId="44">
    <w:name w:val="TI-5.正文一级序号 字符"/>
    <w:basedOn w:val="23"/>
    <w:link w:val="42"/>
    <w:autoRedefine/>
    <w:qFormat/>
    <w:uiPriority w:val="0"/>
    <w:rPr>
      <w:rFonts w:ascii="Arial" w:hAnsi="Arial" w:eastAsia="宋体"/>
      <w:sz w:val="24"/>
    </w:rPr>
  </w:style>
  <w:style w:type="character" w:customStyle="1" w:styleId="45">
    <w:name w:val="TI-6.正文二级序号 字符"/>
    <w:basedOn w:val="23"/>
    <w:link w:val="43"/>
    <w:autoRedefine/>
    <w:qFormat/>
    <w:uiPriority w:val="0"/>
    <w:rPr>
      <w:rFonts w:ascii="Arial" w:hAnsi="Arial" w:eastAsia="宋体"/>
      <w:sz w:val="24"/>
    </w:rPr>
  </w:style>
  <w:style w:type="character" w:customStyle="1" w:styleId="46">
    <w:name w:val="标题 1 字符"/>
    <w:basedOn w:val="10"/>
    <w:link w:val="2"/>
    <w:autoRedefine/>
    <w:qFormat/>
    <w:uiPriority w:val="9"/>
    <w:rPr>
      <w:rFonts w:ascii="Arial" w:hAnsi="Arial" w:eastAsia="Arial"/>
      <w:b/>
      <w:bCs/>
      <w:kern w:val="44"/>
      <w:sz w:val="44"/>
      <w:szCs w:val="44"/>
    </w:rPr>
  </w:style>
  <w:style w:type="paragraph" w:customStyle="1" w:styleId="47">
    <w:name w:val="TI-83.表格注释说明"/>
    <w:basedOn w:val="40"/>
    <w:autoRedefine/>
    <w:qFormat/>
    <w:uiPriority w:val="0"/>
    <w:pPr>
      <w:ind w:left="0" w:leftChars="0"/>
    </w:pPr>
    <w:rPr>
      <w:sz w:val="18"/>
    </w:rPr>
  </w:style>
  <w:style w:type="paragraph" w:customStyle="1" w:styleId="48">
    <w:name w:val="TOC Heading"/>
    <w:basedOn w:val="2"/>
    <w:next w:val="1"/>
    <w:autoRedefine/>
    <w:unhideWhenUsed/>
    <w:qFormat/>
    <w:uiPriority w:val="39"/>
    <w:pPr>
      <w:widowControl/>
      <w:spacing w:before="0" w:beforeLines="0" w:after="0" w:afterLines="0" w:line="360" w:lineRule="auto"/>
      <w:jc w:val="center"/>
      <w:outlineLvl w:val="9"/>
    </w:pPr>
    <w:rPr>
      <w:rFonts w:eastAsia="宋体" w:cs="Arial"/>
      <w:kern w:val="0"/>
      <w:sz w:val="32"/>
      <w:szCs w:val="32"/>
    </w:rPr>
  </w:style>
  <w:style w:type="paragraph" w:customStyle="1" w:styleId="49">
    <w:name w:val="TI-9.公式"/>
    <w:basedOn w:val="21"/>
    <w:link w:val="51"/>
    <w:autoRedefine/>
    <w:qFormat/>
    <w:uiPriority w:val="0"/>
    <w:pPr>
      <w:tabs>
        <w:tab w:val="center" w:pos="4515"/>
        <w:tab w:val="right" w:leader="middleDot" w:pos="9030"/>
      </w:tabs>
      <w:ind w:firstLine="0" w:firstLineChars="0"/>
    </w:pPr>
  </w:style>
  <w:style w:type="character" w:styleId="50">
    <w:name w:val="Placeholder Text"/>
    <w:basedOn w:val="10"/>
    <w:autoRedefine/>
    <w:semiHidden/>
    <w:qFormat/>
    <w:uiPriority w:val="99"/>
    <w:rPr>
      <w:color w:val="808080"/>
    </w:rPr>
  </w:style>
  <w:style w:type="character" w:customStyle="1" w:styleId="51">
    <w:name w:val="TI-9.公式 字符"/>
    <w:basedOn w:val="23"/>
    <w:link w:val="49"/>
    <w:autoRedefine/>
    <w:qFormat/>
    <w:uiPriority w:val="0"/>
    <w:rPr>
      <w:rFonts w:ascii="Arial" w:hAnsi="Arial" w:eastAsia="宋体"/>
      <w:sz w:val="24"/>
    </w:rPr>
  </w:style>
  <w:style w:type="character" w:customStyle="1" w:styleId="52">
    <w:name w:val="页眉 字符"/>
    <w:basedOn w:val="10"/>
    <w:link w:val="5"/>
    <w:autoRedefine/>
    <w:qFormat/>
    <w:uiPriority w:val="0"/>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8" Type="http://schemas.openxmlformats.org/officeDocument/2006/relationships/image" Target="media/image8.png"/><Relationship Id="rId13" Type="http://schemas.openxmlformats.org/officeDocument/2006/relationships/oleObject" Target="embeddings/oleObject1.bin"/><Relationship Id="rId3" Type="http://schemas.openxmlformats.org/officeDocument/2006/relationships/footnotes" Target="footnotes.xml"/><Relationship Id="rId21" Type="http://schemas.openxmlformats.org/officeDocument/2006/relationships/image" Target="media/image11.png"/><Relationship Id="rId7" Type="http://schemas.openxmlformats.org/officeDocument/2006/relationships/footer" Target="footer1.xml"/><Relationship Id="rId25" Type="http://schemas.openxmlformats.org/officeDocument/2006/relationships/image" Target="media/image15.png"/><Relationship Id="rId17" Type="http://schemas.openxmlformats.org/officeDocument/2006/relationships/image" Target="media/image7.png"/><Relationship Id="rId12" Type="http://schemas.openxmlformats.org/officeDocument/2006/relationships/image" Target="media/image3.jpeg"/><Relationship Id="rId33" Type="http://schemas.openxmlformats.org/officeDocument/2006/relationships/customXml" Target="../customXml/item5.xml"/><Relationship Id="rId29" Type="http://schemas.openxmlformats.org/officeDocument/2006/relationships/customXml" Target="../customXml/item2.xml"/><Relationship Id="rId20"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6.png"/><Relationship Id="rId6" Type="http://schemas.openxmlformats.org/officeDocument/2006/relationships/header" Target="header3.xml"/><Relationship Id="rId24" Type="http://schemas.openxmlformats.org/officeDocument/2006/relationships/image" Target="media/image14.png"/><Relationship Id="rId11" Type="http://schemas.openxmlformats.org/officeDocument/2006/relationships/image" Target="media/image2.png"/><Relationship Id="rId1" Type="http://schemas.openxmlformats.org/officeDocument/2006/relationships/styles" Target="styles.xml"/><Relationship Id="rId32" Type="http://schemas.openxmlformats.org/officeDocument/2006/relationships/customXml" Target="../customXml/item4.xml"/><Relationship Id="rId5" Type="http://schemas.openxmlformats.org/officeDocument/2006/relationships/header" Target="header2.xml"/><Relationship Id="rId28" Type="http://schemas.openxmlformats.org/officeDocument/2006/relationships/numbering" Target="numbering.xml"/><Relationship Id="rId23" Type="http://schemas.openxmlformats.org/officeDocument/2006/relationships/image" Target="media/image13.png"/><Relationship Id="rId15" Type="http://schemas.openxmlformats.org/officeDocument/2006/relationships/image" Target="media/image5.png"/><Relationship Id="rId19" Type="http://schemas.openxmlformats.org/officeDocument/2006/relationships/image" Target="media/image9.png"/><Relationship Id="rId10" Type="http://schemas.openxmlformats.org/officeDocument/2006/relationships/theme" Target="theme/theme1.xml"/><Relationship Id="rId31" Type="http://schemas.openxmlformats.org/officeDocument/2006/relationships/customXml" Target="../customXml/item3.xml"/><Relationship Id="rId9" Type="http://schemas.openxmlformats.org/officeDocument/2006/relationships/footer" Target="footer3.xml"/><Relationship Id="rId4" Type="http://schemas.openxmlformats.org/officeDocument/2006/relationships/header" Target="header1.xml"/><Relationship Id="rId30" Type="http://schemas.openxmlformats.org/officeDocument/2006/relationships/fontTable" Target="fontTable.xml"/><Relationship Id="rId27" Type="http://schemas.openxmlformats.org/officeDocument/2006/relationships/customXml" Target="../customXml/item1.xml"/><Relationship Id="rId22" Type="http://schemas.openxmlformats.org/officeDocument/2006/relationships/image" Target="media/image12.png"/><Relationship Id="rId14" Type="http://schemas.openxmlformats.org/officeDocument/2006/relationships/image" Target="media/image4.emf"/><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ujianyuan\Desktop\&#21806;&#21069;&#25216;&#26415;&#25991;&#26723;&#26679;&#24335;\&#20013;&#25991;&#27169;&#26495;\TI&#25991;&#26723;&#20013;&#25991;&#27169;&#26495;(&#24037;&#21830;&#19994;)120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5AFE83D5B445574EB3BFEE7031E81334" ma:contentTypeVersion="10" ma:contentTypeDescription="新建文档。" ma:contentTypeScope="" ma:versionID="eecb4e8d0478f6d6cb1ab51685e7fefe">
  <xsd:schema xmlns:xsd="http://www.w3.org/2001/XMLSchema" xmlns:xs="http://www.w3.org/2001/XMLSchema" xmlns:p="http://schemas.microsoft.com/office/2006/metadata/properties" xmlns:ns2="c389c65f-bf10-48af-a01d-c81152d6c5ea" xmlns:ns3="7100a4fe-8674-4903-8a67-94b929423ea5" targetNamespace="http://schemas.microsoft.com/office/2006/metadata/properties" ma:root="true" ma:fieldsID="cde959bf6c789dfa8334ddb2fdc0bfa8" ns2:_="" ns3:_="">
    <xsd:import namespace="c389c65f-bf10-48af-a01d-c81152d6c5ea"/>
    <xsd:import namespace="7100a4fe-8674-4903-8a67-94b929423e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9c65f-bf10-48af-a01d-c81152d6c5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f43bf995-fbfa-44ea-8187-e0b9c3bf97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00a4fe-8674-4903-8a67-94b929423e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c84559-f8fe-46a1-a2d8-d53e83c6dc8c}" ma:internalName="TaxCatchAll" ma:showField="CatchAllData" ma:web="7100a4fe-8674-4903-8a67-94b929423e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389c65f-bf10-48af-a01d-c81152d6c5ea">
      <Terms xmlns="http://schemas.microsoft.com/office/infopath/2007/PartnerControls"/>
    </lcf76f155ced4ddcb4097134ff3c332f>
    <TaxCatchAll xmlns="7100a4fe-8674-4903-8a67-94b929423ea5"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D2E820-EA38-4420-8563-315178CC3009}">
  <ds:schemaRefs/>
</ds:datastoreItem>
</file>

<file path=customXml/itemProps3.xml><?xml version="1.0" encoding="utf-8"?>
<ds:datastoreItem xmlns:ds="http://schemas.openxmlformats.org/officeDocument/2006/customXml" ds:itemID="{24B6401F-8094-440D-9086-8DA35FC108EA}"/>
</file>

<file path=customXml/itemProps4.xml><?xml version="1.0" encoding="utf-8"?>
<ds:datastoreItem xmlns:ds="http://schemas.openxmlformats.org/officeDocument/2006/customXml" ds:itemID="{825F93F0-D314-4527-A632-F9ED2C5B12EC}"/>
</file>

<file path=customXml/itemProps5.xml><?xml version="1.0" encoding="utf-8"?>
<ds:datastoreItem xmlns:ds="http://schemas.openxmlformats.org/officeDocument/2006/customXml" ds:itemID="{66DBF51C-6F31-42CA-9DB2-8AFC3FF6554C}"/>
</file>

<file path=docProps/app.xml><?xml version="1.0" encoding="utf-8"?>
<Properties xmlns="http://schemas.openxmlformats.org/officeDocument/2006/extended-properties" xmlns:vt="http://schemas.openxmlformats.org/officeDocument/2006/docPropsVTypes">
  <Template>TI文档中文模板(工商业)1201.dotx</Template>
  <Pages>20</Pages>
  <Words>3664</Words>
  <Characters>4280</Characters>
  <Lines>16</Lines>
  <Paragraphs>4</Paragraphs>
  <TotalTime>0</TotalTime>
  <ScaleCrop>false</ScaleCrop>
  <LinksUpToDate>false</LinksUpToDate>
  <CharactersWithSpaces>4437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LJY</dc:creator>
  <cp:lastModifiedBy>刘建元</cp:lastModifiedBy>
  <cp:revision>1</cp:revision>
  <dcterms:created xsi:type="dcterms:W3CDTF">2023-02-16T00:50:00Z</dcterms:created>
  <dcterms:modified xsi:type="dcterms:W3CDTF">2024-05-29T09:27:11Z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BF449D5BFBA0432FBAA050AFE3AE86DF_12</vt:lpwstr>
  </property>
  <property fmtid="{D5CDD505-2E9C-101B-9397-08002B2CF9AE}" pid="4" name="ContentTypeId">
    <vt:lpwstr>0x0101005AFE83D5B445574EB3BFEE7031E81334</vt:lpwstr>
  </property>
</Properties>
</file>