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1"/>
        </w:rPr>
        <w:t xml:space="preserve">עמוד</w:t>
      </w:r>
      <w:r w:rsidDel="00000000" w:rsidR="00000000" w:rsidRPr="00000000">
        <w:rPr>
          <w:sz w:val="46"/>
          <w:szCs w:val="46"/>
          <w:rtl w:val="1"/>
        </w:rPr>
        <w:t xml:space="preserve"> 27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https://heschel.org.il/wp-content/uploads/2020/07/%D7%90%D7%A1%D7%95%D7%A4%D7%AA-%D7%9E%D7%AA%D7%95%D7%93%D7%95%D7%9C%D7%95%D7%92%D7%99%D7%95%D7%AA-%D7%91%D7%A8%D7%95%D7%97-The-Art-of-Hosting.pdf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schel.org.il/wp-content/uploads/2020/07/%D7%90%D7%A1%D7%95%D7%A4%D7%AA-%D7%9E%D7%AA%D7%95%D7%93%D7%95%D7%9C%D7%95%D7%92%D7%99%D7%95%D7%AA-%D7%91%D7%A8%D7%95%D7%97-The-Art-of-Hos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