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hanging="0" w:left="0" w:right="0"/>
        <w:jc w:val="center"/>
        <w:rPr/>
      </w:pPr>
      <w:r>
        <w:rPr>
          <w:b/>
        </w:rPr>
        <w:t>STAJYER TAKİP RAPORU</w:t>
      </w:r>
      <w:r>
        <w:rPr/>
        <w:t xml:space="preserve"> </w:t>
      </w:r>
    </w:p>
    <w:p>
      <w:pPr>
        <w:pStyle w:val="BodyText"/>
        <w:spacing w:before="238" w:after="238"/>
        <w:ind w:hanging="0" w:left="0" w:right="0"/>
        <w:rPr/>
      </w:pPr>
      <w:r>
        <w:rPr/>
      </w:r>
    </w:p>
    <w:p>
      <w:pPr>
        <w:pStyle w:val="BodyText"/>
        <w:spacing w:before="238" w:after="238"/>
        <w:ind w:hanging="0" w:left="0" w:right="0"/>
        <w:jc w:val="center"/>
        <w:rPr>
          <w:b/>
        </w:rPr>
      </w:pPr>
      <w:r>
        <w:rPr>
          <w:b/>
        </w:rPr>
        <w:t>Yapay Zeka – Yazılım Teknolojileri Birimi</w:t>
      </w:r>
    </w:p>
    <w:p>
      <w:pPr>
        <w:pStyle w:val="BodyText"/>
        <w:spacing w:before="238" w:after="238"/>
        <w:ind w:hanging="0" w:left="0" w:right="0"/>
        <w:jc w:val="center"/>
        <w:rPr>
          <w:b/>
        </w:rPr>
      </w:pPr>
      <w:r>
        <w:rPr>
          <w:b/>
        </w:rPr>
        <w:t>2026 Yaz Dönemi Haftalık Stajyer Raporu</w:t>
      </w:r>
    </w:p>
    <w:p>
      <w:pPr>
        <w:pStyle w:val="BodyText"/>
        <w:spacing w:before="238" w:after="238"/>
        <w:ind w:hanging="0" w:left="0" w:right="0"/>
        <w:rPr/>
      </w:pPr>
      <w:r>
        <w:rPr/>
      </w:r>
    </w:p>
    <w:p>
      <w:pPr>
        <w:pStyle w:val="BodyText"/>
        <w:spacing w:before="238" w:after="238"/>
        <w:ind w:hanging="0" w:left="0" w:right="0"/>
        <w:rPr/>
      </w:pPr>
      <w:r>
        <w:rPr/>
      </w:r>
    </w:p>
    <w:tbl>
      <w:tblPr>
        <w:tblW w:w="9030" w:type="dxa"/>
        <w:jc w:val="left"/>
        <w:tblInd w:w="0" w:type="dxa"/>
        <w:tblLayout w:type="fixed"/>
        <w:tblCellMar>
          <w:top w:w="28" w:type="dxa"/>
          <w:left w:w="108" w:type="dxa"/>
          <w:bottom w:w="28" w:type="dxa"/>
          <w:right w:w="108" w:type="dxa"/>
        </w:tblCellMar>
      </w:tblPr>
      <w:tblGrid>
        <w:gridCol w:w="2764"/>
        <w:gridCol w:w="6265"/>
      </w:tblGrid>
      <w:tr>
        <w:trPr>
          <w:trHeight w:val="780" w:hRule="atLeast"/>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Stajyer Adı-Soyadı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Yusuf Kağan Yıldız</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Proje 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Gerçek Zamanlı Hava Trafiği İzleme ve Anomali Tespiti (ADS-B)</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Takım 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Veri Madenciliği</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Mentor 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Mahmut Furkan Gön</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pPr>
            <w:r>
              <w:rPr>
                <w:b/>
              </w:rPr>
              <w:t>Tarih</w:t>
            </w:r>
            <w:r>
              <w:rPr/>
              <w:t xml:space="preserve"> </w:t>
            </w:r>
            <w:r>
              <w:rPr>
                <w:b/>
                <w:i/>
              </w:rPr>
              <w:t>(Hafta 2)</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 xml:space="preserve">29 Haziran – </w:t>
            </w:r>
            <w:r>
              <w:rPr/>
              <w:t>4</w:t>
            </w:r>
            <w:r>
              <w:rPr/>
              <w:t xml:space="preserve"> Temmuz 2026</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vAlign w:val="center"/>
          </w:tcPr>
          <w:p>
            <w:pPr>
              <w:pStyle w:val="Tabloerii"/>
              <w:spacing w:before="0" w:after="142"/>
              <w:ind w:hanging="0" w:left="0" w:right="0"/>
              <w:jc w:val="center"/>
              <w:rPr>
                <w:b/>
              </w:rPr>
            </w:pPr>
            <w:r>
              <w:rPr>
                <w:b/>
              </w:rPr>
              <w:t>Stajyer İmzası</w:t>
            </w:r>
          </w:p>
        </w:tc>
        <w:tc>
          <w:tcPr>
            <w:tcW w:w="6265" w:type="dxa"/>
            <w:tcBorders>
              <w:top w:val="single" w:sz="2" w:space="0" w:color="000000"/>
              <w:left w:val="single" w:sz="2" w:space="0" w:color="000000"/>
              <w:bottom w:val="single" w:sz="2" w:space="0" w:color="000000"/>
              <w:right w:val="single" w:sz="2" w:space="0" w:color="000000"/>
            </w:tcBorders>
            <w:vAlign w:val="center"/>
          </w:tcPr>
          <w:p>
            <w:pPr>
              <w:pStyle w:val="Tabloerii"/>
              <w:spacing w:before="0" w:after="142"/>
              <w:jc w:val="center"/>
              <w:rPr/>
            </w:pPr>
            <w:r>
              <w:rPr/>
            </w:r>
          </w:p>
        </w:tc>
      </w:tr>
    </w:tbl>
    <w:p>
      <w:pPr>
        <w:pStyle w:val="BodyText"/>
        <w:spacing w:before="238" w:after="238"/>
        <w:ind w:hanging="0" w:left="0" w:right="0"/>
        <w:rPr/>
      </w:pPr>
      <w:r>
        <w:rPr/>
      </w:r>
      <w:r>
        <w:br w:type="page"/>
      </w:r>
    </w:p>
    <w:p>
      <w:pPr>
        <w:pStyle w:val="BodyText"/>
        <w:spacing w:before="0" w:after="142"/>
        <w:ind w:hanging="0" w:left="0" w:right="0"/>
        <w:rPr>
          <w:b/>
        </w:rPr>
      </w:pPr>
      <w:r>
        <w:rPr>
          <w:b/>
        </w:rPr>
        <w:t>Yapılan İşler</w:t>
      </w:r>
    </w:p>
    <w:p>
      <w:pPr>
        <w:pStyle w:val="BodyText"/>
        <w:numPr>
          <w:ilvl w:val="0"/>
          <w:numId w:val="1"/>
        </w:numPr>
        <w:tabs>
          <w:tab w:val="clear" w:pos="1134"/>
          <w:tab w:val="left" w:pos="709" w:leader="none"/>
        </w:tabs>
        <w:spacing w:before="238" w:after="238"/>
        <w:ind w:hanging="283" w:left="709" w:right="0"/>
        <w:rPr>
          <w:b/>
        </w:rPr>
      </w:pPr>
      <w:r>
        <w:rPr>
          <w:b/>
        </w:rPr>
        <w:t>Görev 1: Bronze/Silver/Gold veri pipeline mimarisinin kurulması</w:t>
      </w:r>
    </w:p>
    <w:p>
      <w:pPr>
        <w:pStyle w:val="BodyText"/>
        <w:numPr>
          <w:ilvl w:val="1"/>
          <w:numId w:val="1"/>
        </w:numPr>
        <w:tabs>
          <w:tab w:val="clear" w:pos="1134"/>
          <w:tab w:val="left" w:pos="1418" w:leader="none"/>
        </w:tabs>
        <w:spacing w:before="0" w:after="0"/>
        <w:ind w:hanging="283" w:left="1418" w:right="0"/>
        <w:rPr/>
      </w:pPr>
      <w:r>
        <w:rPr/>
        <w:t xml:space="preserve">Tamamlanma Durumu: </w:t>
      </w:r>
      <w:r>
        <w:rPr>
          <w:b/>
        </w:rPr>
        <w:t>Tamamlandı</w:t>
      </w:r>
    </w:p>
    <w:p>
      <w:pPr>
        <w:pStyle w:val="BodyText"/>
        <w:numPr>
          <w:ilvl w:val="1"/>
          <w:numId w:val="1"/>
        </w:numPr>
        <w:tabs>
          <w:tab w:val="clear" w:pos="1134"/>
          <w:tab w:val="left" w:pos="1418" w:leader="none"/>
        </w:tabs>
        <w:spacing w:before="0" w:after="238"/>
        <w:ind w:hanging="283" w:left="1418" w:right="0"/>
        <w:rPr/>
      </w:pPr>
      <w:r>
        <w:rPr/>
        <w:t>Detaylar: Veri kaynağı olarak adsb.lol (kimlik doğrulama gerektirmemesi ve Türkiye hava trafiğini hem geçmiş hem gerçek zamanlı sağlaması nedeniyle) ve etiketli UAV veri setleri (ALFA, UAV Attack) seçildi. Bronze katmanının sadece ham veriyi değiştirmeden sakladığı, ayrıştırma/birim dönüşümü ve provenance (kaynak izleme) bilgisinin Silver katmanına ait olduğu mimari kararı verildi; bu, önceki tasarımın (Bronze'da konu bazlı ayrıştırma) bilinçli olarak tersine çevrilmesiydi. Kaynak-özel parser'lara ek olarak, yeni bir veri seti eklemeyi tek dosyaya indiren "generic parser" tasarlandı. Gold katmanının şeması netleştirildi: her kaynağı 7 ortak kolon artı 3 metadata kolonuna hizalayan tek bir tablo (src/gold/unify.py). Depolama katmanı için yerel disk yerine MinIO (S3 uyumlu nesne deposu) kullanılmasına karar verildi; test edilebilirlik için bağımlılık enjeksiyonu (client parametresi) ve bellek içi sahte istemci (FakeMinioClient) altyapısı kuruldu. Gerçek veriyle doğrulama yapıldı: ALFA 47 sekans, UAV Attack gerçek zip dosyasından (683.9 MB, 767 CSV) doğru şekilde ayrıştırıldı.</w:t>
      </w:r>
    </w:p>
    <w:p>
      <w:pPr>
        <w:pStyle w:val="BodyText"/>
        <w:numPr>
          <w:ilvl w:val="0"/>
          <w:numId w:val="2"/>
        </w:numPr>
        <w:tabs>
          <w:tab w:val="clear" w:pos="1134"/>
          <w:tab w:val="left" w:pos="709" w:leader="none"/>
        </w:tabs>
        <w:spacing w:before="238" w:after="238"/>
        <w:ind w:hanging="283" w:left="709" w:right="0"/>
        <w:rPr>
          <w:b/>
        </w:rPr>
      </w:pPr>
      <w:r>
        <w:rPr>
          <w:b/>
        </w:rPr>
        <w:t>Görev 2: Dashboard'un ilk sürümü ve gerçek zamanlı altyapının başlaması</w:t>
      </w:r>
    </w:p>
    <w:p>
      <w:pPr>
        <w:pStyle w:val="BodyText"/>
        <w:numPr>
          <w:ilvl w:val="1"/>
          <w:numId w:val="2"/>
        </w:numPr>
        <w:tabs>
          <w:tab w:val="clear" w:pos="1134"/>
          <w:tab w:val="left" w:pos="1418" w:leader="none"/>
        </w:tabs>
        <w:spacing w:before="0" w:after="0"/>
        <w:ind w:hanging="283" w:left="1418" w:right="0"/>
        <w:rPr/>
      </w:pPr>
      <w:r>
        <w:rPr/>
        <w:t xml:space="preserve">Tamamlanma Durumu: </w:t>
      </w:r>
      <w:r>
        <w:rPr>
          <w:b/>
        </w:rPr>
        <w:t>Tamamlandı</w:t>
      </w:r>
    </w:p>
    <w:p>
      <w:pPr>
        <w:pStyle w:val="BodyText"/>
        <w:numPr>
          <w:ilvl w:val="1"/>
          <w:numId w:val="2"/>
        </w:numPr>
        <w:tabs>
          <w:tab w:val="clear" w:pos="1134"/>
          <w:tab w:val="left" w:pos="1418" w:leader="none"/>
        </w:tabs>
        <w:spacing w:before="0" w:after="238"/>
        <w:ind w:hanging="283" w:left="1418" w:right="0"/>
        <w:rPr/>
      </w:pPr>
      <w:r>
        <w:rPr/>
        <w:t>Detaylar: Canlı hava trafiği verisini haritada gösteren Dashboard'un ilk demo sürümü hazırlandı; harita katmanı ve veri güncellemeleri üzerinde çalışıldı. Docker/MinIO kurulmadan pipeline'ı çalıştırabilmek için yerel depolamaya düşen bir yol (STORAGE_BACKEND=local) eklendi. Haftanın sonunda OpenSky, adsb.lol'a alternatif ikinci bir veri kaynağı olarak Dashboard'a entegre edilmeye başlandı.</w:t>
      </w:r>
    </w:p>
    <w:p>
      <w:pPr>
        <w:pStyle w:val="BodyText"/>
        <w:spacing w:before="238" w:after="238"/>
        <w:ind w:hanging="0" w:left="0" w:right="0"/>
        <w:rPr>
          <w:b/>
        </w:rPr>
      </w:pPr>
      <w:r>
        <w:rPr>
          <w:b/>
        </w:rPr>
        <w:t>Öğrenilen Bilgi/Beceriler:</w:t>
      </w:r>
    </w:p>
    <w:p>
      <w:pPr>
        <w:pStyle w:val="BodyText"/>
        <w:spacing w:before="0" w:after="238"/>
        <w:ind w:hanging="0" w:left="0" w:right="0"/>
        <w:rPr/>
      </w:pPr>
      <w:r>
        <w:rPr/>
        <w:t>Medallion (Bronze/Silver/Gold) veri mimarisi tasarımı; MinIO/S3 uyumlu nesne depolama ile bağımlılık enjeksiyonu kullanarak hermetik (gerçek servis gerektirmeyen) test yazma yöntemi; birden fazla farklı veri kaynağını (adsb.lol, ALFA, UAV Attack) tek bir ortak şemada birleştirme stratejisi.</w:t>
      </w:r>
    </w:p>
    <w:p>
      <w:pPr>
        <w:pStyle w:val="BodyText"/>
        <w:spacing w:before="238" w:after="238"/>
        <w:ind w:hanging="0" w:left="0" w:right="0"/>
        <w:rPr>
          <w:b/>
        </w:rPr>
      </w:pPr>
      <w:r>
        <w:rPr>
          <w:b/>
        </w:rPr>
        <w:t>Karşılaşılan Zorluklar:</w:t>
      </w:r>
    </w:p>
    <w:p>
      <w:pPr>
        <w:pStyle w:val="BodyText"/>
        <w:numPr>
          <w:ilvl w:val="0"/>
          <w:numId w:val="3"/>
        </w:numPr>
        <w:tabs>
          <w:tab w:val="clear" w:pos="1134"/>
          <w:tab w:val="left" w:pos="709" w:leader="none"/>
        </w:tabs>
        <w:spacing w:before="0" w:after="238"/>
        <w:ind w:hanging="283" w:left="709" w:right="0"/>
        <w:rPr/>
      </w:pPr>
      <w:r>
        <w:rPr/>
        <w:t xml:space="preserve">Zorluk: UAV Attack veri setindeki gerçek log dosyası adlandırma düzeni, konu (topic) ayrıştırma mantığının varsaydığından farklı çıktı; log_id önekleri standart değildi ve kendi içinde alt çizgi barındırıyordu. </w:t>
        <w:br/>
        <w:t>Çözüm: Ayrıştırma mantığı, bilinen 5 konu adına ankrajlı tam eşleşme kullanacak şekilde düzeltildi ve gerçek veriyle doğrulandı.</w:t>
      </w:r>
    </w:p>
    <w:p>
      <w:pPr>
        <w:pStyle w:val="BodyText"/>
        <w:numPr>
          <w:ilvl w:val="0"/>
          <w:numId w:val="3"/>
        </w:numPr>
        <w:tabs>
          <w:tab w:val="clear" w:pos="1134"/>
          <w:tab w:val="left" w:pos="709" w:leader="none"/>
        </w:tabs>
        <w:spacing w:before="0" w:after="142"/>
        <w:ind w:hanging="283" w:left="709" w:right="0"/>
        <w:rPr/>
      </w:pPr>
      <w:r>
        <w:rPr/>
        <w:t xml:space="preserve">Zorluk: adsb.lol kaynaklı verilerde yerdeki (park/taksi) bir uçak için irtifa alanı yerine düz metin "ground" değeri geliyordu, bu da Bronze katmanının "ham veriyi değiştirme" kuralını ihlal eden bir ön-işleme adımına yol açmıştı. </w:t>
        <w:br/>
        <w:t>Çözüm: Bu alanın işlenmesi Silver katmanına taşındı, Bronze yalnızca ham veriyi değiştirmeden saklamaya devam etti.</w:t>
      </w:r>
    </w:p>
    <w:sectPr>
      <w:footerReference w:type="even" r:id="rId2"/>
      <w:footerReference w:type="default" r:id="rId3"/>
      <w:footerReference w:type="first" r:id="rId4"/>
      <w:type w:val="nextPage"/>
      <w:pgSz w:w="11906" w:h="16838"/>
      <w:pgMar w:left="1440" w:right="1440" w:gutter="0" w:header="0" w:top="1440" w:footer="720" w:bottom="99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Arial">
    <w:altName w:val="sans-serif"/>
    <w:charset w:val="a2"/>
    <w:family w:val="roman"/>
    <w:pitch w:val="variable"/>
  </w:font>
  <w:font w:name="Noto Sans">
    <w:charset w:val="a2"/>
    <w:family w:val="swiss"/>
    <w:pitch w:val="variable"/>
  </w:font>
  <w:font w:name="OpenSymbol">
    <w:altName w:val="Arial Unicode MS"/>
    <w:charset w:val="a2"/>
    <w:family w:val="roman"/>
    <w:pitch w:val="variable"/>
  </w:font>
  <w:font w:name="Liberation Sans">
    <w:altName w:val="Arial"/>
    <w:charset w:val="a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ind w:hanging="0" w:left="0" w:right="0"/>
      <w:jc w:val="right"/>
      <w:rPr>
        <w:shd w:fill="C0C0C0" w:val="clear"/>
      </w:rPr>
    </w:pPr>
    <w:r>
      <w:rPr>
        <w:shd w:fill="C0C0C0" w:val="clear"/>
      </w:rPr>
      <w:t>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ind w:hanging="0" w:left="0" w:right="0"/>
      <w:jc w:val="right"/>
      <w:rPr>
        <w:shd w:fill="C0C0C0" w:val="clear"/>
      </w:rPr>
    </w:pPr>
    <w:r>
      <w:rPr>
        <w:shd w:fill="C0C0C0" w:val="clear"/>
      </w:rPr>
      <w:t>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tr-T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sans-serif" w:hAnsi="Arial;sans-serif" w:eastAsia="Arial;sans-serif" w:cs="Arial;sans-serif"/>
      <w:color w:val="auto"/>
      <w:kern w:val="0"/>
      <w:sz w:val="24"/>
      <w:szCs w:val="24"/>
      <w:lang w:val="tr-TR" w:eastAsia="zh-CN" w:bidi="hi-IN"/>
    </w:rPr>
  </w:style>
  <w:style w:type="paragraph" w:styleId="Heading1">
    <w:name w:val="Heading 1"/>
    <w:basedOn w:val="Balk"/>
    <w:next w:val="BodyText"/>
    <w:qFormat/>
    <w:pPr/>
    <w:rPr>
      <w:rFonts w:ascii="Noto Sans" w:hAnsi="Noto Sans"/>
      <w:b/>
      <w:bCs/>
      <w:sz w:val="48"/>
      <w:szCs w:val="44"/>
    </w:rPr>
  </w:style>
  <w:style w:type="character" w:styleId="SonnotKarakterleri">
    <w:name w:val="Sonnot Karakterleri"/>
    <w:qFormat/>
    <w:rPr/>
  </w:style>
  <w:style w:type="character" w:styleId="DipnotKarakterleri">
    <w:name w:val="Dipnot Karakterleri"/>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widowControl/>
      <w:shd w:val="clear" w:fill="auto"/>
      <w:bidi w:val="0"/>
      <w:spacing w:lineRule="auto" w:line="276" w:before="0" w:after="142"/>
      <w:jc w:val="left"/>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Yatayizgi">
    <w:name w:val="Yatay Çizgi"/>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oerii">
    <w:name w:val="Tablo İçeriği"/>
    <w:basedOn w:val="BodyText"/>
    <w:qFormat/>
    <w:pPr/>
    <w:rPr/>
  </w:style>
  <w:style w:type="paragraph" w:styleId="Stvealtbilgi">
    <w:name w:val="Üst ve alt bilgi"/>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LibreOffice/24.2.2.2$Windows_X86_64 LibreOffice_project/d56cc158d8a96260b836f100ef4b4ef25d6f1a01</Application>
  <AppVersion>15.0000</AppVersion>
  <Pages>3</Pages>
  <Words>400</Words>
  <Characters>2669</Characters>
  <CharactersWithSpaces>3038</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2026-07-17T16:31:25Z</dcterms:modified>
  <cp:revision>2</cp:revision>
  <dc:subject/>
  <dc:title>Stajyer Haftalık Takip Raporu - Hafta 2</dc:title>
</cp:coreProperties>
</file>

<file path=docProps/custom.xml><?xml version="1.0" encoding="utf-8"?>
<Properties xmlns="http://schemas.openxmlformats.org/officeDocument/2006/custom-properties" xmlns:vt="http://schemas.openxmlformats.org/officeDocument/2006/docPropsVTypes"/>
</file>