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 CYR" w:hAnsi="Times New Roman CYR" w:eastAsia="Calibri" w:cs="Times New Roman CYR"/>
          <w:b/>
          <w:b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 CYR" w:ascii="Times New Roman CYR" w:hAnsi="Times New Roman CYR"/>
          <w:b/>
          <w:sz w:val="28"/>
          <w:szCs w:val="28"/>
          <w:lang w:eastAsia="ru-RU"/>
        </w:rPr>
        <w:t>М</w:t>
      </w:r>
      <w:r>
        <w:rPr>
          <w:rFonts w:eastAsia="Calibri" w:cs="Times New Roman CYR" w:ascii="Times New Roman CYR" w:hAnsi="Times New Roman CYR"/>
          <w:b/>
          <w:sz w:val="28"/>
          <w:szCs w:val="28"/>
          <w:lang w:eastAsia="ru-RU"/>
        </w:rPr>
        <w:t xml:space="preserve">инистерство профессионального образования </w:t>
        <w:br/>
        <w:t>и занятости населения Приморского края</w:t>
      </w:r>
    </w:p>
    <w:p>
      <w:pPr>
        <w:pStyle w:val="Normal"/>
        <w:spacing w:lineRule="auto" w:line="240" w:before="0" w:after="0"/>
        <w:ind w:left="-360" w:right="-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>
      <w:pPr>
        <w:pStyle w:val="Normal"/>
        <w:spacing w:lineRule="auto" w:line="240" w:before="0" w:after="0"/>
        <w:ind w:left="-360" w:right="-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>
      <w:pPr>
        <w:pStyle w:val="Normal"/>
        <w:spacing w:lineRule="auto" w:line="240" w:before="0" w:after="0"/>
        <w:ind w:left="0" w:right="-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>
      <w:pPr>
        <w:pStyle w:val="Normal"/>
        <w:spacing w:lineRule="auto" w:line="240" w:before="0" w:after="0"/>
        <w:ind w:left="0" w:right="-283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283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253" w:right="-283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Отделение экономики и сервиса</w:t>
      </w:r>
    </w:p>
    <w:p>
      <w:pPr>
        <w:pStyle w:val="Normal"/>
        <w:spacing w:lineRule="auto" w:line="240" w:before="0" w:after="0"/>
        <w:ind w:left="4253" w:right="-283" w:hanging="0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Специальность 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eastAsia="ru-RU"/>
        </w:rPr>
        <w:t>09.02.07</w:t>
      </w:r>
    </w:p>
    <w:p>
      <w:pPr>
        <w:pStyle w:val="Normal"/>
        <w:spacing w:lineRule="auto" w:line="240" w:before="0" w:after="0"/>
        <w:ind w:left="4253" w:right="1558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Информационные системы и программирование</w:t>
      </w:r>
    </w:p>
    <w:p>
      <w:pPr>
        <w:pStyle w:val="Normal"/>
        <w:spacing w:lineRule="auto" w:line="240" w:before="0" w:after="0"/>
        <w:ind w:left="4253" w:right="-283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Работа допущена к защите:</w:t>
      </w:r>
    </w:p>
    <w:p>
      <w:pPr>
        <w:pStyle w:val="Normal"/>
        <w:spacing w:lineRule="auto" w:line="240" w:before="0" w:after="0"/>
        <w:ind w:left="4253" w:right="0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Завотделением _______ А.А.Савина</w:t>
      </w:r>
    </w:p>
    <w:p>
      <w:pPr>
        <w:pStyle w:val="Normal"/>
        <w:spacing w:lineRule="auto" w:line="240" w:before="0" w:after="0"/>
        <w:ind w:left="4253" w:right="0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«____» _____________ 2025 г.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12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КУРСОВОЙ ПРОЕКТ</w:t>
      </w:r>
    </w:p>
    <w:p>
      <w:pPr>
        <w:pStyle w:val="Normal"/>
        <w:spacing w:lineRule="auto" w:line="240" w:before="0" w:after="12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по теме:</w:t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  <w:t>MYSQL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5"/>
        <w:gridCol w:w="4770"/>
      </w:tblGrid>
      <w:tr>
        <w:trPr/>
        <w:tc>
          <w:tcPr>
            <w:tcW w:w="4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>
        <w:trPr/>
        <w:tc>
          <w:tcPr>
            <w:tcW w:w="4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>
        <w:trPr/>
        <w:tc>
          <w:tcPr>
            <w:tcW w:w="4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Владивосток 2025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eastAsia="Calibri" w:cs="Times New Roman CYR"/>
          <w:b/>
          <w:b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 CYR" w:ascii="Times New Roman CYR" w:hAnsi="Times New Roman CYR"/>
          <w:b/>
          <w:sz w:val="28"/>
          <w:szCs w:val="28"/>
          <w:lang w:eastAsia="ru-RU"/>
        </w:rPr>
        <w:t>М</w:t>
      </w:r>
      <w:r>
        <w:rPr>
          <w:rFonts w:eastAsia="Calibri" w:cs="Times New Roman CYR" w:ascii="Times New Roman CYR" w:hAnsi="Times New Roman CYR"/>
          <w:b/>
          <w:sz w:val="28"/>
          <w:szCs w:val="28"/>
          <w:lang w:eastAsia="ru-RU"/>
        </w:rPr>
        <w:t xml:space="preserve">инистерство профессионального образования </w:t>
        <w:br/>
        <w:t>и занятости населения Приморского края</w:t>
      </w:r>
    </w:p>
    <w:p>
      <w:pPr>
        <w:pStyle w:val="Normal"/>
        <w:spacing w:lineRule="auto" w:line="240" w:before="0" w:after="0"/>
        <w:ind w:left="-36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>
      <w:pPr>
        <w:pStyle w:val="Normal"/>
        <w:spacing w:lineRule="auto" w:line="240" w:before="0" w:after="0"/>
        <w:ind w:left="-36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 CYR" w:hAnsi="Times New Roman CYR" w:eastAsia="Calibri" w:cs="Times New Roman CYR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Calibri" w:cs="Times New Roman CYR" w:ascii="Times New Roman CYR" w:hAnsi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>
      <w:pPr>
        <w:pStyle w:val="Normal"/>
        <w:widowControl w:val="false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 CYR" w:hAnsi="Times New Roman CYR" w:eastAsia="Calibri" w:cs="Times New Roman CYR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Calibri" w:cs="Times New Roman CYR" w:ascii="Times New Roman CYR" w:hAnsi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 CYR" w:hAnsi="Times New Roman CYR" w:eastAsia="Calibri" w:cs="Times New Roman CYR"/>
          <w:color w:val="000000"/>
          <w:sz w:val="28"/>
          <w:szCs w:val="28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Заведующий отделением _________________________ А.А. Савина</w:t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«____» __________________ 2025 г.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tbl>
      <w:tblPr>
        <w:tblW w:w="9355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 CYR" w:hAnsi="Times New Roman CYR" w:eastAsia="Calibri" w:cs="Times New Roman CYR"/>
                <w:i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 CYR" w:hAnsi="Times New Roman CYR" w:eastAsia="Calibri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jc w:val="both"/>
        <w:rPr>
          <w:rFonts w:ascii="Times New Roman CYR" w:hAnsi="Times New Roman CYR" w:eastAsia="Calibri" w:cs="Times New Roman CYR"/>
          <w:color w:val="000000"/>
          <w:sz w:val="28"/>
          <w:szCs w:val="24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1"/>
      </w:tblGrid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color w:val="000000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1"/>
      </w:tblGrid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color w:val="000000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1"/>
      </w:tblGrid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Стиллмен Эндрю. Head First. Изучаем C#. 3-е изд./ Стиллмен Эндрю, Грин Дженнифер,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Албахари Джозеф, C# 12. Карманный справочник / Албахари Джозеф, Албахари Бен, 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 CYR" w:hAnsi="Times New Roman CYR" w:eastAsia="Calibri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Calibri" w:cs="Times New Roman CYR" w:ascii="Times New Roman CYR" w:hAnsi="Times New Roman CYR"/>
                <w:color w:val="000000"/>
                <w:sz w:val="28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000000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/>
        </w:rPr>
        <w:t>Срок предоставления работы</w:t>
        <w:tab/>
        <w:t>«_____» ___________________ 2025 г.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000000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/>
        </w:rPr>
        <w:t>Дата выдачи задания</w:t>
        <w:tab/>
        <w:tab/>
        <w:t>«_____» ___________________ 2025 г.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 CYR" w:hAnsi="Times New Roman CYR" w:eastAsia="Calibri" w:cs="Times New Roman CYR"/>
          <w:color w:val="000000"/>
          <w:sz w:val="28"/>
          <w:szCs w:val="24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28"/>
          <w:szCs w:val="24"/>
          <w:lang w:eastAsia="ru-RU"/>
        </w:rPr>
        <w:t xml:space="preserve">Руководитель КП </w:t>
        <w:tab/>
        <w:t>_______________</w:t>
        <w:tab/>
        <w:tab/>
        <w:t>_____________________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ind w:left="0" w:right="0" w:firstLine="4111"/>
        <w:jc w:val="both"/>
        <w:rPr>
          <w:rFonts w:ascii="Times New Roman CYR" w:hAnsi="Times New Roman CYR" w:eastAsia="Calibri" w:cs="Times New Roman CYR"/>
          <w:color w:val="000000"/>
          <w:sz w:val="16"/>
          <w:szCs w:val="16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16"/>
          <w:szCs w:val="16"/>
          <w:lang w:eastAsia="ru-RU"/>
        </w:rPr>
        <w:t>(подпись)</w:t>
        <w:tab/>
        <w:t>(и.о. фамилия)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/>
        </w:rPr>
        <w:t>Задание получил</w:t>
        <w:tab/>
      </w:r>
      <w:r>
        <w:rPr>
          <w:rFonts w:eastAsia="Calibri" w:cs="Times New Roman CYR" w:ascii="Times New Roman CYR" w:hAnsi="Times New Roman CYR"/>
          <w:color w:val="000000"/>
          <w:sz w:val="28"/>
          <w:szCs w:val="24"/>
          <w:lang w:eastAsia="ru-RU"/>
        </w:rPr>
        <w:tab/>
        <w:t>_______________</w:t>
        <w:tab/>
        <w:tab/>
        <w:t>_____________________</w:t>
      </w:r>
    </w:p>
    <w:p>
      <w:pPr>
        <w:pStyle w:val="Normal"/>
        <w:spacing w:lineRule="auto" w:line="360" w:before="0" w:after="0"/>
        <w:ind w:left="3539" w:right="0" w:firstLine="1"/>
        <w:jc w:val="both"/>
        <w:rPr>
          <w:rFonts w:ascii="Times New Roman CYR" w:hAnsi="Times New Roman CYR" w:eastAsia="Calibri" w:cs="Times New Roman CYR"/>
          <w:color w:val="000000"/>
          <w:sz w:val="16"/>
          <w:szCs w:val="16"/>
          <w:lang w:eastAsia="ru-RU"/>
        </w:rPr>
      </w:pPr>
      <w:r>
        <w:rPr>
          <w:rFonts w:eastAsia="Calibri" w:cs="Times New Roman CYR" w:ascii="Times New Roman CYR" w:hAnsi="Times New Roman CYR"/>
          <w:color w:val="000000"/>
          <w:sz w:val="16"/>
          <w:szCs w:val="16"/>
          <w:lang w:eastAsia="ru-RU"/>
        </w:rPr>
        <w:t xml:space="preserve">              </w:t>
      </w:r>
      <w:r>
        <w:rPr>
          <w:rFonts w:eastAsia="Calibri" w:cs="Times New Roman CYR" w:ascii="Times New Roman CYR" w:hAnsi="Times New Roman CYR"/>
          <w:color w:val="000000"/>
          <w:sz w:val="16"/>
          <w:szCs w:val="16"/>
          <w:lang w:eastAsia="ru-RU"/>
        </w:rPr>
        <w:t>(подпись)</w:t>
        <w:tab/>
        <w:tab/>
        <w:tab/>
        <w:tab/>
        <w:t xml:space="preserve">          (и.о. фамилия)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ТЕРМИНЫ И ОПРЕДЕЛЕНИЯ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СОДЕРЖАНИЕ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ВВЕДЕНИЕ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MySQL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, как следует из темы.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Ну и бред.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шикарно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09" w:right="0" w:firstLine="709"/>
        <w:jc w:val="both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1 Проектирование приложения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firstLine="709"/>
        <w:contextualSpacing/>
        <w:jc w:val="both"/>
        <w:outlineLvl w:val="1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Функциональные требования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Пользователь может отфильтровать операции по дате операции от xx.xx.xxxx и до xx.xx.xxxx,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Пользователь может покрыть часть суммы долга через существующий счёт.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Нефункциональные требования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Система должна валидировать данные на входе.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Интуитивно понятный интерфейс (А где он у меня?).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Минимальные системные требования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: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Операционная система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 xml:space="preserve">: Windows 10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64-разрядная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ARM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64 или 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64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Оперативная память - 4 ГБ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Свободного места на диске - 3 МБ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Стабильное интернет-соединение.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Программа должна использовать MySQL версии 8 или выше и MariaDB версии 10.3.39 или выше.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  <w:t>ER-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диаграммы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Операции: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Название (необязательно)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Сумма операции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создания операции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осуществления операции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Категория операции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Доход/расход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Счёт начисления/списания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Погашаемый долг (необязательно)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Вклады: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Название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Изначальная сумма вклада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открытия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закрытия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Годовой процент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Капитализация процентов (да/нет)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Периодичность выплат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Банк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Валюта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ab/>
        <w:t>Долги: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Название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Сумма долга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Годовой процент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открытия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Дата закрытия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Валюта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ab/>
        <w:t>Банк: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Название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ab/>
        <w:t>Категория операций: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Название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ab/>
        <w:t>Счёт: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Баланс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Привязанный банк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Валюта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ab/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2. Реализация приложения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2.1 Описание разработанного приложения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 правой части окна находится выбранная вкладка, по умолчанию это главная страница.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Главная страница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На главной странице находится подсчитанный подоходный налог за ближайший расчётный период, 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переключателем можно учитывать заработную плату в расчёт налога. По центру находятся сумма доходов и расходов за выбранный период в выпадающем списке.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Все операции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На странице находится список всех операций, отображающиеся свойства: Категория операции, название, сумма операции, Доход/Расход, дата осуществления операции, счёт.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выпадающего списка выбранной категорий операции. --------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:))))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Доходы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Страница аналогична странице Все операции за исключением того, что список операций состоит только из доходов и колонка Доход/Расход отсутствует.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Расходы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Страница аналогична странице Доходы, список операций состоит только из расходов.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Вклады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1.3. [Диаграммы вариантов использования, последовательности, деятельности] варианты использования  уточняем с помощью диаграмм деятельности/последовательности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1.4. Проектирование интерфейса - Wireframe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ЗАКЛЮЧЕНИЕ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ПРИЛОЖЕНИЕ 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Times New Roman CYR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eastAsia="Calibri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Neat_Office/6.2.8.2$Windows_x86 LibreOffice_project/</Application>
  <Pages>13</Pages>
  <Words>901</Words>
  <Characters>6209</Characters>
  <CharactersWithSpaces>7071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2025-04-02T22:35:00Z</dcterms:created>
  <dc:creator>Student</dc:creator>
  <dc:description/>
  <dc:language>ru-RU</dc:language>
  <cp:lastModifiedBy/>
  <dcterms:modified xsi:type="dcterms:W3CDTF">2025-06-01T18:51:23Z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