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9C8711" w14:textId="4D971C9E" w:rsidR="00A3143F" w:rsidRDefault="00A3143F" w:rsidP="00A3143F">
      <w:pPr>
        <w:pStyle w:val="Title"/>
      </w:pPr>
      <w:r>
        <w:t>Listening While Reading</w:t>
      </w:r>
    </w:p>
    <w:p w14:paraId="44FD8294" w14:textId="4C874893" w:rsidR="00A3143F" w:rsidRDefault="00A3143F" w:rsidP="00A3143F">
      <w:pPr>
        <w:pStyle w:val="Heading1"/>
      </w:pPr>
      <w:r>
        <w:t>Introduction</w:t>
      </w:r>
    </w:p>
    <w:p w14:paraId="427DFCDF" w14:textId="77777777" w:rsidR="00A3143F" w:rsidRDefault="00A3143F" w:rsidP="00A3143F">
      <w:r>
        <w:t>Many students with dyslexia listen to a text while they read it (Wood et al., 2018). Reading along may help them keep their place and understand more of what they read. This sentence is long enough to wrap onto a second line in the PDF, so that the reader has to join the lines again.</w:t>
      </w:r>
    </w:p>
    <w:p w14:paraId="31D872C4" w14:textId="77777777" w:rsidR="00A3143F" w:rsidRDefault="00A3143F" w:rsidP="00A3143F">
      <w:pPr>
        <w:pStyle w:val="Heading1"/>
      </w:pPr>
      <w:r>
        <w:t>Method</w:t>
      </w:r>
    </w:p>
    <w:p w14:paraId="4C16DE12" w14:textId="77777777" w:rsidR="00A3143F" w:rsidRDefault="00A3143F" w:rsidP="00A3143F">
      <w:r>
        <w:t>Participants read twelve passages, e.g. from first-year textbooks.</w:t>
      </w:r>
    </w:p>
    <w:p w14:paraId="23FBF154" w14:textId="77777777" w:rsidR="00A3143F" w:rsidRDefault="00A3143F" w:rsidP="00A3143F">
      <w:pPr>
        <w:pStyle w:val="ListNumber"/>
      </w:pPr>
      <w:r>
        <w:t>Recruit the participants</w:t>
      </w:r>
    </w:p>
    <w:p w14:paraId="64ADFE86" w14:textId="77777777" w:rsidR="00A3143F" w:rsidRDefault="00A3143F" w:rsidP="00A3143F">
      <w:pPr>
        <w:pStyle w:val="ListNumber"/>
      </w:pPr>
      <w:r>
        <w:t>Run the reading task</w:t>
      </w:r>
    </w:p>
    <w:tbl>
      <w:tblPr>
        <w:tblW w:w="0" w:type="auto"/>
        <w:tblLayout w:type="fixed"/>
        <w:tblLook w:val="0000" w:firstRow="0" w:lastRow="0" w:firstColumn="0" w:lastColumn="0" w:noHBand="0" w:noVBand="0"/>
      </w:tblPr>
      <w:tblGrid>
        <w:gridCol w:w="3120"/>
        <w:gridCol w:w="3120"/>
        <w:gridCol w:w="3120"/>
      </w:tblGrid>
      <w:tr w:rsidR="00A3143F" w14:paraId="429ED0B9" w14:textId="77777777" w:rsidTr="00A3143F">
        <w:tblPrEx>
          <w:tblCellMar>
            <w:top w:w="0" w:type="dxa"/>
            <w:bottom w:w="0" w:type="dxa"/>
          </w:tblCellMar>
        </w:tblPrEx>
        <w:tc>
          <w:tcPr>
            <w:tcW w:w="3120" w:type="dxa"/>
          </w:tcPr>
          <w:p w14:paraId="7DA01183" w14:textId="71A19C22" w:rsidR="00A3143F" w:rsidRDefault="00A3143F" w:rsidP="00A3143F">
            <w:r>
              <w:t>Group</w:t>
            </w:r>
          </w:p>
        </w:tc>
        <w:tc>
          <w:tcPr>
            <w:tcW w:w="3120" w:type="dxa"/>
          </w:tcPr>
          <w:p w14:paraId="00CCC6DB" w14:textId="5FEFA9E1" w:rsidR="00A3143F" w:rsidRDefault="00A3143F" w:rsidP="00A3143F">
            <w:r>
              <w:t>Accuracy</w:t>
            </w:r>
          </w:p>
        </w:tc>
        <w:tc>
          <w:tcPr>
            <w:tcW w:w="3120" w:type="dxa"/>
          </w:tcPr>
          <w:p w14:paraId="4AF56133" w14:textId="0854FB60" w:rsidR="00A3143F" w:rsidRDefault="00A3143F" w:rsidP="00A3143F">
            <w:r>
              <w:t>Time</w:t>
            </w:r>
          </w:p>
        </w:tc>
      </w:tr>
      <w:tr w:rsidR="00A3143F" w14:paraId="25B9CBA1" w14:textId="77777777" w:rsidTr="00A3143F">
        <w:tblPrEx>
          <w:tblCellMar>
            <w:top w:w="0" w:type="dxa"/>
            <w:bottom w:w="0" w:type="dxa"/>
          </w:tblCellMar>
        </w:tblPrEx>
        <w:tc>
          <w:tcPr>
            <w:tcW w:w="3120" w:type="dxa"/>
          </w:tcPr>
          <w:p w14:paraId="61BA1D6D" w14:textId="3F3C5529" w:rsidR="00A3143F" w:rsidRDefault="00A3143F" w:rsidP="00A3143F">
            <w:r>
              <w:t>Dyslexic</w:t>
            </w:r>
          </w:p>
        </w:tc>
        <w:tc>
          <w:tcPr>
            <w:tcW w:w="3120" w:type="dxa"/>
          </w:tcPr>
          <w:p w14:paraId="3C07BEBB" w14:textId="089BE415" w:rsidR="00A3143F" w:rsidRDefault="00A3143F" w:rsidP="00A3143F">
            <w:r>
              <w:t>0.81</w:t>
            </w:r>
          </w:p>
        </w:tc>
        <w:tc>
          <w:tcPr>
            <w:tcW w:w="3120" w:type="dxa"/>
          </w:tcPr>
          <w:p w14:paraId="102CE780" w14:textId="5F89B977" w:rsidR="00A3143F" w:rsidRDefault="00A3143F" w:rsidP="00A3143F">
            <w:r>
              <w:t>1.2</w:t>
            </w:r>
          </w:p>
        </w:tc>
      </w:tr>
      <w:tr w:rsidR="00A3143F" w14:paraId="436E1828" w14:textId="77777777" w:rsidTr="00A3143F">
        <w:tblPrEx>
          <w:tblCellMar>
            <w:top w:w="0" w:type="dxa"/>
            <w:bottom w:w="0" w:type="dxa"/>
          </w:tblCellMar>
        </w:tblPrEx>
        <w:tc>
          <w:tcPr>
            <w:tcW w:w="3120" w:type="dxa"/>
          </w:tcPr>
          <w:p w14:paraId="63C5A6D1" w14:textId="419D0124" w:rsidR="00A3143F" w:rsidRDefault="00A3143F" w:rsidP="00A3143F">
            <w:r>
              <w:t>Control</w:t>
            </w:r>
          </w:p>
        </w:tc>
        <w:tc>
          <w:tcPr>
            <w:tcW w:w="3120" w:type="dxa"/>
          </w:tcPr>
          <w:p w14:paraId="309D9D22" w14:textId="3F41A608" w:rsidR="00A3143F" w:rsidRDefault="00A3143F" w:rsidP="00A3143F">
            <w:r>
              <w:t>0.93</w:t>
            </w:r>
          </w:p>
        </w:tc>
        <w:tc>
          <w:tcPr>
            <w:tcW w:w="3120" w:type="dxa"/>
          </w:tcPr>
          <w:p w14:paraId="29A1E8D6" w14:textId="548B6695" w:rsidR="00A3143F" w:rsidRDefault="00A3143F" w:rsidP="00A3143F">
            <w:r>
              <w:t>0.9</w:t>
            </w:r>
          </w:p>
        </w:tc>
      </w:tr>
    </w:tbl>
    <w:p w14:paraId="50AFF667" w14:textId="02EB4EA1" w:rsidR="00A3143F" w:rsidRDefault="00A3143F" w:rsidP="00A3143F">
      <w:r>
        <w:rPr>
          <w:rStyle w:val="FootnoteReference"/>
        </w:rPr>
        <w:footnoteReference w:id="1"/>
      </w:r>
      <w:r>
        <w:t>The voice helped both groups.</w:t>
      </w:r>
    </w:p>
    <w:p w14:paraId="2451B95F" w14:textId="6E4140EF" w:rsidR="00A3143F" w:rsidRDefault="00A3143F" w:rsidP="00A3143F">
      <w:pPr>
        <w:pStyle w:val="Heading1"/>
      </w:pPr>
      <w:r>
        <w:t>References</w:t>
      </w:r>
    </w:p>
    <w:p w14:paraId="35A4A9D0" w14:textId="0913580C" w:rsidR="00A3143F" w:rsidRDefault="00A3143F" w:rsidP="00A3143F">
      <w:r>
        <w:t>Wood, S. G., Moxley, J. H., Tighe, E. L., and Wagner, R. K. (2018). Does use of text-to-speech and related read-aloud tools improve reading comprehension? Journal of Learning Disabilities, 51(1), 73-84.</w:t>
      </w:r>
    </w:p>
    <w:p w14:paraId="2816CB89" w14:textId="77777777" w:rsidR="00A3143F" w:rsidRPr="00A3143F" w:rsidRDefault="00A3143F" w:rsidP="00A3143F"/>
    <w:sectPr w:rsidR="00A3143F" w:rsidRPr="00A3143F">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FD5B9" w14:textId="77777777" w:rsidR="0020571E" w:rsidRDefault="0020571E" w:rsidP="00A3143F">
      <w:pPr>
        <w:spacing w:after="0" w:line="240" w:lineRule="auto"/>
      </w:pPr>
      <w:r>
        <w:separator/>
      </w:r>
    </w:p>
  </w:endnote>
  <w:endnote w:type="continuationSeparator" w:id="0">
    <w:p w14:paraId="6CA38CF4" w14:textId="77777777" w:rsidR="0020571E" w:rsidRDefault="0020571E" w:rsidP="00A31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EF438" w14:textId="77777777" w:rsidR="0020571E" w:rsidRDefault="0020571E" w:rsidP="00A3143F">
      <w:pPr>
        <w:spacing w:after="0" w:line="240" w:lineRule="auto"/>
      </w:pPr>
      <w:r>
        <w:separator/>
      </w:r>
    </w:p>
  </w:footnote>
  <w:footnote w:type="continuationSeparator" w:id="0">
    <w:p w14:paraId="745F66A6" w14:textId="77777777" w:rsidR="0020571E" w:rsidRDefault="0020571E" w:rsidP="00A3143F">
      <w:pPr>
        <w:spacing w:after="0" w:line="240" w:lineRule="auto"/>
      </w:pPr>
      <w:r>
        <w:continuationSeparator/>
      </w:r>
    </w:p>
  </w:footnote>
  <w:footnote w:id="1">
    <w:p w14:paraId="68D5C7B5" w14:textId="75839DC4" w:rsidR="00A3143F" w:rsidRPr="00A3143F" w:rsidRDefault="00A3143F">
      <w:pPr>
        <w:pStyle w:val="FootnoteText"/>
        <w:rPr>
          <w:lang w:val="en-US"/>
        </w:rPr>
      </w:pPr>
      <w:r>
        <w:rPr>
          <w:rStyle w:val="FootnoteReference"/>
        </w:rPr>
        <w:footnoteRef/>
      </w:r>
      <w:r>
        <w:t xml:space="preserve"> </w:t>
      </w:r>
      <w:r>
        <w:rPr>
          <w:lang w:val="en-US"/>
        </w:rPr>
        <w:t>A footnote written in Word.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B104F6C"/>
    <w:lvl w:ilvl="0">
      <w:start w:val="1"/>
      <w:numFmt w:val="decimal"/>
      <w:pStyle w:val="ListNumber"/>
      <w:lvlText w:val="%1."/>
      <w:lvlJc w:val="left"/>
      <w:pPr>
        <w:tabs>
          <w:tab w:val="num" w:pos="360"/>
        </w:tabs>
        <w:ind w:left="360" w:hanging="360"/>
      </w:pPr>
    </w:lvl>
  </w:abstractNum>
  <w:num w:numId="1" w16cid:durableId="3828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43F"/>
    <w:rsid w:val="0020571E"/>
    <w:rsid w:val="00820A91"/>
    <w:rsid w:val="00A3143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139CA"/>
  <w15:chartTrackingRefBased/>
  <w15:docId w15:val="{16683D72-DD8A-4952-8926-ADF31D07F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43F"/>
    <w:rPr>
      <w:rFonts w:eastAsiaTheme="majorEastAsia" w:cstheme="majorBidi"/>
      <w:color w:val="272727" w:themeColor="text1" w:themeTint="D8"/>
    </w:rPr>
  </w:style>
  <w:style w:type="paragraph" w:styleId="Title">
    <w:name w:val="Title"/>
    <w:basedOn w:val="Normal"/>
    <w:next w:val="Normal"/>
    <w:link w:val="TitleChar"/>
    <w:uiPriority w:val="10"/>
    <w:qFormat/>
    <w:rsid w:val="00A31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43F"/>
    <w:pPr>
      <w:spacing w:before="160"/>
      <w:jc w:val="center"/>
    </w:pPr>
    <w:rPr>
      <w:i/>
      <w:iCs/>
      <w:color w:val="404040" w:themeColor="text1" w:themeTint="BF"/>
    </w:rPr>
  </w:style>
  <w:style w:type="character" w:customStyle="1" w:styleId="QuoteChar">
    <w:name w:val="Quote Char"/>
    <w:basedOn w:val="DefaultParagraphFont"/>
    <w:link w:val="Quote"/>
    <w:uiPriority w:val="29"/>
    <w:rsid w:val="00A3143F"/>
    <w:rPr>
      <w:i/>
      <w:iCs/>
      <w:color w:val="404040" w:themeColor="text1" w:themeTint="BF"/>
    </w:rPr>
  </w:style>
  <w:style w:type="paragraph" w:styleId="ListParagraph">
    <w:name w:val="List Paragraph"/>
    <w:basedOn w:val="Normal"/>
    <w:uiPriority w:val="34"/>
    <w:qFormat/>
    <w:rsid w:val="00A3143F"/>
    <w:pPr>
      <w:ind w:left="720"/>
      <w:contextualSpacing/>
    </w:pPr>
  </w:style>
  <w:style w:type="character" w:styleId="IntenseEmphasis">
    <w:name w:val="Intense Emphasis"/>
    <w:basedOn w:val="DefaultParagraphFont"/>
    <w:uiPriority w:val="21"/>
    <w:qFormat/>
    <w:rsid w:val="00A3143F"/>
    <w:rPr>
      <w:i/>
      <w:iCs/>
      <w:color w:val="0F4761" w:themeColor="accent1" w:themeShade="BF"/>
    </w:rPr>
  </w:style>
  <w:style w:type="paragraph" w:styleId="IntenseQuote">
    <w:name w:val="Intense Quote"/>
    <w:basedOn w:val="Normal"/>
    <w:next w:val="Normal"/>
    <w:link w:val="IntenseQuoteChar"/>
    <w:uiPriority w:val="30"/>
    <w:qFormat/>
    <w:rsid w:val="00A31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43F"/>
    <w:rPr>
      <w:i/>
      <w:iCs/>
      <w:color w:val="0F4761" w:themeColor="accent1" w:themeShade="BF"/>
    </w:rPr>
  </w:style>
  <w:style w:type="character" w:styleId="IntenseReference">
    <w:name w:val="Intense Reference"/>
    <w:basedOn w:val="DefaultParagraphFont"/>
    <w:uiPriority w:val="32"/>
    <w:qFormat/>
    <w:rsid w:val="00A3143F"/>
    <w:rPr>
      <w:b/>
      <w:bCs/>
      <w:smallCaps/>
      <w:color w:val="0F4761" w:themeColor="accent1" w:themeShade="BF"/>
      <w:spacing w:val="5"/>
    </w:rPr>
  </w:style>
  <w:style w:type="paragraph" w:styleId="FootnoteText">
    <w:name w:val="footnote text"/>
    <w:basedOn w:val="Normal"/>
    <w:link w:val="FootnoteTextChar"/>
    <w:uiPriority w:val="99"/>
    <w:semiHidden/>
    <w:unhideWhenUsed/>
    <w:rsid w:val="00A3143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3143F"/>
    <w:rPr>
      <w:sz w:val="20"/>
      <w:szCs w:val="20"/>
    </w:rPr>
  </w:style>
  <w:style w:type="character" w:styleId="FootnoteReference">
    <w:name w:val="footnote reference"/>
    <w:basedOn w:val="DefaultParagraphFont"/>
    <w:uiPriority w:val="99"/>
    <w:semiHidden/>
    <w:unhideWhenUsed/>
    <w:rsid w:val="00A3143F"/>
    <w:rPr>
      <w:vertAlign w:val="superscript"/>
    </w:rPr>
  </w:style>
  <w:style w:type="paragraph" w:styleId="ListNumber">
    <w:name w:val="List Number"/>
    <w:basedOn w:val="Normal"/>
    <w:uiPriority w:val="99"/>
    <w:unhideWhenUsed/>
    <w:rsid w:val="00A3143F"/>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111</Words>
  <Characters>635</Characters>
  <Application>Microsoft Office Word</Application>
  <DocSecurity>0</DocSecurity>
  <Lines>5</Lines>
  <Paragraphs>1</Paragraphs>
  <ScaleCrop>false</ScaleCrop>
  <Company/>
  <LinksUpToDate>false</LinksUpToDate>
  <CharactersWithSpaces>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Saylight tests</dc:creator>
  <cp:keywords/>
  <dc:description/>
  <cp:lastModifiedBy>Saylight tests</cp:lastModifiedBy>
  <cp:revision>1</cp:revision>
  <dcterms:created xsi:type="dcterms:W3CDTF">2026-10-21T08:08:00Z</dcterms:created>
  <dcterms:modified xsi:type="dcterms:W3CDTF">2026-10-21T08:08:00Z</dcterms:modified>
</cp:coreProperties>
</file>