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9601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monia-logo-co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before="0" w:line="300" w:lineRule="auto"/>
      </w:pPr>
      <w:r>
        <w:rPr>
          <w:rFonts w:ascii="Calibri" w:hAnsi="Calibri"/>
          <w:b/>
          <w:color w:val="163126"/>
          <w:sz w:val="40"/>
        </w:rPr>
        <w:t>Ative suas notificações no Google Chat</w:t>
      </w:r>
    </w:p>
    <w:p>
      <w:pPr>
        <w:spacing w:after="240" w:before="0" w:line="300" w:lineRule="auto"/>
      </w:pPr>
      <w:r>
        <w:rPr>
          <w:rFonts w:ascii="Calibri" w:hAnsi="Calibri"/>
          <w:b w:val="0"/>
          <w:color w:val="52635B"/>
          <w:sz w:val="22"/>
        </w:rPr>
        <w:t>Guia rápido para professores do Prova-tri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/>
                <w:color w:val="008649"/>
                <w:sz w:val="21"/>
              </w:rPr>
              <w:t xml:space="preserve">IMPORTANTE: </w:t>
            </w:r>
            <w:r>
              <w:rPr>
                <w:rFonts w:ascii="Calibri" w:hAnsi="Calibri"/>
                <w:b w:val="0"/>
                <w:color w:val="163126"/>
                <w:sz w:val="21"/>
              </w:rPr>
              <w:t>As notificações são privadas. Você receberá apenas avisos das provas atribuídas a você.</w:t>
            </w:r>
          </w:p>
        </w:tc>
      </w:tr>
    </w:tbl>
    <w:p>
      <w:pPr>
        <w:spacing w:after="200" w:before="360" w:line="300" w:lineRule="auto"/>
      </w:pPr>
      <w:r>
        <w:rPr>
          <w:rFonts w:ascii="Calibri" w:hAnsi="Calibri"/>
          <w:b/>
          <w:color w:val="008649"/>
          <w:sz w:val="32"/>
        </w:rPr>
        <w:t>Ative em cinco passos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008649"/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1</w:t>
            </w:r>
          </w:p>
        </w:tc>
        <w:tc>
          <w:tcPr>
            <w:tcW w:type="dxa" w:w="4939"/>
            <w:shd w:fill="F4F7F5"/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 w:val="0"/>
                <w:color w:val="163126"/>
                <w:sz w:val="21"/>
              </w:rPr>
              <w:t>Abra o Google Chat com seu e-mail institucional.</w:t>
            </w:r>
          </w:p>
        </w:tc>
      </w:tr>
      <w:tr>
        <w:tc>
          <w:tcPr>
            <w:tcW w:type="dxa" w:w="4939"/>
            <w:shd w:fill="008649"/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2</w:t>
            </w:r>
          </w:p>
        </w:tc>
        <w:tc>
          <w:tcPr>
            <w:tcW w:type="dxa" w:w="4939"/>
            <w:shd w:fill="F4F7F5"/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 w:val="0"/>
                <w:color w:val="163126"/>
                <w:sz w:val="21"/>
              </w:rPr>
              <w:t>No menu Apps, abra Prova-tri.</w:t>
            </w:r>
          </w:p>
        </w:tc>
      </w:tr>
      <w:tr>
        <w:tc>
          <w:tcPr>
            <w:tcW w:type="dxa" w:w="4939"/>
            <w:shd w:fill="008649"/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3</w:t>
            </w:r>
          </w:p>
        </w:tc>
        <w:tc>
          <w:tcPr>
            <w:tcW w:type="dxa" w:w="4939"/>
            <w:shd w:fill="F4F7F5"/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 w:val="0"/>
                <w:color w:val="163126"/>
                <w:sz w:val="21"/>
              </w:rPr>
              <w:t>Envie a mensagem Teste para o app.</w:t>
            </w:r>
          </w:p>
        </w:tc>
      </w:tr>
      <w:tr>
        <w:tc>
          <w:tcPr>
            <w:tcW w:type="dxa" w:w="4939"/>
            <w:shd w:fill="008649"/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4</w:t>
            </w:r>
          </w:p>
        </w:tc>
        <w:tc>
          <w:tcPr>
            <w:tcW w:type="dxa" w:w="4939"/>
            <w:shd w:fill="F4F7F5"/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 w:val="0"/>
                <w:color w:val="163126"/>
                <w:sz w:val="21"/>
              </w:rPr>
              <w:t>Clique em Conectar minha conta.</w:t>
            </w:r>
          </w:p>
        </w:tc>
      </w:tr>
      <w:tr>
        <w:tc>
          <w:tcPr>
            <w:tcW w:type="dxa" w:w="4939"/>
            <w:shd w:fill="008649"/>
            <w:vAlign w:val="center"/>
          </w:tcPr>
          <w:p>
            <w:pPr>
              <w:spacing w:after="0" w:before="0" w:line="300" w:lineRule="auto"/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5</w:t>
            </w:r>
          </w:p>
        </w:tc>
        <w:tc>
          <w:tcPr>
            <w:tcW w:type="dxa" w:w="4939"/>
            <w:shd w:fill="F4F7F5"/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 w:val="0"/>
                <w:color w:val="163126"/>
                <w:sz w:val="21"/>
              </w:rPr>
              <w:t>Entre no Prova-tri com sua conta institucional e aguarde a confirmação.</w:t>
            </w:r>
          </w:p>
        </w:tc>
      </w:tr>
    </w:tbl>
    <w:p>
      <w:pPr>
        <w:spacing w:after="120" w:before="0" w:line="300" w:lineRule="auto"/>
      </w:pPr>
      <w:r>
        <w:rPr>
          <w:rFonts w:ascii="Calibri" w:hAnsi="Calibri"/>
          <w:b/>
          <w:color w:val="163126"/>
          <w:sz w:val="21"/>
        </w:rPr>
        <w:t xml:space="preserve">Confirmação esperada: </w:t>
      </w:r>
      <w:r>
        <w:rPr>
          <w:rFonts w:ascii="Calibri" w:hAnsi="Calibri"/>
          <w:b w:val="0"/>
          <w:color w:val="163126"/>
          <w:sz w:val="21"/>
        </w:rPr>
        <w:t xml:space="preserve">Depois de ativado, uma nova mensagem ao app deve responder: </w:t>
      </w:r>
    </w:p>
    <w:p>
      <w:pPr>
        <w:spacing w:after="160"/>
        <w:ind w:left="317"/>
      </w:pPr>
      <w:r>
        <w:rPr>
          <w:rFonts w:ascii="Calibri" w:hAnsi="Calibri"/>
          <w:b/>
          <w:color w:val="008649"/>
          <w:sz w:val="21"/>
        </w:rPr>
        <w:t>“Suas notificações privadas do Prova-tri já estão ativas.”</w:t>
      </w:r>
    </w:p>
    <w:p>
      <w:pPr>
        <w:spacing w:after="140" w:before="280" w:line="300" w:lineRule="auto"/>
      </w:pPr>
      <w:r>
        <w:rPr>
          <w:rFonts w:ascii="Calibri" w:hAnsi="Calibri"/>
          <w:b/>
          <w:color w:val="163126"/>
          <w:sz w:val="26"/>
        </w:rPr>
        <w:t>O que você receberá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Aviso de prova atribuída para revisão.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Link direto para abrir a prova no Prova-tri.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Somente mensagens relacionadas às suas atribuições.</w:t>
      </w:r>
    </w:p>
    <w:p>
      <w:pPr>
        <w:spacing w:after="140" w:before="280" w:line="300" w:lineRule="auto"/>
      </w:pPr>
      <w:r>
        <w:rPr>
          <w:rFonts w:ascii="Calibri" w:hAnsi="Calibri"/>
          <w:b/>
          <w:color w:val="163126"/>
          <w:sz w:val="26"/>
        </w:rPr>
        <w:t>Se algo não funcionar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Se não aparecer o cartão de conexão, envie Teste novamente ao app.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O endereço correto é prova.colegioharmonia.com.br. Se abrir localhost, feche a aba e envie Teste novamente.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Se continuar sem confirmação, envie uma captura de tela para a coordenação.</w:t>
      </w:r>
    </w:p>
    <w:p>
      <w:pPr>
        <w:spacing w:after="140" w:before="280" w:line="300" w:lineRule="auto"/>
      </w:pPr>
      <w:r>
        <w:rPr>
          <w:rFonts w:ascii="Calibri" w:hAnsi="Calibri"/>
          <w:b/>
          <w:color w:val="163126"/>
          <w:sz w:val="26"/>
        </w:rPr>
        <w:t>Teste com outro professor</w:t>
      </w:r>
    </w:p>
    <w:p>
      <w:pPr>
        <w:spacing w:after="120" w:before="0" w:line="300" w:lineRule="auto"/>
      </w:pPr>
      <w:r>
        <w:rPr>
          <w:rFonts w:ascii="Calibri" w:hAnsi="Calibri"/>
          <w:b w:val="0"/>
          <w:color w:val="163126"/>
          <w:sz w:val="21"/>
        </w:rPr>
        <w:t>A coordenação pode testar com outro professor agora: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O professor segue os cinco passos de ativação.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A coordenação atribui uma prova de teste apenas a ele.</w:t>
      </w:r>
    </w:p>
    <w:p>
      <w:pPr>
        <w:pStyle w:val="ListBullet"/>
        <w:spacing w:after="80" w:before="0" w:line="300" w:lineRule="auto"/>
      </w:pPr>
      <w:r>
        <w:rPr>
          <w:rFonts w:ascii="Calibri" w:hAnsi="Calibri"/>
          <w:b w:val="0"/>
          <w:color w:val="163126"/>
          <w:sz w:val="21"/>
        </w:rPr>
        <w:t>O professor confirma o recebimento da mensagem privada e abre o link.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6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before="0" w:line="300" w:lineRule="auto"/>
            </w:pPr>
            <w:r>
              <w:rPr>
                <w:rFonts w:ascii="Calibri" w:hAnsi="Calibri"/>
                <w:b/>
                <w:color w:val="008649"/>
                <w:sz w:val="21"/>
              </w:rPr>
              <w:t xml:space="preserve">NÃO USE GRUPOS: </w:t>
            </w:r>
            <w:r>
              <w:rPr>
                <w:rFonts w:ascii="Calibri" w:hAnsi="Calibri"/>
                <w:b w:val="0"/>
                <w:color w:val="163126"/>
                <w:sz w:val="21"/>
              </w:rPr>
              <w:t>Não é necessário criar grupo ou espaço coletivo no Google Chat.</w:t>
            </w:r>
          </w:p>
        </w:tc>
      </w:tr>
    </w:tbl>
    <w:sectPr w:rsidR="00FC693F" w:rsidRPr="0006063C" w:rsidSect="00034616">
      <w:headerReference w:type="default" r:id="rId9"/>
      <w:footerReference w:type="default" r:id="rId11"/>
      <w:pgSz w:w="12240" w:h="15840"/>
      <w:pgMar w:top="792" w:right="1181" w:bottom="792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2635B"/>
        <w:sz w:val="17"/>
      </w:rPr>
      <w:t>Prova-tri | Notificações privadas no Google Chat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2635B"/>
        <w:sz w:val="17"/>
      </w:rPr>
      <w:t>COLÉGIO HARMONIA  |  PROVA-TRI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31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