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221A" w14:textId="77777777" w:rsidR="004F1175" w:rsidRDefault="005C36A4">
      <w:pPr>
        <w:jc w:val="center"/>
        <w:rPr>
          <w:rFonts w:hint="eastAsia"/>
          <w:sz w:val="21"/>
          <w:szCs w:val="21"/>
        </w:rPr>
      </w:pPr>
      <w:r>
        <w:rPr>
          <w:b/>
          <w:bCs/>
          <w:sz w:val="28"/>
          <w:szCs w:val="28"/>
        </w:rPr>
        <w:t>Model Summary</w:t>
      </w:r>
    </w:p>
    <w:p w14:paraId="6B3816A9" w14:textId="77777777" w:rsidR="004F1175" w:rsidRDefault="004F1175">
      <w:pPr>
        <w:jc w:val="center"/>
        <w:rPr>
          <w:rFonts w:hint="eastAsia"/>
          <w:b/>
          <w:bCs/>
          <w:sz w:val="28"/>
          <w:szCs w:val="28"/>
        </w:rPr>
      </w:pPr>
    </w:p>
    <w:p w14:paraId="61CA3BB7" w14:textId="77777777" w:rsidR="004F1175" w:rsidRDefault="005C36A4">
      <w:pPr>
        <w:jc w:val="center"/>
        <w:rPr>
          <w:rFonts w:hint="eastAsia"/>
          <w:b/>
        </w:rPr>
      </w:pPr>
      <w:r>
        <w:rPr>
          <w:b/>
          <w:bCs/>
        </w:rPr>
        <w:t>Coleridge Initiative – Show US the Data</w:t>
      </w:r>
    </w:p>
    <w:p w14:paraId="2661D218" w14:textId="77777777" w:rsidR="004F1175" w:rsidRDefault="004F1175">
      <w:pPr>
        <w:jc w:val="right"/>
        <w:rPr>
          <w:rFonts w:hint="eastAsia"/>
          <w:sz w:val="21"/>
          <w:szCs w:val="21"/>
        </w:rPr>
      </w:pPr>
    </w:p>
    <w:tbl>
      <w:tblPr>
        <w:tblW w:w="6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3238"/>
      </w:tblGrid>
      <w:tr w:rsidR="004F1175" w14:paraId="28CC2411" w14:textId="77777777" w:rsidTr="00BB564E">
        <w:tc>
          <w:tcPr>
            <w:tcW w:w="2792" w:type="dxa"/>
          </w:tcPr>
          <w:p w14:paraId="11C5AACE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Team Name</w:t>
            </w:r>
          </w:p>
        </w:tc>
        <w:tc>
          <w:tcPr>
            <w:tcW w:w="3238" w:type="dxa"/>
          </w:tcPr>
          <w:p w14:paraId="67364A45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Hayk Sargsyan</w:t>
            </w:r>
          </w:p>
        </w:tc>
      </w:tr>
      <w:tr w:rsidR="004F1175" w14:paraId="796A9890" w14:textId="77777777" w:rsidTr="00BB564E">
        <w:tc>
          <w:tcPr>
            <w:tcW w:w="2792" w:type="dxa"/>
          </w:tcPr>
          <w:p w14:paraId="3A906257" w14:textId="77777777" w:rsidR="004F1175" w:rsidRDefault="005C36A4">
            <w:pPr>
              <w:widowControl w:val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Leaderboard Score</w:t>
            </w:r>
          </w:p>
        </w:tc>
        <w:tc>
          <w:tcPr>
            <w:tcW w:w="3238" w:type="dxa"/>
          </w:tcPr>
          <w:p w14:paraId="501965FE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0.478</w:t>
            </w:r>
          </w:p>
        </w:tc>
      </w:tr>
      <w:tr w:rsidR="004F1175" w14:paraId="43354446" w14:textId="77777777" w:rsidTr="00BB564E">
        <w:tc>
          <w:tcPr>
            <w:tcW w:w="2792" w:type="dxa"/>
          </w:tcPr>
          <w:p w14:paraId="096BBD9C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Leaderboard Place</w:t>
            </w:r>
          </w:p>
        </w:tc>
        <w:tc>
          <w:tcPr>
            <w:tcW w:w="3238" w:type="dxa"/>
          </w:tcPr>
          <w:p w14:paraId="0555AF5D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</w:tr>
      <w:tr w:rsidR="004F1175" w14:paraId="7E9338D3" w14:textId="77777777" w:rsidTr="00BB564E">
        <w:tc>
          <w:tcPr>
            <w:tcW w:w="2792" w:type="dxa"/>
          </w:tcPr>
          <w:p w14:paraId="6D8901D3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3238" w:type="dxa"/>
          </w:tcPr>
          <w:p w14:paraId="3C17F809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Hayk Sargsyan</w:t>
            </w:r>
          </w:p>
        </w:tc>
      </w:tr>
      <w:tr w:rsidR="004F1175" w14:paraId="7518E17C" w14:textId="77777777" w:rsidTr="00BB564E">
        <w:tc>
          <w:tcPr>
            <w:tcW w:w="2792" w:type="dxa"/>
          </w:tcPr>
          <w:p w14:paraId="70F7E266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Affiliation</w:t>
            </w:r>
          </w:p>
        </w:tc>
        <w:tc>
          <w:tcPr>
            <w:tcW w:w="3238" w:type="dxa"/>
          </w:tcPr>
          <w:p w14:paraId="70B544AF" w14:textId="77777777" w:rsidR="004F1175" w:rsidRDefault="005C36A4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EPha.ch</w:t>
            </w:r>
          </w:p>
        </w:tc>
      </w:tr>
      <w:tr w:rsidR="004F1175" w14:paraId="39D840FF" w14:textId="77777777" w:rsidTr="00BB564E">
        <w:tc>
          <w:tcPr>
            <w:tcW w:w="2792" w:type="dxa"/>
          </w:tcPr>
          <w:p w14:paraId="568F5240" w14:textId="2D23EDC8" w:rsidR="004F1175" w:rsidRDefault="00BB564E">
            <w:pPr>
              <w:pStyle w:val="TableContents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Kaggle Account</w:t>
            </w:r>
          </w:p>
        </w:tc>
        <w:tc>
          <w:tcPr>
            <w:tcW w:w="3238" w:type="dxa"/>
          </w:tcPr>
          <w:p w14:paraId="535332FF" w14:textId="0975C3EE" w:rsidR="004F1175" w:rsidRDefault="00BB564E">
            <w:pPr>
              <w:pStyle w:val="TableContents"/>
              <w:rPr>
                <w:rFonts w:hint="eastAsia"/>
                <w:sz w:val="21"/>
                <w:szCs w:val="21"/>
              </w:rPr>
            </w:pPr>
            <w:r w:rsidRPr="00BB564E">
              <w:rPr>
                <w:rFonts w:hint="eastAsia"/>
                <w:sz w:val="21"/>
                <w:szCs w:val="21"/>
              </w:rPr>
              <w:t>https://www.kaggle.com/sarhayk</w:t>
            </w:r>
          </w:p>
        </w:tc>
      </w:tr>
    </w:tbl>
    <w:p w14:paraId="384240BE" w14:textId="77777777" w:rsidR="004F1175" w:rsidRDefault="004F1175">
      <w:pPr>
        <w:jc w:val="center"/>
        <w:rPr>
          <w:rFonts w:hint="eastAsia"/>
          <w:b/>
          <w:bCs/>
        </w:rPr>
      </w:pPr>
    </w:p>
    <w:p w14:paraId="60BA8526" w14:textId="77777777" w:rsidR="004F1175" w:rsidRDefault="005C36A4">
      <w:pPr>
        <w:rPr>
          <w:rFonts w:hint="eastAsia"/>
          <w:b/>
          <w:bCs/>
        </w:rPr>
      </w:pPr>
      <w:r>
        <w:rPr>
          <w:b/>
          <w:bCs/>
        </w:rPr>
        <w:t>1. Background</w:t>
      </w:r>
    </w:p>
    <w:p w14:paraId="6E92F19F" w14:textId="77777777" w:rsidR="004F1175" w:rsidRDefault="005C36A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 am a Physicist by </w:t>
      </w:r>
      <w:r>
        <w:rPr>
          <w:sz w:val="20"/>
          <w:szCs w:val="20"/>
        </w:rPr>
        <w:t>education, hold a PhD degree in theoretical physics from University of Zurich. Since 2018 I am working as a Data Scientist at Epha.ch and, recently, was promoted to a CTO position.</w:t>
      </w:r>
    </w:p>
    <w:p w14:paraId="164C5368" w14:textId="77777777" w:rsidR="004F1175" w:rsidRDefault="005C36A4">
      <w:pPr>
        <w:rPr>
          <w:rFonts w:hint="eastAsia"/>
        </w:rPr>
      </w:pPr>
      <w:r>
        <w:rPr>
          <w:sz w:val="20"/>
          <w:szCs w:val="20"/>
        </w:rPr>
        <w:t xml:space="preserve">In the company, we perform a </w:t>
      </w:r>
      <w:proofErr w:type="spellStart"/>
      <w:r>
        <w:rPr>
          <w:sz w:val="20"/>
          <w:szCs w:val="20"/>
        </w:rPr>
        <w:t>fare</w:t>
      </w:r>
      <w:proofErr w:type="spellEnd"/>
      <w:r>
        <w:rPr>
          <w:sz w:val="20"/>
          <w:szCs w:val="20"/>
        </w:rPr>
        <w:t xml:space="preserve"> amount of information extraction from med</w:t>
      </w:r>
      <w:r>
        <w:rPr>
          <w:sz w:val="20"/>
          <w:szCs w:val="20"/>
        </w:rPr>
        <w:t>ical publications, for example, we extract drug-drug interactions from medical texts. In this respect, I had some prior knowledge, however, since the competition was very unique, it is hard to tell how much this prior experience helped me.</w:t>
      </w:r>
    </w:p>
    <w:p w14:paraId="09286CF7" w14:textId="77777777" w:rsidR="004F1175" w:rsidRDefault="005C36A4">
      <w:pPr>
        <w:rPr>
          <w:rFonts w:hint="eastAsia"/>
        </w:rPr>
      </w:pPr>
      <w:r>
        <w:rPr>
          <w:sz w:val="20"/>
          <w:szCs w:val="20"/>
        </w:rPr>
        <w:t>I constantly che</w:t>
      </w:r>
      <w:r>
        <w:rPr>
          <w:sz w:val="20"/>
          <w:szCs w:val="20"/>
        </w:rPr>
        <w:t>ck the Kaggle competitions. Although, due to the lack of time, I do not manage to participate in many of them, I still check what people are doing and try to learn from it. This competition was different, though, in that I found it very interesting and cha</w:t>
      </w:r>
      <w:r>
        <w:rPr>
          <w:sz w:val="20"/>
          <w:szCs w:val="20"/>
        </w:rPr>
        <w:t xml:space="preserve">llenging. Most importantly, it was very distinctive and unclear what kind of strategy might be the best. I started thinking of original ways to tackle the problem and decided to participate in the competition in order to check whether these approaches are </w:t>
      </w:r>
      <w:r>
        <w:rPr>
          <w:sz w:val="20"/>
          <w:szCs w:val="20"/>
        </w:rPr>
        <w:t xml:space="preserve">competitive to other’s approaches. Unfortunately, I still did not have enough time to finalize everything that I had in mind due to my everyday job responsibilities. I worked pretty chaotic on the </w:t>
      </w:r>
      <w:proofErr w:type="gramStart"/>
      <w:r>
        <w:rPr>
          <w:sz w:val="20"/>
          <w:szCs w:val="20"/>
        </w:rPr>
        <w:t>competition,</w:t>
      </w:r>
      <w:proofErr w:type="gramEnd"/>
      <w:r>
        <w:rPr>
          <w:sz w:val="20"/>
          <w:szCs w:val="20"/>
        </w:rPr>
        <w:t xml:space="preserve"> therefore it is hard to judge how much time I </w:t>
      </w:r>
      <w:r>
        <w:rPr>
          <w:sz w:val="20"/>
          <w:szCs w:val="20"/>
        </w:rPr>
        <w:t>spent on it, but 10-15 days of full-time work would be a good approximation.</w:t>
      </w:r>
    </w:p>
    <w:p w14:paraId="6EE8EB56" w14:textId="77777777" w:rsidR="004F1175" w:rsidRDefault="004F1175">
      <w:pPr>
        <w:rPr>
          <w:rFonts w:hint="eastAsia"/>
          <w:sz w:val="21"/>
          <w:szCs w:val="21"/>
        </w:rPr>
      </w:pPr>
    </w:p>
    <w:p w14:paraId="78993780" w14:textId="77777777" w:rsidR="004F1175" w:rsidRDefault="005C36A4">
      <w:pPr>
        <w:rPr>
          <w:rFonts w:hint="eastAsia"/>
          <w:b/>
          <w:bCs/>
        </w:rPr>
      </w:pPr>
      <w:r>
        <w:rPr>
          <w:b/>
          <w:bCs/>
        </w:rPr>
        <w:t>2. Approach</w:t>
      </w:r>
    </w:p>
    <w:p w14:paraId="28F3340B" w14:textId="77777777" w:rsidR="004F1175" w:rsidRDefault="005C36A4">
      <w:pPr>
        <w:rPr>
          <w:rFonts w:hint="eastAsia"/>
        </w:rPr>
      </w:pPr>
      <w:r>
        <w:rPr>
          <w:sz w:val="20"/>
          <w:szCs w:val="20"/>
        </w:rPr>
        <w:t>Judging from the competition discussion pages it seemed that most of my fellow colleagues were opting for named entity recognition (NER) approaches. I was doubtful th</w:t>
      </w:r>
      <w:r>
        <w:rPr>
          <w:sz w:val="20"/>
          <w:szCs w:val="20"/>
        </w:rPr>
        <w:t>at the NER would generalize well, therefore, I started thinking of ways to tackle the problem through text classification. For that, I needed a way of generating dataset candidates. I accomplished it by noticing that most of the datasets in the training se</w:t>
      </w:r>
      <w:r>
        <w:rPr>
          <w:sz w:val="20"/>
          <w:szCs w:val="20"/>
        </w:rPr>
        <w:t xml:space="preserve">t appear with their abbreviations. </w:t>
      </w:r>
      <w:proofErr w:type="gramStart"/>
      <w:r>
        <w:rPr>
          <w:sz w:val="20"/>
          <w:szCs w:val="20"/>
        </w:rPr>
        <w:t>Therefore</w:t>
      </w:r>
      <w:proofErr w:type="gramEnd"/>
      <w:r>
        <w:rPr>
          <w:sz w:val="20"/>
          <w:szCs w:val="20"/>
        </w:rPr>
        <w:t xml:space="preserve"> I tried to extract abbreviation-definition pairs from the texts and then classified them. In particular, I used the </w:t>
      </w:r>
      <w:r>
        <w:rPr>
          <w:b/>
          <w:bCs/>
          <w:sz w:val="20"/>
          <w:szCs w:val="20"/>
        </w:rPr>
        <w:t>Schwartz-Hearst</w:t>
      </w:r>
      <w:r>
        <w:rPr>
          <w:b/>
          <w:bCs/>
          <w:sz w:val="20"/>
          <w:szCs w:val="20"/>
          <w:vertAlign w:val="superscript"/>
        </w:rPr>
        <w:t>1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algorithm for that, with some refinements from my side. For classification I u</w:t>
      </w:r>
      <w:r>
        <w:rPr>
          <w:sz w:val="20"/>
          <w:szCs w:val="20"/>
        </w:rPr>
        <w:t xml:space="preserve">sed the </w:t>
      </w:r>
      <w:r>
        <w:rPr>
          <w:b/>
          <w:bCs/>
          <w:sz w:val="20"/>
          <w:szCs w:val="20"/>
        </w:rPr>
        <w:t xml:space="preserve">Spacy </w:t>
      </w:r>
      <w:r>
        <w:rPr>
          <w:sz w:val="20"/>
          <w:szCs w:val="20"/>
        </w:rPr>
        <w:t xml:space="preserve">NLP tool with the </w:t>
      </w:r>
      <w:proofErr w:type="spellStart"/>
      <w:r>
        <w:rPr>
          <w:b/>
          <w:bCs/>
          <w:sz w:val="20"/>
          <w:szCs w:val="20"/>
        </w:rPr>
        <w:t>distillBert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transformer model from </w:t>
      </w:r>
      <w:r>
        <w:rPr>
          <w:b/>
          <w:bCs/>
          <w:sz w:val="20"/>
          <w:szCs w:val="20"/>
        </w:rPr>
        <w:t>Hugging Face</w:t>
      </w:r>
      <w:r>
        <w:rPr>
          <w:sz w:val="20"/>
          <w:szCs w:val="20"/>
        </w:rPr>
        <w:t>.</w:t>
      </w:r>
      <w:r>
        <w:rPr>
          <w:sz w:val="21"/>
          <w:szCs w:val="21"/>
        </w:rPr>
        <w:t xml:space="preserve"> </w:t>
      </w:r>
    </w:p>
    <w:p w14:paraId="15205E4B" w14:textId="77777777" w:rsidR="004F1175" w:rsidRDefault="004F1175">
      <w:pPr>
        <w:rPr>
          <w:rFonts w:hint="eastAsia"/>
          <w:sz w:val="21"/>
          <w:szCs w:val="21"/>
        </w:rPr>
      </w:pPr>
    </w:p>
    <w:p w14:paraId="15CE23FD" w14:textId="77777777" w:rsidR="004F1175" w:rsidRDefault="005C36A4">
      <w:pPr>
        <w:rPr>
          <w:rFonts w:hint="eastAsia"/>
          <w:b/>
          <w:bCs/>
        </w:rPr>
      </w:pPr>
      <w:r>
        <w:rPr>
          <w:b/>
          <w:bCs/>
        </w:rPr>
        <w:t>3. Training Methods</w:t>
      </w:r>
    </w:p>
    <w:p w14:paraId="204751FE" w14:textId="77777777" w:rsidR="004F1175" w:rsidRDefault="005C36A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 did not use any external data for training. As positive examples I used the available dataset labels provided in the training set, while for </w:t>
      </w:r>
      <w:r>
        <w:rPr>
          <w:sz w:val="20"/>
          <w:szCs w:val="20"/>
        </w:rPr>
        <w:t xml:space="preserve">generating the negative (non-dataset) examples I randomly sampled from the remaining candidates. In the latter, I only filtered those candidates that had a high chance of being datasets. For example, candidate groups that were studies, surveys, programs, </w:t>
      </w:r>
      <w:proofErr w:type="gramStart"/>
      <w:r>
        <w:rPr>
          <w:sz w:val="20"/>
          <w:szCs w:val="20"/>
        </w:rPr>
        <w:t>e</w:t>
      </w:r>
      <w:r>
        <w:rPr>
          <w:sz w:val="20"/>
          <w:szCs w:val="20"/>
        </w:rPr>
        <w:t>tc..</w:t>
      </w:r>
      <w:proofErr w:type="gramEnd"/>
      <w:r>
        <w:rPr>
          <w:sz w:val="20"/>
          <w:szCs w:val="20"/>
        </w:rPr>
        <w:t xml:space="preserve"> The reason for this was to reduce the </w:t>
      </w:r>
      <w:proofErr w:type="spellStart"/>
      <w:r>
        <w:rPr>
          <w:sz w:val="20"/>
          <w:szCs w:val="20"/>
        </w:rPr>
        <w:t>noice</w:t>
      </w:r>
      <w:proofErr w:type="spellEnd"/>
      <w:r>
        <w:rPr>
          <w:sz w:val="20"/>
          <w:szCs w:val="20"/>
        </w:rPr>
        <w:t xml:space="preserve"> in the training set by minimizing the share of wrongly labelled negative examples. I believe this approach helped the model to discriminate between positive/negative examples better, which ultimately led to </w:t>
      </w:r>
      <w:r>
        <w:rPr>
          <w:sz w:val="20"/>
          <w:szCs w:val="20"/>
        </w:rPr>
        <w:t xml:space="preserve">better generalization. I only used one model – no </w:t>
      </w:r>
      <w:proofErr w:type="spellStart"/>
      <w:r>
        <w:rPr>
          <w:sz w:val="20"/>
          <w:szCs w:val="20"/>
        </w:rPr>
        <w:t>ensembling</w:t>
      </w:r>
      <w:proofErr w:type="spellEnd"/>
      <w:r>
        <w:rPr>
          <w:sz w:val="20"/>
          <w:szCs w:val="20"/>
        </w:rPr>
        <w:t>.</w:t>
      </w:r>
    </w:p>
    <w:p w14:paraId="6B212FC6" w14:textId="77777777" w:rsidR="004F1175" w:rsidRDefault="004F1175">
      <w:pPr>
        <w:rPr>
          <w:rFonts w:hint="eastAsia"/>
          <w:sz w:val="21"/>
          <w:szCs w:val="21"/>
        </w:rPr>
      </w:pPr>
    </w:p>
    <w:p w14:paraId="7332A91A" w14:textId="77777777" w:rsidR="004F1175" w:rsidRDefault="005C36A4">
      <w:pPr>
        <w:rPr>
          <w:rFonts w:hint="eastAsia"/>
          <w:b/>
          <w:bCs/>
        </w:rPr>
      </w:pPr>
      <w:r>
        <w:rPr>
          <w:b/>
          <w:bCs/>
        </w:rPr>
        <w:t>4. Interesting Findings</w:t>
      </w:r>
    </w:p>
    <w:p w14:paraId="798E331E" w14:textId="77777777" w:rsidR="004F1175" w:rsidRDefault="005C36A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 think the most important trick that helped me to get relatively good results was the abbreviation-definition extraction step with the consecutive grouping of the candi</w:t>
      </w:r>
      <w:r>
        <w:rPr>
          <w:sz w:val="20"/>
          <w:szCs w:val="20"/>
        </w:rPr>
        <w:t>dates into groups, similar to “dataset_title”</w:t>
      </w:r>
      <w:proofErr w:type="gramStart"/>
      <w:r>
        <w:rPr>
          <w:sz w:val="20"/>
          <w:szCs w:val="20"/>
        </w:rPr>
        <w:t>-”</w:t>
      </w:r>
      <w:proofErr w:type="spellStart"/>
      <w:r>
        <w:rPr>
          <w:sz w:val="20"/>
          <w:szCs w:val="20"/>
        </w:rPr>
        <w:t>dataset</w:t>
      </w:r>
      <w:proofErr w:type="gramEnd"/>
      <w:r>
        <w:rPr>
          <w:sz w:val="20"/>
          <w:szCs w:val="20"/>
        </w:rPr>
        <w:t>_label</w:t>
      </w:r>
      <w:proofErr w:type="spellEnd"/>
      <w:r>
        <w:rPr>
          <w:sz w:val="20"/>
          <w:szCs w:val="20"/>
        </w:rPr>
        <w:t>” relationship in the training set.</w:t>
      </w:r>
    </w:p>
    <w:p w14:paraId="5F4BFCA8" w14:textId="77777777" w:rsidR="004F1175" w:rsidRDefault="004F1175">
      <w:pPr>
        <w:rPr>
          <w:rFonts w:hint="eastAsia"/>
          <w:sz w:val="20"/>
          <w:szCs w:val="20"/>
        </w:rPr>
      </w:pPr>
    </w:p>
    <w:p w14:paraId="0128B57E" w14:textId="77777777" w:rsidR="004F1175" w:rsidRDefault="005C36A4">
      <w:pPr>
        <w:rPr>
          <w:rFonts w:hint="eastAsia"/>
          <w:b/>
          <w:bCs/>
        </w:rPr>
      </w:pPr>
      <w:r>
        <w:rPr>
          <w:b/>
          <w:bCs/>
        </w:rPr>
        <w:t>5. Model Execution Time</w:t>
      </w:r>
    </w:p>
    <w:p w14:paraId="11C74AF0" w14:textId="77777777" w:rsidR="004F1175" w:rsidRDefault="005C36A4">
      <w:pPr>
        <w:rPr>
          <w:rFonts w:hint="eastAsia"/>
        </w:rPr>
      </w:pPr>
      <w:r>
        <w:rPr>
          <w:sz w:val="20"/>
          <w:szCs w:val="20"/>
        </w:rPr>
        <w:t xml:space="preserve">To train the model end-to-end (from raw data to model checkpoints) takes about 1.5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, using </w:t>
      </w:r>
      <w:proofErr w:type="gramStart"/>
      <w:r>
        <w:rPr>
          <w:sz w:val="20"/>
          <w:szCs w:val="20"/>
        </w:rPr>
        <w:t>one  NVIDIA</w:t>
      </w:r>
      <w:proofErr w:type="gramEnd"/>
      <w:r>
        <w:rPr>
          <w:sz w:val="20"/>
          <w:szCs w:val="20"/>
        </w:rPr>
        <w:t xml:space="preserve"> GTX 1080 TI GPU. The predicti</w:t>
      </w:r>
      <w:r>
        <w:rPr>
          <w:sz w:val="20"/>
          <w:szCs w:val="20"/>
        </w:rPr>
        <w:t xml:space="preserve">on phase (from raw data to labels per publication) takes about 1.5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 for around 15000 publications.</w:t>
      </w:r>
    </w:p>
    <w:p w14:paraId="25929A74" w14:textId="77777777" w:rsidR="004F1175" w:rsidRDefault="005C36A4">
      <w:pPr>
        <w:rPr>
          <w:rFonts w:hint="eastAsia"/>
          <w:sz w:val="21"/>
          <w:szCs w:val="21"/>
        </w:rPr>
      </w:pPr>
      <w:r>
        <w:rPr>
          <w:rStyle w:val="FootnoteAnchor"/>
        </w:rPr>
        <w:lastRenderedPageBreak/>
        <w:footnoteReference w:id="1"/>
      </w:r>
    </w:p>
    <w:p w14:paraId="043C1B24" w14:textId="77777777" w:rsidR="004F1175" w:rsidRDefault="004F1175">
      <w:pPr>
        <w:rPr>
          <w:rFonts w:hint="eastAsia"/>
          <w:sz w:val="21"/>
          <w:szCs w:val="21"/>
        </w:rPr>
      </w:pPr>
    </w:p>
    <w:p w14:paraId="10E9D862" w14:textId="77777777" w:rsidR="004F1175" w:rsidRDefault="004F1175">
      <w:pPr>
        <w:rPr>
          <w:rFonts w:hint="eastAsia"/>
          <w:b/>
          <w:bCs/>
        </w:rPr>
      </w:pPr>
    </w:p>
    <w:p w14:paraId="761EEE71" w14:textId="77777777" w:rsidR="004F1175" w:rsidRDefault="004F1175">
      <w:pPr>
        <w:rPr>
          <w:rFonts w:hint="eastAsia"/>
        </w:rPr>
      </w:pPr>
    </w:p>
    <w:sectPr w:rsidR="004F117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0585B" w14:textId="77777777" w:rsidR="005C36A4" w:rsidRDefault="005C36A4">
      <w:pPr>
        <w:rPr>
          <w:rFonts w:hint="eastAsia"/>
        </w:rPr>
      </w:pPr>
      <w:r>
        <w:separator/>
      </w:r>
    </w:p>
  </w:endnote>
  <w:endnote w:type="continuationSeparator" w:id="0">
    <w:p w14:paraId="3437B1AE" w14:textId="77777777" w:rsidR="005C36A4" w:rsidRDefault="005C36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swiss"/>
    <w:pitch w:val="variable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Open Sans;open-sans;sans-serif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3A455" w14:textId="77777777" w:rsidR="005C36A4" w:rsidRDefault="005C36A4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1D41EB1A" w14:textId="77777777" w:rsidR="005C36A4" w:rsidRDefault="005C36A4">
      <w:pPr>
        <w:rPr>
          <w:rFonts w:hint="eastAsia"/>
          <w:sz w:val="12"/>
        </w:rPr>
      </w:pPr>
      <w:r>
        <w:continuationSeparator/>
      </w:r>
    </w:p>
  </w:footnote>
  <w:footnote w:id="1">
    <w:p w14:paraId="3303DAD3" w14:textId="77777777" w:rsidR="004F1175" w:rsidRDefault="005C36A4">
      <w:pPr>
        <w:pStyle w:val="Heading1"/>
        <w:rPr>
          <w:rFonts w:ascii="Open Sans;open-sans;sans-serif" w:hAnsi="Open Sans;open-sans;sans-serif" w:hint="eastAsia"/>
          <w:b w:val="0"/>
          <w:color w:val="000000"/>
          <w:sz w:val="12"/>
          <w:szCs w:val="12"/>
        </w:rPr>
      </w:pPr>
      <w:r>
        <w:rPr>
          <w:rStyle w:val="FootnoteCharacters"/>
        </w:rPr>
        <w:footnoteRef/>
      </w:r>
      <w:r>
        <w:rPr>
          <w:rFonts w:ascii="Open Sans;open-sans;sans-serif" w:hAnsi="Open Sans;open-sans;sans-serif"/>
          <w:b w:val="0"/>
          <w:color w:val="000000"/>
          <w:sz w:val="12"/>
          <w:szCs w:val="12"/>
        </w:rPr>
        <w:t xml:space="preserve"> A SIMPLE ALGORITHM FOR IDENTIFYING ABBREVIATION DEFINITIONS IN BIOMEDICAL TEXT, Schwartz, Hearst, 2002 </w:t>
      </w:r>
      <w:proofErr w:type="gramStart"/>
      <w:r>
        <w:rPr>
          <w:rFonts w:ascii="Open Sans;open-sans;sans-serif" w:hAnsi="Open Sans;open-sans;sans-serif"/>
          <w:b w:val="0"/>
          <w:color w:val="000000"/>
          <w:sz w:val="12"/>
          <w:szCs w:val="12"/>
        </w:rPr>
        <w:t>DO  -</w:t>
      </w:r>
      <w:proofErr w:type="gramEnd"/>
      <w:r>
        <w:rPr>
          <w:rFonts w:ascii="Open Sans;open-sans;sans-serif" w:hAnsi="Open Sans;open-sans;sans-serif"/>
          <w:b w:val="0"/>
          <w:color w:val="000000"/>
          <w:sz w:val="12"/>
          <w:szCs w:val="12"/>
        </w:rPr>
        <w:t xml:space="preserve"> </w:t>
      </w:r>
      <w:r>
        <w:rPr>
          <w:rFonts w:ascii="Open Sans;open-sans;sans-serif" w:hAnsi="Open Sans;open-sans;sans-serif"/>
          <w:b w:val="0"/>
          <w:color w:val="000000"/>
          <w:sz w:val="12"/>
          <w:szCs w:val="12"/>
        </w:rPr>
        <w:t>10.1142/9789812776303_0042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75"/>
    <w:rsid w:val="004F1175"/>
    <w:rsid w:val="005C36A4"/>
    <w:rsid w:val="00B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42BEC"/>
  <w15:docId w15:val="{6C31453F-3620-6F42-80EF-C900819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Songti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15</cp:revision>
  <dcterms:created xsi:type="dcterms:W3CDTF">2021-07-03T23:49:00Z</dcterms:created>
  <dcterms:modified xsi:type="dcterms:W3CDTF">2021-07-23T15:24:00Z</dcterms:modified>
  <dc:language>en-US</dc:language>
</cp:coreProperties>
</file>