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368CB" w14:textId="51E976FF" w:rsidR="00DF301F" w:rsidRPr="006B702C" w:rsidRDefault="00CE007A" w:rsidP="004F7A1E">
      <w:pPr>
        <w:spacing w:after="0" w:line="360" w:lineRule="auto"/>
        <w:contextualSpacing/>
        <w:jc w:val="center"/>
        <w:rPr>
          <w:b/>
          <w:bCs/>
        </w:rPr>
      </w:pPr>
      <w:r w:rsidRPr="006B702C">
        <w:rPr>
          <w:b/>
          <w:bCs/>
        </w:rPr>
        <w:t>A multi-lab test of the facial feedback hypothesis by The Many Smiles Collaboration</w:t>
      </w:r>
      <w:r w:rsidRPr="006B702C" w:rsidDel="006031EA">
        <w:rPr>
          <w:b/>
          <w:bCs/>
        </w:rPr>
        <w:t xml:space="preserve"> </w:t>
      </w:r>
    </w:p>
    <w:p w14:paraId="4C585523" w14:textId="25D78995" w:rsidR="00DF301F" w:rsidRPr="006B702C" w:rsidRDefault="00DF301F" w:rsidP="004F7A1E">
      <w:pPr>
        <w:spacing w:after="0" w:line="360" w:lineRule="auto"/>
        <w:contextualSpacing/>
        <w:jc w:val="center"/>
        <w:rPr>
          <w:color w:val="000000"/>
        </w:rPr>
      </w:pPr>
      <w:r w:rsidRPr="006B702C">
        <w:rPr>
          <w:color w:val="000000"/>
        </w:rPr>
        <w:t xml:space="preserve"> </w:t>
      </w:r>
      <w:r w:rsidR="00673339" w:rsidRPr="006B702C">
        <w:rPr>
          <w:color w:val="000000"/>
        </w:rPr>
        <w:t>Stage 2 Draft</w:t>
      </w:r>
    </w:p>
    <w:tbl>
      <w:tblPr>
        <w:tblStyle w:val="TableGrid"/>
        <w:tblW w:w="0" w:type="auto"/>
        <w:tblLook w:val="04A0" w:firstRow="1" w:lastRow="0" w:firstColumn="1" w:lastColumn="0" w:noHBand="0" w:noVBand="1"/>
      </w:tblPr>
      <w:tblGrid>
        <w:gridCol w:w="9350"/>
      </w:tblGrid>
      <w:tr w:rsidR="006B702C" w:rsidRPr="00526BF5" w14:paraId="128AC418" w14:textId="77777777" w:rsidTr="006B702C">
        <w:tc>
          <w:tcPr>
            <w:tcW w:w="9350" w:type="dxa"/>
          </w:tcPr>
          <w:p w14:paraId="49BEB6E4" w14:textId="61523C27" w:rsidR="006B702C" w:rsidRPr="00526BF5" w:rsidRDefault="006B702C" w:rsidP="006B702C">
            <w:pPr>
              <w:spacing w:before="240" w:line="360" w:lineRule="auto"/>
              <w:contextualSpacing/>
              <w:rPr>
                <w:rFonts w:ascii="Times New Roman" w:hAnsi="Times New Roman" w:cs="Times New Roman"/>
                <w:sz w:val="24"/>
                <w:szCs w:val="24"/>
              </w:rPr>
            </w:pPr>
            <w:r w:rsidRPr="00526BF5">
              <w:rPr>
                <w:rFonts w:ascii="Times New Roman" w:hAnsi="Times New Roman" w:cs="Times New Roman"/>
                <w:sz w:val="24"/>
                <w:szCs w:val="24"/>
              </w:rPr>
              <w:t>Note</w:t>
            </w:r>
            <w:r w:rsidR="00C62F09" w:rsidRPr="00526BF5">
              <w:rPr>
                <w:rFonts w:ascii="Times New Roman" w:hAnsi="Times New Roman" w:cs="Times New Roman"/>
                <w:sz w:val="24"/>
                <w:szCs w:val="24"/>
              </w:rPr>
              <w:t>s</w:t>
            </w:r>
            <w:r w:rsidRPr="00526BF5">
              <w:rPr>
                <w:rFonts w:ascii="Times New Roman" w:hAnsi="Times New Roman" w:cs="Times New Roman"/>
                <w:sz w:val="24"/>
                <w:szCs w:val="24"/>
              </w:rPr>
              <w:t xml:space="preserve"> to collaborators: </w:t>
            </w:r>
          </w:p>
          <w:p w14:paraId="207A31F6" w14:textId="30F3011F" w:rsidR="006C6DFB" w:rsidRPr="00526BF5" w:rsidRDefault="006C6DFB" w:rsidP="00C62F09">
            <w:pPr>
              <w:pStyle w:val="ListParagraph"/>
              <w:numPr>
                <w:ilvl w:val="0"/>
                <w:numId w:val="15"/>
              </w:numPr>
              <w:spacing w:before="240" w:line="360" w:lineRule="auto"/>
              <w:rPr>
                <w:rFonts w:ascii="Times New Roman" w:hAnsi="Times New Roman" w:cs="Times New Roman"/>
                <w:sz w:val="24"/>
                <w:szCs w:val="24"/>
              </w:rPr>
            </w:pPr>
            <w:r w:rsidRPr="00526BF5">
              <w:rPr>
                <w:rFonts w:ascii="Times New Roman" w:hAnsi="Times New Roman" w:cs="Times New Roman"/>
                <w:sz w:val="24"/>
                <w:szCs w:val="24"/>
              </w:rPr>
              <w:t xml:space="preserve">Given the Registered Report format, we can no longer make substantial changes to the Introduction or Methods section. Consequently, we are particularly interested in hearing your thoughts about the results we have obtained. The goal is to write a discussion that represents the majority view of the collaboration. Nonetheless, at the end of the project, we will allow collaborators to submit any dissenting opinions to the Open Science Framework, and we will link readers to these dissenting opinions in the Discussion section. </w:t>
            </w:r>
          </w:p>
          <w:p w14:paraId="05383B5B" w14:textId="77777777" w:rsidR="00526BF5" w:rsidRPr="00526BF5" w:rsidRDefault="00C62F09" w:rsidP="006B702C">
            <w:pPr>
              <w:pStyle w:val="ListParagraph"/>
              <w:numPr>
                <w:ilvl w:val="0"/>
                <w:numId w:val="15"/>
              </w:numPr>
              <w:spacing w:before="240" w:line="360" w:lineRule="auto"/>
              <w:rPr>
                <w:rFonts w:ascii="Times New Roman" w:hAnsi="Times New Roman" w:cs="Times New Roman"/>
                <w:sz w:val="24"/>
                <w:szCs w:val="24"/>
              </w:rPr>
            </w:pPr>
            <w:r w:rsidRPr="00526BF5">
              <w:rPr>
                <w:rFonts w:ascii="Times New Roman" w:hAnsi="Times New Roman" w:cs="Times New Roman"/>
                <w:sz w:val="24"/>
                <w:szCs w:val="24"/>
              </w:rPr>
              <w:t xml:space="preserve">Per our pre-registration plan, we will </w:t>
            </w:r>
            <w:r w:rsidR="00526BF5" w:rsidRPr="00526BF5">
              <w:rPr>
                <w:rFonts w:ascii="Times New Roman" w:hAnsi="Times New Roman" w:cs="Times New Roman"/>
                <w:sz w:val="24"/>
                <w:szCs w:val="24"/>
              </w:rPr>
              <w:t>also report</w:t>
            </w:r>
            <w:r w:rsidRPr="00526BF5">
              <w:rPr>
                <w:rFonts w:ascii="Times New Roman" w:hAnsi="Times New Roman" w:cs="Times New Roman"/>
                <w:sz w:val="24"/>
                <w:szCs w:val="24"/>
              </w:rPr>
              <w:t xml:space="preserve"> Bayesian</w:t>
            </w:r>
            <w:r w:rsidR="00526BF5" w:rsidRPr="00526BF5">
              <w:rPr>
                <w:rFonts w:ascii="Times New Roman" w:hAnsi="Times New Roman" w:cs="Times New Roman"/>
                <w:sz w:val="24"/>
                <w:szCs w:val="24"/>
              </w:rPr>
              <w:t xml:space="preserve"> analyses for all primary analyses</w:t>
            </w:r>
            <w:r w:rsidRPr="00526BF5">
              <w:rPr>
                <w:rFonts w:ascii="Times New Roman" w:hAnsi="Times New Roman" w:cs="Times New Roman"/>
                <w:sz w:val="24"/>
                <w:szCs w:val="24"/>
              </w:rPr>
              <w:t xml:space="preserve">. The current draft does not currently include these Bayesian analyses because the estimated Bayes Factors slightly vary depending on various model specifications. Nonetheless, for </w:t>
            </w:r>
            <w:r w:rsidR="00526BF5" w:rsidRPr="00526BF5">
              <w:rPr>
                <w:rFonts w:ascii="Times New Roman" w:hAnsi="Times New Roman" w:cs="Times New Roman"/>
                <w:sz w:val="24"/>
                <w:szCs w:val="24"/>
              </w:rPr>
              <w:t xml:space="preserve">major </w:t>
            </w:r>
            <w:r w:rsidRPr="00526BF5">
              <w:rPr>
                <w:rFonts w:ascii="Times New Roman" w:hAnsi="Times New Roman" w:cs="Times New Roman"/>
                <w:sz w:val="24"/>
                <w:szCs w:val="24"/>
              </w:rPr>
              <w:t>findings</w:t>
            </w:r>
            <w:r w:rsidR="00526BF5" w:rsidRPr="00526BF5">
              <w:rPr>
                <w:rFonts w:ascii="Times New Roman" w:hAnsi="Times New Roman" w:cs="Times New Roman"/>
                <w:sz w:val="24"/>
                <w:szCs w:val="24"/>
              </w:rPr>
              <w:t xml:space="preserve"> in the primary analyses</w:t>
            </w:r>
            <w:r w:rsidRPr="00526BF5">
              <w:rPr>
                <w:rFonts w:ascii="Times New Roman" w:hAnsi="Times New Roman" w:cs="Times New Roman"/>
                <w:sz w:val="24"/>
                <w:szCs w:val="24"/>
              </w:rPr>
              <w:t>, Bayesian analyses yield similar conclusions as their frequentist counterparts</w:t>
            </w:r>
            <w:r w:rsidR="00526BF5" w:rsidRPr="00526BF5">
              <w:rPr>
                <w:rFonts w:ascii="Times New Roman" w:hAnsi="Times New Roman" w:cs="Times New Roman"/>
                <w:sz w:val="24"/>
                <w:szCs w:val="24"/>
              </w:rPr>
              <w:t>.</w:t>
            </w:r>
          </w:p>
          <w:p w14:paraId="433CE785" w14:textId="4F23EE06" w:rsidR="006B702C" w:rsidRPr="00526BF5" w:rsidRDefault="00005089" w:rsidP="006B702C">
            <w:pPr>
              <w:pStyle w:val="ListParagraph"/>
              <w:numPr>
                <w:ilvl w:val="0"/>
                <w:numId w:val="15"/>
              </w:numPr>
              <w:spacing w:before="240" w:line="360" w:lineRule="auto"/>
              <w:rPr>
                <w:rFonts w:ascii="Times New Roman" w:hAnsi="Times New Roman" w:cs="Times New Roman"/>
                <w:b/>
                <w:bCs/>
                <w:sz w:val="24"/>
                <w:szCs w:val="24"/>
              </w:rPr>
            </w:pPr>
            <w:r>
              <w:rPr>
                <w:rFonts w:ascii="Times New Roman" w:hAnsi="Times New Roman" w:cs="Times New Roman"/>
                <w:b/>
                <w:bCs/>
                <w:sz w:val="24"/>
                <w:szCs w:val="24"/>
              </w:rPr>
              <w:t>If you have feedback that you would incorporated in the Discussion section, p</w:t>
            </w:r>
            <w:r w:rsidR="006C6DFB" w:rsidRPr="00526BF5">
              <w:rPr>
                <w:rFonts w:ascii="Times New Roman" w:hAnsi="Times New Roman" w:cs="Times New Roman"/>
                <w:b/>
                <w:bCs/>
                <w:sz w:val="24"/>
                <w:szCs w:val="24"/>
              </w:rPr>
              <w:t xml:space="preserve">lease send </w:t>
            </w:r>
            <w:r>
              <w:rPr>
                <w:rFonts w:ascii="Times New Roman" w:hAnsi="Times New Roman" w:cs="Times New Roman"/>
                <w:b/>
                <w:bCs/>
                <w:sz w:val="24"/>
                <w:szCs w:val="24"/>
              </w:rPr>
              <w:t xml:space="preserve">this </w:t>
            </w:r>
            <w:r w:rsidR="006C6DFB" w:rsidRPr="00526BF5">
              <w:rPr>
                <w:rFonts w:ascii="Times New Roman" w:hAnsi="Times New Roman" w:cs="Times New Roman"/>
                <w:b/>
                <w:bCs/>
                <w:sz w:val="24"/>
                <w:szCs w:val="24"/>
              </w:rPr>
              <w:t xml:space="preserve">feedback to Nicholas Coles (ncoles@stanford.edu) by </w:t>
            </w:r>
            <w:r w:rsidR="00C62F09" w:rsidRPr="00526BF5">
              <w:rPr>
                <w:rFonts w:ascii="Times New Roman" w:hAnsi="Times New Roman" w:cs="Times New Roman"/>
                <w:b/>
                <w:bCs/>
                <w:sz w:val="24"/>
                <w:szCs w:val="24"/>
              </w:rPr>
              <w:t xml:space="preserve">end-of-day August </w:t>
            </w:r>
            <w:r w:rsidR="160CAF61" w:rsidRPr="160CAF61">
              <w:rPr>
                <w:rFonts w:ascii="Times New Roman" w:hAnsi="Times New Roman" w:cs="Times New Roman"/>
                <w:b/>
                <w:bCs/>
                <w:sz w:val="24"/>
                <w:szCs w:val="24"/>
              </w:rPr>
              <w:t>23</w:t>
            </w:r>
            <w:r w:rsidR="160CAF61" w:rsidRPr="160CAF61">
              <w:rPr>
                <w:rFonts w:ascii="Times New Roman" w:hAnsi="Times New Roman" w:cs="Times New Roman"/>
                <w:b/>
                <w:bCs/>
                <w:sz w:val="24"/>
                <w:szCs w:val="24"/>
                <w:vertAlign w:val="superscript"/>
              </w:rPr>
              <w:t>rd</w:t>
            </w:r>
            <w:r w:rsidR="00C62F09" w:rsidRPr="00526BF5">
              <w:rPr>
                <w:rFonts w:ascii="Times New Roman" w:hAnsi="Times New Roman" w:cs="Times New Roman"/>
                <w:b/>
                <w:bCs/>
                <w:sz w:val="24"/>
                <w:szCs w:val="24"/>
              </w:rPr>
              <w:t>.</w:t>
            </w:r>
          </w:p>
        </w:tc>
      </w:tr>
    </w:tbl>
    <w:p w14:paraId="58C5E0D6" w14:textId="77777777" w:rsidR="006B702C" w:rsidRPr="006B702C" w:rsidRDefault="006B702C" w:rsidP="004F7A1E">
      <w:pPr>
        <w:spacing w:after="0" w:line="360" w:lineRule="auto"/>
        <w:contextualSpacing/>
        <w:jc w:val="center"/>
      </w:pPr>
    </w:p>
    <w:p w14:paraId="725F2007" w14:textId="77777777" w:rsidR="004F7A1E" w:rsidRPr="006B702C" w:rsidRDefault="004F7A1E" w:rsidP="004F7A1E">
      <w:pPr>
        <w:jc w:val="center"/>
      </w:pPr>
      <w:bookmarkStart w:id="0" w:name="_Hlk534735348"/>
      <w:r w:rsidRPr="006B702C">
        <w:br w:type="page"/>
      </w:r>
    </w:p>
    <w:p w14:paraId="064D0908" w14:textId="4B603EE1" w:rsidR="00E66416" w:rsidRPr="006B702C" w:rsidRDefault="00C11C51" w:rsidP="000753E1">
      <w:pPr>
        <w:spacing w:after="0" w:line="360" w:lineRule="auto"/>
        <w:ind w:firstLine="720"/>
        <w:contextualSpacing/>
      </w:pPr>
      <w:r w:rsidRPr="006B702C">
        <w:lastRenderedPageBreak/>
        <w:t>The facial feedback hypothesis suggests tha</w:t>
      </w:r>
      <w:r w:rsidR="00D34981" w:rsidRPr="006B702C">
        <w:t>t a</w:t>
      </w:r>
      <w:r w:rsidRPr="006B702C">
        <w:t>n</w:t>
      </w:r>
      <w:r w:rsidR="003C4AE1" w:rsidRPr="006B702C">
        <w:t xml:space="preserve"> individual’s </w:t>
      </w:r>
      <w:r w:rsidR="00826788" w:rsidRPr="006B702C">
        <w:t xml:space="preserve">emotional </w:t>
      </w:r>
      <w:r w:rsidR="003C4AE1" w:rsidRPr="006B702C">
        <w:t xml:space="preserve">experience </w:t>
      </w:r>
      <w:r w:rsidR="00D34981" w:rsidRPr="006B702C">
        <w:t xml:space="preserve">is </w:t>
      </w:r>
      <w:r w:rsidR="003C4AE1" w:rsidRPr="006B702C">
        <w:t xml:space="preserve">influenced by </w:t>
      </w:r>
      <w:r w:rsidR="002C7BED" w:rsidRPr="006B702C">
        <w:t>their</w:t>
      </w:r>
      <w:r w:rsidR="00E34D48" w:rsidRPr="006B702C">
        <w:t xml:space="preserve"> </w:t>
      </w:r>
      <w:r w:rsidR="002C7BED" w:rsidRPr="006B702C">
        <w:t xml:space="preserve">facial </w:t>
      </w:r>
      <w:r w:rsidR="003C4AE1" w:rsidRPr="006B702C">
        <w:t xml:space="preserve">expressions. </w:t>
      </w:r>
      <w:bookmarkEnd w:id="0"/>
      <w:r w:rsidR="003C4AE1" w:rsidRPr="006B702C">
        <w:t xml:space="preserve">For example, smiling should typically make </w:t>
      </w:r>
      <w:r w:rsidR="00085836" w:rsidRPr="006B702C">
        <w:t xml:space="preserve">an individual </w:t>
      </w:r>
      <w:r w:rsidR="003C4AE1" w:rsidRPr="006B702C">
        <w:t xml:space="preserve">feel happier and frowning should make </w:t>
      </w:r>
      <w:r w:rsidR="00085836" w:rsidRPr="006B702C">
        <w:t xml:space="preserve">them </w:t>
      </w:r>
      <w:r w:rsidR="003C4AE1" w:rsidRPr="006B702C">
        <w:t xml:space="preserve">feel sadder. </w:t>
      </w:r>
      <w:r w:rsidR="00EB13BA" w:rsidRPr="006B702C">
        <w:t xml:space="preserve">Researchers suggest that these effects </w:t>
      </w:r>
      <w:r w:rsidR="00732A62" w:rsidRPr="006B702C">
        <w:t xml:space="preserve">emerge because </w:t>
      </w:r>
      <w:r w:rsidR="005101D4" w:rsidRPr="006B702C">
        <w:t xml:space="preserve">facial </w:t>
      </w:r>
      <w:r w:rsidR="00D34981" w:rsidRPr="006B702C">
        <w:t>expressions provide</w:t>
      </w:r>
      <w:r w:rsidR="005101D4" w:rsidRPr="006B702C">
        <w:t xml:space="preserve"> </w:t>
      </w:r>
      <w:r w:rsidR="009C1B45" w:rsidRPr="006B702C">
        <w:t>sensor</w:t>
      </w:r>
      <w:r w:rsidR="000E1586" w:rsidRPr="006B702C">
        <w:t>imotor</w:t>
      </w:r>
      <w:r w:rsidR="009C1B45" w:rsidRPr="006B702C">
        <w:t xml:space="preserve"> </w:t>
      </w:r>
      <w:r w:rsidR="00D34981" w:rsidRPr="006B702C">
        <w:t xml:space="preserve">feedback that (a) </w:t>
      </w:r>
      <w:r w:rsidR="009C1B45" w:rsidRPr="006B702C">
        <w:t>contribute</w:t>
      </w:r>
      <w:r w:rsidR="000E1586" w:rsidRPr="006B702C">
        <w:t>s</w:t>
      </w:r>
      <w:r w:rsidR="00732A62" w:rsidRPr="006B702C">
        <w:t xml:space="preserve"> </w:t>
      </w:r>
      <w:r w:rsidR="00D34981" w:rsidRPr="006B702C">
        <w:t>to the sensation</w:t>
      </w:r>
      <w:r w:rsidR="005101D4" w:rsidRPr="006B702C">
        <w:t xml:space="preserve"> </w:t>
      </w:r>
      <w:r w:rsidR="00D34981" w:rsidRPr="006B702C">
        <w:t>of an emotion</w:t>
      </w:r>
      <w:r w:rsidR="00364497" w:rsidRPr="006B702C">
        <w:fldChar w:fldCharType="begin" w:fldLock="1"/>
      </w:r>
      <w:r w:rsidR="005740BA" w:rsidRPr="006B702C">
        <w:instrText>ADDIN CSL_CITATION {"citationItems":[{"id":"ITEM-1","itemData":{"DOI":"10.1037/0003-066X.40.7.849","ISBN":"370003066X","ISSN":"0003-066X","PMID":"19055078","abstract":"Lazarus has challenged the view that there are circumstances under which affect precedes cognition and that affective arousal that does not entail prior cognitive appraisal exists. His argument, how- ever, is based entirely on an arbitrary definition of emotion that requires cognitive appraisal as a nec- essary precondition. To satisfy this concept of emotion, Lazarus has broadened the definition of cognitive ap- praisal to include even the most primitive forms of sensory excitation, thus obliterating all distinction be- tween cognition, sensation, and perception. No em- pirical evidence is offered to document the principle of cognitive appraisal as a necessary precondition for emotional arousal. The contrasting view of an affective primacy and independence, however, is derived from a series of findings and phenomena, including the existence of neuroanatomical structures allowing for independent affective process.","author":[{"dropping-particle":"","family":"Zajonc","given":"Robert B","non-dropping-particle":"","parse-names":false,"suffix":""}],"container-title":"American Psychologist","id":"ITEM-1","issue":"7","issued":{"date-parts":[["1985"]]},"page":"849-850","title":"The primacy of affect.","type":"article-journal","volume":"40"},"uris":["http://www.mendeley.com/documents/?uuid=db49e4d5-a676-489a-bbf3-00fdff099dc4"]},{"id":"ITEM-2","itemData":{"ISBN":"0826104428","author":[{"dropping-particle":"","family":"Tomkins","given":"Silvan","non-dropping-particle":"","parse-names":false,"suffix":""}],"id":"ITEM-2","issued":{"date-parts":[["1962"]]},"publisher":"Springer","publisher-place":"New York","title":"Affect imagery consciousness: Vol 1 The positive affects","type":"book"},"uris":["http://www.mendeley.com/documents/?uuid=3d174d9d-a6d0-469a-b07e-cd8905d80eef"]}],"mendeley":{"formattedCitation":"&lt;sup&gt;1,2&lt;/sup&gt;","plainTextFormattedCitation":"1,2","previouslyFormattedCitation":"&lt;sup&gt;1,2&lt;/sup&gt;"},"properties":{"noteIndex":0},"schema":"https://github.com/citation-style-language/schema/raw/master/csl-citation.json"}</w:instrText>
      </w:r>
      <w:r w:rsidR="00364497" w:rsidRPr="006B702C">
        <w:fldChar w:fldCharType="separate"/>
      </w:r>
      <w:r w:rsidR="00F36CF3" w:rsidRPr="006B702C">
        <w:rPr>
          <w:noProof/>
          <w:vertAlign w:val="superscript"/>
        </w:rPr>
        <w:t>1,2</w:t>
      </w:r>
      <w:r w:rsidR="00364497" w:rsidRPr="006B702C">
        <w:fldChar w:fldCharType="end"/>
      </w:r>
      <w:r w:rsidR="006C7C34" w:rsidRPr="006B702C">
        <w:t>, (b)</w:t>
      </w:r>
      <w:r w:rsidR="005B4E94" w:rsidRPr="006B702C">
        <w:t xml:space="preserve"> serves as a cue that individuals use to make sense of ongoing emotional feelings</w:t>
      </w:r>
      <w:r w:rsidR="005B4E94" w:rsidRPr="006B702C">
        <w:fldChar w:fldCharType="begin" w:fldLock="1"/>
      </w:r>
      <w:r w:rsidR="005740BA" w:rsidRPr="006B702C">
        <w:instrText>ADDIN CSL_CITATION {"citationItems":[{"id":"ITEM-1","itemData":{"ISBN":"0202250954","author":[{"dropping-particle":"","family":"Laird","given":"James D","non-dropping-particle":"","parse-names":false,"suffix":""},{"dropping-particle":"","family":"Crosby","given":"Melvin","non-dropping-particle":"","parse-names":false,"suffix":""}],"container-title":"Thought and feeling: Cognitive alteration of feeling states","id":"ITEM-1","issued":{"date-parts":[["1974"]]},"page":"44-59","title":"Individual differences in self-attribution of emotion","type":"chapter"},"uris":["http://www.mendeley.com/documents/?uuid=258310a8-257f-46b8-bfbd-efee5c9531b3"]},{"id":"ITEM-2","itemData":{"DOI":"10.1037/h0075652","ISBN":"1939-1471(Electronic);0033-295X(Print)","ISSN":"0033295X","abstract":"(1) The physiological antagonism between the sympathetic division and the craniosacral divisions of the autonomic nervous system furnishes a bodily basis for the antagonism between pleasantness and unpleasantness. The bodily changes regulated by the sympathetic, which were studied by Cannon, occur during unpleasant experiences. The cranial and sacral divisions regulate the food-taking and sex functions, predominately pleasant experiences. (2) In addition to the affective components emotions contain differentiating factors. Differentiation may be referred to the afferent impulses arising from the somatic responses. (3) The theory is \"sustained by certain facts of genetic development,\" especially by the fact that the \"emotional states of the new-born babe appear to be undifferentiated.\" The cerebrospinal reactions, which develop later, contribute the differentia of emotions. (4) The \"neural conditions for the arousal of unpleasant emotion\" are \"those which help in breaking through the high resistance of the sympathetic and sending inhibitory impulses to the smooth muscle.\" (5) The theory does not exclude \"the possibility of characteristic cortical processes in emotional and affective states.\" From Psych Bulletin 19:07:00455. (PsycINFO Database Record (c) 2016 APA, all rights reserved)","author":[{"dropping-particle":"","family":"Allport","given":"Floyd Henry","non-dropping-particle":"","parse-names":false,"suffix":""}],"container-title":"Psychological Review","id":"ITEM-2","issue":"2","issued":{"date-parts":[["1922"]]},"page":"132-139","title":"A physiological-genetic theory of feeling and emotion","type":"article-journal","volume":"29"},"uris":["http://www.mendeley.com/documents/?uuid=4200723d-5537-4050-80a8-ff488d876392"]}],"mendeley":{"formattedCitation":"&lt;sup&gt;3,4&lt;/sup&gt;","plainTextFormattedCitation":"3,4","previouslyFormattedCitation":"&lt;sup&gt;3,4&lt;/sup&gt;"},"properties":{"noteIndex":0},"schema":"https://github.com/citation-style-language/schema/raw/master/csl-citation.json"}</w:instrText>
      </w:r>
      <w:r w:rsidR="005B4E94" w:rsidRPr="006B702C">
        <w:fldChar w:fldCharType="separate"/>
      </w:r>
      <w:r w:rsidR="00F36CF3" w:rsidRPr="006B702C">
        <w:rPr>
          <w:noProof/>
          <w:vertAlign w:val="superscript"/>
        </w:rPr>
        <w:t>3,4</w:t>
      </w:r>
      <w:r w:rsidR="005B4E94" w:rsidRPr="006B702C">
        <w:fldChar w:fldCharType="end"/>
      </w:r>
      <w:r w:rsidR="00FB50F6" w:rsidRPr="006B702C">
        <w:t xml:space="preserve">, (c) influences other </w:t>
      </w:r>
      <w:r w:rsidR="00534B2F" w:rsidRPr="006B702C">
        <w:t xml:space="preserve">emotion-related </w:t>
      </w:r>
      <w:r w:rsidR="00FB50F6" w:rsidRPr="006B702C">
        <w:t>bodily responses</w:t>
      </w:r>
      <w:r w:rsidR="00EF430C" w:rsidRPr="006B702C">
        <w:fldChar w:fldCharType="begin" w:fldLock="1"/>
      </w:r>
      <w:r w:rsidR="005740BA" w:rsidRPr="006B702C">
        <w:instrText>ADDIN CSL_CITATION {"citationItems":[{"id":"ITEM-1","itemData":{"DOI":"10.1111/j.1469-8986.1990.tb02330.x","ISBN":"0048-5772 (Print)\\r0048-5772 (Linking)","ISSN":"0048-5772","PMID":"2236440","abstract":"Four experiments were conducted to determine whether voluntarily produced emotional facial configurations are associated with differentiated patterns of autonomic activity, and if so, how this might be mediated. Subjects received muscle-by-muscle instructions and coaching to produce facial configurations for anger, disgust, fear, happiness, sadness, and surprise while heart rate, skin conductance, finger temperature, and somatic activity were monitored. Results indicated that voluntary facial activity produced significant levels of subjective experience of the associated emotion, and that autonomic distinctions among emotions: (a) were found both between negative and positive emotions and among negative emotions, (b) were consistent between group and individual subjects' data, (c) were found in both male and female subjects, (d) were found in both specialized (actors, scientists) and nonspecialized populations, (e) were stronger when the voluntary facial configurations most closely resembled actual emotional expressions, and (f) were stronger when experience of the associated emotion was reported. The capacity of voluntary facial activity to generate emotion-specific autonomic activity: (a) did not require subjects to see facial expressions (either in a mirror or on an experimenter's face), and (b) could not be explained by differences in the difficulty of making the expressions or by differences in concomitant somatic activity.","author":[{"dropping-particle":"","family":"Levenson","given":"Robert W","non-dropping-particle":"","parse-names":false,"suffix":""},{"dropping-particle":"","family":"Ekman","given":"Paul","non-dropping-particle":"","parse-names":false,"suffix":""},{"dropping-particle":"V","family":"Friesen","given":"Wallace","non-dropping-particle":"","parse-names":false,"suffix":""}],"container-title":"Psychophysiology","id":"ITEM-1","issue":"4","issued":{"date-parts":[["1990"]]},"page":"363-384","title":"Voluntary facial action generates emotion-specific autonomic nervous system activity.","type":"article-journal","volume":"27"},"uris":["http://www.mendeley.com/documents/?uuid=68218a1a-e349-36a9-b087-13202c61b179"]},{"id":"ITEM-2","itemData":{"DOI":"10.1111/1469-8986.3860912","ISSN":"0048-5772","abstract":"Brain activity was monitored while 36 participants produced facial configurations denoting anger, disgust, fear, joy, and sadness. EEG alpha power was analyzed during each facial pose, with facial conditions grouped according to the approach/withdrawal motivational model of emotion. This model suggests that ``approach{''} emotions Lire associated with relatively greater left frontal brain activity whereas ``withdrawal{''} emotions are associated with relatively greater right frontal brain activity. In the context of a bilateral decrease in activation, facial poses of emotions in the withdrawal condition resulted in relatively less left frontal activation in the lateral-frontal, midfrontal and frontal-temporal-central region, but not in the parietal region, as predicted. Findings in the approach condition were less consistently supportive of predictions of the approach/withdrawal model. Implications for the approach/withdrawal model and for the emotion eliciting potential of voluntary facial movement are discussed.","author":[{"dropping-particle":"","family":"Coan","given":"James A.","non-dropping-particle":"","parse-names":false,"suffix":""},{"dropping-particle":"","family":"Allen","given":"J J B","non-dropping-particle":"","parse-names":false,"suffix":""},{"dropping-particle":"","family":"Harmon-Jones","given":"E","non-dropping-particle":"","parse-names":false,"suffix":""}],"container-title":"Psychophysiology","id":"ITEM-2","issue":"6","issued":{"date-parts":[["2001","11"]]},"page":"912-925","title":"Voluntary facial expression and hemispheric asymmetry over the frontal cortex","type":"article-journal","volume":"38"},"uris":["http://www.mendeley.com/documents/?uuid=a700f139-ab34-49eb-96c1-ad5013ef24f5"]}],"mendeley":{"formattedCitation":"&lt;sup&gt;5,6&lt;/sup&gt;","plainTextFormattedCitation":"5,6","previouslyFormattedCitation":"&lt;sup&gt;5,6&lt;/sup&gt;"},"properties":{"noteIndex":0},"schema":"https://github.com/citation-style-language/schema/raw/master/csl-citation.json"}</w:instrText>
      </w:r>
      <w:r w:rsidR="00EF430C" w:rsidRPr="006B702C">
        <w:fldChar w:fldCharType="separate"/>
      </w:r>
      <w:r w:rsidR="00F36CF3" w:rsidRPr="006B702C">
        <w:rPr>
          <w:noProof/>
          <w:vertAlign w:val="superscript"/>
        </w:rPr>
        <w:t>5,6</w:t>
      </w:r>
      <w:r w:rsidR="00EF430C" w:rsidRPr="006B702C">
        <w:fldChar w:fldCharType="end"/>
      </w:r>
      <w:r w:rsidR="00895EE6" w:rsidRPr="006B702C">
        <w:t xml:space="preserve">, and/or (d) influences the </w:t>
      </w:r>
      <w:r w:rsidR="00F36CF3" w:rsidRPr="006B702C">
        <w:t xml:space="preserve">processing </w:t>
      </w:r>
      <w:r w:rsidR="00895EE6" w:rsidRPr="006B702C">
        <w:t>of emotional stimuli</w:t>
      </w:r>
      <w:r w:rsidR="00EC3121" w:rsidRPr="006B702C">
        <w:fldChar w:fldCharType="begin" w:fldLock="1"/>
      </w:r>
      <w:r w:rsidR="003C6823" w:rsidRPr="006B702C">
        <w:instrText>ADDIN CSL_CITATION {"citationItems":[{"id":"ITEM-1","itemData":{"DOI":"10.1146/annurev-psych-122216-011854","ISSN":"0066-4308","abstract":"Much emotion research has focused on the end result of the emotion process, categorical emotions, as reported by the protagonist or diagnosed by the researcher, with the aim of differentiating these discrete states. In contrast, this review concentrates on the emotion process itself by examining how (a) elicitation, or the appraisal of events, leads to (b) differentiation, in particular, action tendencies accompanied by physiological responses and manifested in facial, vocal, and gestural expressions, before (c) conscious representation or experience of these changes (feeling) and (d) categorizing and labeling these changes according to the semantic profiles of emotion words. The review focuses on empirical, particularly experimental, studies from emotion research and neighboring domains that contribute to a better understanding of the unfolding emotion process and the underlying mechanisms, including the interactions among emotion components. Expected final online publication date for the Annual Review of Psychology Volume 70 is January 4, 2019. Please see http://www.annualreviews.org/page/journal/pubdates for revised estimates.","author":[{"dropping-particle":"","family":"Scherer","given":"Klaus R.","non-dropping-particle":"","parse-names":false,"suffix":""},{"dropping-particle":"","family":"Moors","given":"Agnes","non-dropping-particle":"","parse-names":false,"suffix":""}],"container-title":"Annual Review of Psychology","id":"ITEM-1","issue":"1","issued":{"date-parts":[["2019"]]},"page":"719-745","title":"The emotion process: Event appraisal and component differentiation","type":"article-journal","volume":"70"},"uris":["http://www.mendeley.com/documents/?uuid=41283fa5-52c3-48ce-b299-28c2e27f56a3"]},{"id":"ITEM-2","itemData":{"DOI":"10.1037//0022-3514.64.2.211","ISSN":"0022-3514","abstract":"This article reports 2 experiments that test whether both emotional and nonemotional feelings may be influenced by uninterpreted proprioceptive input. The logic of the procedure was adopted from studies by F. Strack, L. Martin, and S. Stepper (1988), who unobtrusively manipulated people's facial expressions. In the 1st experiment. a functionally equivalent technique was used to vary the posture of the body. Study 1 results revealed that success at an achievement task led to greater feelings of pride if the outcome was received in an upright position rather than in a slumped posture. Study 2 results revealed that nonemotional feelings of effort were influenced by contraction of the forehead muscle (corrugator), and Ss' self-ratings on a trait dimension reflected this experience when the facial contraction was maintained during the recall of behavioral episodes exemplifying this trait. To account for these results, a framework is proposed that draws on a distinction between noetic and experiential representations","author":[{"dropping-particle":"","family":"Stepper","given":"S","non-dropping-particle":"","parse-names":false,"suffix":""},{"dropping-particle":"","family":"Strack","given":"Fritz","non-dropping-particle":"","parse-names":false,"suffix":""}],"container-title":"Journal of Personality and Social Psychology","id":"ITEM-2","issue":"2","issued":{"date-parts":[["1993","2"]]},"page":"211-220","title":"Proprioceptive determinants of emotional and nonemotional feelings","type":"article-journal","volume":"64"},"uris":["http://www.mendeley.com/documents/?uuid=badb6600-847f-44d9-a778-e3ed18f30f15"]}],"mendeley":{"formattedCitation":"&lt;sup&gt;7,8&lt;/sup&gt;","plainTextFormattedCitation":"7,8","previouslyFormattedCitation":"&lt;sup&gt;7,8&lt;/sup&gt;"},"properties":{"noteIndex":0},"schema":"https://github.com/citation-style-language/schema/raw/master/csl-citation.json"}</w:instrText>
      </w:r>
      <w:r w:rsidR="00EC3121" w:rsidRPr="006B702C">
        <w:fldChar w:fldCharType="separate"/>
      </w:r>
      <w:r w:rsidR="000131B8" w:rsidRPr="006B702C">
        <w:rPr>
          <w:noProof/>
          <w:vertAlign w:val="superscript"/>
        </w:rPr>
        <w:t>7,8</w:t>
      </w:r>
      <w:r w:rsidR="00EC3121" w:rsidRPr="006B702C">
        <w:fldChar w:fldCharType="end"/>
      </w:r>
      <w:r w:rsidR="009A4FA5" w:rsidRPr="006B702C">
        <w:t xml:space="preserve">. </w:t>
      </w:r>
      <w:r w:rsidR="00717320" w:rsidRPr="006B702C">
        <w:t xml:space="preserve">This facial feedback hypothesis is notable </w:t>
      </w:r>
      <w:r w:rsidR="00E66416" w:rsidRPr="006B702C">
        <w:t xml:space="preserve">because </w:t>
      </w:r>
      <w:r w:rsidR="00717320" w:rsidRPr="006B702C">
        <w:t xml:space="preserve">it </w:t>
      </w:r>
      <w:r w:rsidR="00E66416" w:rsidRPr="006B702C">
        <w:t>support</w:t>
      </w:r>
      <w:r w:rsidR="00717320" w:rsidRPr="006B702C">
        <w:t>s</w:t>
      </w:r>
      <w:r w:rsidR="00E66416" w:rsidRPr="006B702C">
        <w:t xml:space="preserve"> broader </w:t>
      </w:r>
      <w:r w:rsidRPr="006B702C">
        <w:t xml:space="preserve">theories that </w:t>
      </w:r>
      <w:r w:rsidR="007A3BE1" w:rsidRPr="006B702C">
        <w:t xml:space="preserve">contend </w:t>
      </w:r>
      <w:r w:rsidRPr="006B702C">
        <w:t xml:space="preserve">emotional experience is influenced by </w:t>
      </w:r>
      <w:r w:rsidR="00DE407A" w:rsidRPr="006B702C">
        <w:t>feedback</w:t>
      </w:r>
      <w:r w:rsidRPr="006B702C">
        <w:t xml:space="preserve"> from the peripheral nervous system</w:t>
      </w:r>
      <w:r w:rsidR="007F05B1" w:rsidRPr="006B702C">
        <w:fldChar w:fldCharType="begin" w:fldLock="1"/>
      </w:r>
      <w:r w:rsidR="00FB186D" w:rsidRPr="006B702C">
        <w:instrText>ADDIN CSL_CITATION {"citationItems":[{"id":"ITEM-1","itemData":{"DOI":"10.1016/j.biopsycho.2009.10.006","ISSN":"0301-0511","abstract":"``What is an emotion?{''} William James's seminal paper in Mind (1884)\nproposed the idea that physiological and behavioral responses precede\nsubjective experience in emotions that are marked by ``distinct bodily\nexpression.{''} This notion has broadly inspired the investigation of\nemotion-specific autonomic nervous system activity, a research topic\nwith great longevity. The trajectory of this literature is traced\nthrough its major theoretical challenges from the Cannon-Bard,\nactivation, and Schachter-Singer theories, through its rich empirical\nhistory in the field of psychophysiology. Although these studies are\nmarked by various findings, the overall trend of the research supports\nthe notion of autonomic specificity for basic emotions. The construct of\nautonomic specificity continues to influence a number of core\ntheoretical issues in affective science, such as the existence of basic\nor `natural kinds' of emotion, the structure of affective space, the\ncognition-emotion relationship, and the function of emotion. Moreover,\nJames's classic paper, which stimulated the emergence of psychology from\nphilosophy and physiology in the latter nineteenth century, remains a\ndynamic force in contemporary emotion research. (C) 2009 Elsevier B.V.\nAll rights reserved.","author":[{"dropping-particle":"","family":"Friedman","given":"Bruce H","non-dropping-particle":"","parse-names":false,"suffix":""}],"container-title":"BIOLOGICAL PSYCHOLOGY","id":"ITEM-1","issue":"3, SI","issued":{"date-parts":[["2010","7"]]},"page":"383-393","title":"Feelings and the body: The Jamesian perspective on autonomic specificity of emotion","type":"article-journal","volume":"84"},"uris":["http://www.mendeley.com/documents/?uuid=10584833-d1d9-491a-828b-c7a25233e06e"]},{"id":"ITEM-2","itemData":{"DOI":"10.1037/h0065078","ISBN":"0033-295X","ISSN":"0033295X","PMID":"8022955","abstract":"Discusses the physical basis of emotion, presented independently by Prof. Lange of Copenhagen, and William James. The theory of emotional consicousnness affirmed that this consciousness was the effect of the organic changes muscular and visceral of which the so-called \"expression\" consists. It is thus not a primary feeling, directly aroused by the exciting object or thought, but a secondary feeling indirectly aroused; the primary effect being the organic changes in question, which are immediate reflexes following upon the presence of the object. This idea has a paradoxical sound when first apprehended, and it has not awakened on the whole the confidence of psychologists. The author provides a sketch of the more recent comments upon it.","author":[{"dropping-particle":"","family":"James","given":"William","non-dropping-particle":"","parse-names":false,"suffix":""}],"container-title":"Psychological Review","id":"ITEM-2","issue":"5","issued":{"date-parts":[["1894"]]},"page":"516-529","title":"Discussion: The physical basis of emotion","type":"article-journal","volume":"1"},"uris":["http://www.mendeley.com/documents/?uuid=dd54ffef-77ba-4fa3-af8f-839ebd78683e"]},{"id":"ITEM-3","itemData":{"author":[{"dropping-particle":"","family":"Lange","given":"Carl Georg","non-dropping-particle":"","parse-names":false,"suffix":""}],"id":"ITEM-3","issued":{"date-parts":[["1885"]]},"publisher":"Lund","title":"Om sindsbevaegelser; et psyko-fysiologisk studie","type":"book"},"uris":["http://www.mendeley.com/documents/?uuid=aabea294-fbe5-4451-8ff6-9d6c177015c6"]}],"mendeley":{"formattedCitation":"&lt;sup&gt;9–11&lt;/sup&gt;","plainTextFormattedCitation":"9–11","previouslyFormattedCitation":"&lt;sup&gt;9–11&lt;/sup&gt;"},"properties":{"noteIndex":0},"schema":"https://github.com/citation-style-language/schema/raw/master/csl-citation.json"}</w:instrText>
      </w:r>
      <w:r w:rsidR="007F05B1" w:rsidRPr="006B702C">
        <w:fldChar w:fldCharType="separate"/>
      </w:r>
      <w:r w:rsidR="000131B8" w:rsidRPr="006B702C">
        <w:rPr>
          <w:noProof/>
          <w:vertAlign w:val="superscript"/>
        </w:rPr>
        <w:t>9–11</w:t>
      </w:r>
      <w:r w:rsidR="007F05B1" w:rsidRPr="006B702C">
        <w:fldChar w:fldCharType="end"/>
      </w:r>
      <w:r w:rsidRPr="006B702C">
        <w:t xml:space="preserve">, as opposed to experience and bodily sensations being independent </w:t>
      </w:r>
      <w:r w:rsidR="00581D2B" w:rsidRPr="006B702C">
        <w:t xml:space="preserve">components </w:t>
      </w:r>
      <w:r w:rsidRPr="006B702C">
        <w:t>of an emotion</w:t>
      </w:r>
      <w:r w:rsidR="00761961" w:rsidRPr="006B702C">
        <w:t xml:space="preserve"> </w:t>
      </w:r>
      <w:r w:rsidR="00581D2B" w:rsidRPr="006B702C">
        <w:t>response</w:t>
      </w:r>
      <w:r w:rsidR="00581D2B" w:rsidRPr="006B702C">
        <w:fldChar w:fldCharType="begin" w:fldLock="1"/>
      </w:r>
      <w:r w:rsidR="003C6823" w:rsidRPr="006B702C">
        <w:instrText>ADDIN CSL_CITATION {"citationItems":[{"id":"ITEM-1","itemData":{"DOI":"10.2307/1415404","ISBN":"0002-9556","ISSN":"00029556","PMID":"3322057","abstract":"JSTOR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In his introduction to the reprinting of the classic p James and Lange, Dunlap' declares that their theory of e organic processes \"has not only become so strongly entr scientific thought that it is practically assumed today as t the study of the emotional life, but has also led to the d of the hypothesis of reaction or response as the basis o life.\" And Perry2 has written, \"This famous doctrine is fortified by proof and so repeatedly confirmed by exper cannot be denied substantial truth. In spite of elaborate it shows no signs of obsolescence.\" With some trepidati fore, one ventures to criticise a view of the nature of emoti","author":[{"dropping-particle":"","family":"Cannon","given":"Walter","non-dropping-particle":"","parse-names":false,"suffix":""}],"container-title":"American Journal of Psychology","id":"ITEM-1","issue":"3","issued":{"date-parts":[["1927"]]},"page":"106-124","title":"The James-Lange theory of emotions: A critical examination and an alternative theory","type":"article-journal","volume":"39"},"uris":["http://www.mendeley.com/documents/?uuid=805694b5-71db-3fbd-9b46-e0feef5817cc"]},{"id":"ITEM-2","itemData":{"author":[{"dropping-particle":"","family":"Cannon","given":"Walter","non-dropping-particle":"","parse-names":false,"suffix":""}],"id":"ITEM-2","issued":{"date-parts":[["1915"]]},"publisher":"D Appleton and Company","publisher-place":"New York","title":"Bodily Changes in Pain, Hunger, Fear and Rage","type":"book"},"uris":["http://www.mendeley.com/documents/?uuid=d78a9196-7f81-4b5c-9344-313900a06e27"]},{"id":"ITEM-3","itemData":{"author":[{"dropping-particle":"","family":"Sherrington","given":"C S","non-dropping-particle":"","parse-names":false,"suffix":""}],"container-title":"Proceedings of the Royal Society of London","id":"ITEM-3","issued":{"date-parts":[["1899"]]},"page":"390-403","title":"Experiments on the value of vascular and visceral factors for the genesis of emotion","type":"article-journal","volume":"66"},"uris":["http://www.mendeley.com/documents/?uuid=c9d6ba69-7f4a-4927-8ab3-943e1de8c3a7"]}],"mendeley":{"formattedCitation":"&lt;sup&gt;12–14&lt;/sup&gt;","plainTextFormattedCitation":"12–14","previouslyFormattedCitation":"&lt;sup&gt;12–14&lt;/sup&gt;"},"properties":{"noteIndex":0},"schema":"https://github.com/citation-style-language/schema/raw/master/csl-citation.json"}</w:instrText>
      </w:r>
      <w:r w:rsidR="00581D2B" w:rsidRPr="006B702C">
        <w:fldChar w:fldCharType="separate"/>
      </w:r>
      <w:r w:rsidR="00581D2B" w:rsidRPr="006B702C">
        <w:rPr>
          <w:noProof/>
          <w:vertAlign w:val="superscript"/>
        </w:rPr>
        <w:t>12–14</w:t>
      </w:r>
      <w:r w:rsidR="00581D2B" w:rsidRPr="006B702C">
        <w:fldChar w:fldCharType="end"/>
      </w:r>
      <w:r w:rsidRPr="006B702C">
        <w:t>.</w:t>
      </w:r>
      <w:r w:rsidR="00DE407A" w:rsidRPr="006B702C">
        <w:t xml:space="preserve"> </w:t>
      </w:r>
      <w:r w:rsidRPr="006B702C">
        <w:t xml:space="preserve">Furthermore, </w:t>
      </w:r>
      <w:r w:rsidR="00717320" w:rsidRPr="006B702C">
        <w:t xml:space="preserve">this hypothesis </w:t>
      </w:r>
      <w:r w:rsidR="00756631" w:rsidRPr="006B702C">
        <w:t>support</w:t>
      </w:r>
      <w:r w:rsidR="00717320" w:rsidRPr="006B702C">
        <w:t>s</w:t>
      </w:r>
      <w:r w:rsidR="00756631" w:rsidRPr="006B702C">
        <w:t xml:space="preserve"> claims that</w:t>
      </w:r>
      <w:r w:rsidR="007F05B1" w:rsidRPr="006B702C">
        <w:t xml:space="preserve"> facial feedback interventions</w:t>
      </w:r>
      <w:r w:rsidR="00756631" w:rsidRPr="006B702C">
        <w:t xml:space="preserve">—for example, smiling more </w:t>
      </w:r>
      <w:r w:rsidR="00576644" w:rsidRPr="006B702C">
        <w:t>or frowning less</w:t>
      </w:r>
      <w:r w:rsidR="00756631" w:rsidRPr="006B702C">
        <w:t>—</w:t>
      </w:r>
      <w:r w:rsidR="00717320" w:rsidRPr="006B702C">
        <w:t>can</w:t>
      </w:r>
      <w:r w:rsidR="00094DAB" w:rsidRPr="006B702C">
        <w:t xml:space="preserve"> </w:t>
      </w:r>
      <w:r w:rsidR="007F05B1" w:rsidRPr="006B702C">
        <w:t>help manage distress</w:t>
      </w:r>
      <w:r w:rsidR="007F05B1" w:rsidRPr="006B702C">
        <w:fldChar w:fldCharType="begin" w:fldLock="1"/>
      </w:r>
      <w:r w:rsidR="005740BA" w:rsidRPr="006B702C">
        <w:instrText>ADDIN CSL_CITATION {"citationItems":[{"id":"ITEM-1","itemData":{"DOI":"10.1177/0146167206297398","ISBN":"0146-1672","ISSN":"0146-1672","PMID":"17483396","abstract":"This research tested self-regulation and self-presentation as psychological mechanisms that motivate smiling when distressed. In Study 1, participants viewed moderately and intensely distressing, amusing, and neutral videos in social or nonsocial conditions. Smiling when distressed was most prevalent in conditions in which participants reported the greatest emotional distress. Specifically, while viewing distressing videos, men reported experiencing greater overall distress and also smiled more than women, especially in social conditions and while viewing intensely (as opposed to moderately) distressing stimuli. In general, smiling was related to more negative affect while viewing distressing videos but to more positive affect after viewing such stimuli. Study 2 explored raters' social perceptions of participants from Study 1, confirming that people judge distressed smilers as less socially appropriate and less likable than nonsmilers. Findings suggest that although distressed smiling serves a probable self-regulatory function, it may also bear some negative social consequences.","author":[{"dropping-particle":"","family":"Ansfield","given":"Matthew E","non-dropping-particle":"","parse-names":false,"suffix":""}],"container-title":"Personality and social psychology bulletin","id":"ITEM-1","issue":"6","issued":{"date-parts":[["2007"]]},"page":"763-775","title":"Smiling when distressed: when a smile is a frown turned upside down","type":"article-journal","volume":"33"},"uris":["http://www.mendeley.com/documents/?uuid=988547f7-fe93-4cc7-ba0a-c20733b79bb8"]},{"id":"ITEM-2","itemData":{"DOI":"10.1177/0956797612445312","ISBN":"0956-7976","ISSN":"0956-7976","PMID":"23012270","abstract":"In the study reported here, we investigated whether covertly manipulating positive facial expressions would influence cardiovascular and affective responses to stress. Participants (N = 170) naive to the purpose of the study completed two different stressful tasks while holding chopsticks in their mouths in a manner that produced a Duchenne smile, a standard smile, or a neutral expression. Awareness was manipulated by explicitly asking half of all participants in the smiling groups to smile (and giving the other half no instructions related to smiling). Findings revealed that all smiling participants, regardless of whether they were aware of smiling, had lower heart rates during stress recovery than the neutral group did, with a slight advantage for those with Duchenne smiles. Participants in the smiling groups who were not explicitly asked to smile reported less of a decrease in positive affect during a stressful task than did the neutral group. These findings show that there are both physiological and psychological benefits from maintaining positive facial expressions during stress.","author":[{"dropping-particle":"","family":"Kraft","given":"Tara L.","non-dropping-particle":"","parse-names":false,"suffix":""},{"dropping-particle":"","family":"Pressman","given":"Sarah D.","non-dropping-particle":"","parse-names":false,"suffix":""}],"container-title":"Psychological Science","id":"ITEM-2","issue":"11","issued":{"date-parts":[["2012"]]},"page":"1372-1378","title":"Grin and bear it: The influence of manipulated facial expression on the stress response","type":"article-journal","volume":"23"},"uris":["http://www.mendeley.com/documents/?uuid=60d83c71-643c-333c-98c1-6e6de1cd809b"]}],"mendeley":{"formattedCitation":"&lt;sup&gt;15,16&lt;/sup&gt;","plainTextFormattedCitation":"15,16","previouslyFormattedCitation":"&lt;sup&gt;15,16&lt;/sup&gt;"},"properties":{"noteIndex":0},"schema":"https://github.com/citation-style-language/schema/raw/master/csl-citation.json"}</w:instrText>
      </w:r>
      <w:r w:rsidR="007F05B1" w:rsidRPr="006B702C">
        <w:fldChar w:fldCharType="separate"/>
      </w:r>
      <w:r w:rsidR="000131B8" w:rsidRPr="006B702C">
        <w:rPr>
          <w:noProof/>
          <w:vertAlign w:val="superscript"/>
        </w:rPr>
        <w:t>15,16</w:t>
      </w:r>
      <w:r w:rsidR="007F05B1" w:rsidRPr="006B702C">
        <w:fldChar w:fldCharType="end"/>
      </w:r>
      <w:r w:rsidR="007F05B1" w:rsidRPr="006B702C">
        <w:t>, improve well-being</w:t>
      </w:r>
      <w:r w:rsidR="007F05B1" w:rsidRPr="006B702C">
        <w:fldChar w:fldCharType="begin" w:fldLock="1"/>
      </w:r>
      <w:r w:rsidR="00FB186D" w:rsidRPr="006B702C">
        <w:instrText>ADDIN CSL_CITATION {"citationItems":[{"id":"ITEM-1","itemData":{"DOI":"10.1007/978-3-319-45324-8","ISBN":"978-3-319-45323-1","author":[{"dropping-particle":"","family":"Schmitz","given":"Bernhard","non-dropping-particle":"","parse-names":false,"suffix":""}],"id":"ITEM-1","issued":{"date-parts":[["2016"]]},"title":"Art-of-Living","type":"book","volume":"63"},"uris":["http://www.mendeley.com/documents/?uuid=f2dcb465-e335-44d5-9310-672a8b574c56"]},{"id":"ITEM-2","itemData":{"ISBN":"159420148X","author":[{"dropping-particle":"","family":"Lyubomirsky","given":"Sonja","non-dropping-particle":"","parse-names":false,"suffix":""}],"id":"ITEM-2","issued":{"date-parts":[["2008"]]},"publisher":"Penguin","publisher-place":"New York","title":"The how of happiness: A scientific approach to getting the life you want","type":"book"},"uris":["http://www.mendeley.com/documents/?uuid=8ce4360c-b05f-4e99-aa88-5c32ffc46c42"]}],"mendeley":{"formattedCitation":"&lt;sup&gt;17,18&lt;/sup&gt;","plainTextFormattedCitation":"17,18","previouslyFormattedCitation":"&lt;sup&gt;17,18&lt;/sup&gt;"},"properties":{"noteIndex":0},"schema":"https://github.com/citation-style-language/schema/raw/master/csl-citation.json"}</w:instrText>
      </w:r>
      <w:r w:rsidR="007F05B1" w:rsidRPr="006B702C">
        <w:fldChar w:fldCharType="separate"/>
      </w:r>
      <w:r w:rsidR="000131B8" w:rsidRPr="006B702C">
        <w:rPr>
          <w:noProof/>
          <w:vertAlign w:val="superscript"/>
        </w:rPr>
        <w:t>17,18</w:t>
      </w:r>
      <w:r w:rsidR="007F05B1" w:rsidRPr="006B702C">
        <w:fldChar w:fldCharType="end"/>
      </w:r>
      <w:r w:rsidR="007F05B1" w:rsidRPr="006B702C">
        <w:t>, and reduce depression</w:t>
      </w:r>
      <w:r w:rsidR="007F05B1" w:rsidRPr="006B702C">
        <w:fldChar w:fldCharType="begin" w:fldLock="1"/>
      </w:r>
      <w:r w:rsidR="00EE1A40">
        <w:instrText>ADDIN CSL_CITATION {"citationItems":[{"id":"ITEM-1","itemData":{"DOI":"10.1016/j.jaad.2007.10.649","ISSN":"1097-6787 (Electronic)","PMID":"18485989","abstract":"The facial feedback hypothesis suggests that muscular manipulations which result  in more positive facial expressions may lead to more positive emotional states in affected individuals. In this essay, we hypothesize that the injection of botulinum toxin for upper face dynamic creases might induce positive emotional states by reducing the ability to frown and create other negative facial expressions. The use of botulinum toxin to pharmacologically alter upper face muscular expressiveness may curtail the appearance of negative emotions, most notably anger, but also fear and sadness. This occurs via the relaxation of the corrugator supercilii and the procerus, which are responsible for brow furrowing, and to a lesser extent, because of the relaxation of the frontalis. Concurrently, botulinum toxin may dampen some positive expressions like the true smile, which requires activity of the orbicularis oculi, a muscle also relaxed after toxin injections. On balance, the evidence suggests that botulinum toxin injections for upper face dynamic creases may reduce negative facial expressions more than they reduce positive facial expressions. Based on the facial feedback hypothesis, this net change in facial expression may potentially have the secondary effect of reducing the internal experience of negative emotions, thus making patients feel less angry, sad, and fearful.","author":[{"dropping-particle":"","family":"Alam","given":"Murad","non-dropping-particle":"","parse-names":false,"suffix":""},{"dropping-particle":"","family":"Barrett","given":"Karen C","non-dropping-particle":"","parse-names":false,"suffix":""},{"dropping-particle":"","family":"Hodapp","given":"Robert M","non-dropping-particle":"","parse-names":false,"suffix":""},{"dropping-particle":"","family":"Arndt","given":"Kenneth A","non-dropping-particle":"","parse-names":false,"suffix":""}],"container-title":"Journal of the American Academy of Dermatology","id":"ITEM-1","issue":"6","issued":{"date-parts":[["2008","6"]]},"language":"eng","page":"1061-1072","publisher-place":"United States","title":"Botulinum toxin and the facial feedback hypothesis: can looking better make you feel happier?","type":"article-journal","volume":"58"},"uris":["http://www.mendeley.com/documents/?uuid=515d6ffb-20e1-45ab-a315-6490dd934e81"]},{"id":"ITEM-2","itemData":{"DOI":"10.1016/j.eurpsy.2016.01.1473","abstract":"24th European Congress of Psychiatry / European Psychiatry 33S (2016) S290–S643 S407 chronic pain of higher intensity and with greater interference on daily functioning. Conclusion Our research data show a high frequency of chronic pain among patients diagnosed with MDD and its positive inter-correlation which results in negative impact on daily functioning, especially in females. Disclosure of interest The authors have not supplied their decla-ration of competing interest. Augmentation strategies for the treatment of Major depressive disorder (MDD) are needed when patients with MDD have a par-tial, or not responded to antidepressant monotherapy. The focus of augmentation therapy has been combining an antidepressant (AD) medication with another AD. Atypical antipsychotics (AAP) are becoming commonly used to augment antidepressants. Beyond AD and AAP, alternative augmentation strategies include mood sta-bilizers (MS). Aim To analyze the characteristics of therapy in patients with diagnosis of MDD and to investigate the frequency of augmentation therapy. Method Study included 28 patients hospitalized during one year with MDD diagnosis. Statistical analysis was performed with x2 and t-test. Result Among patients with MDD there were 18 (64.28%) women with an average age 57.5 and 10 (35.71%) men with an average age 53.5. Of the 28 patients with MDD, 25 (89.28%) were treated with a combination therapy, and monotherapy in the remaining 3 patients (10.71%). Of 25 patients with augmentation strategy treat-ment, 22 (88%) used two medications and the remaining 3 (12%) tree psychotropic medications (AAP, AD, MS). The most frequent combinations were a combination of AD and AAP (17 patients, 68%). Beyond that frequent combination were AD and MS (6 patients, 24%). Two patients used combination two AAP, and one patient with two AD and one patients used AAP and MS. Conclusion Augmentation strategy is often used in patients with MDD. There is no significant difference in the use combination ther-apy based on gender and age. Disclosure of interest The authors have not supplied their decla-ration of competing interest.","author":[{"dropping-particle":"","family":"Alves","given":"M. C.","non-dropping-particle":"","parse-names":false,"suffix":""},{"dropping-particle":"","family":"Sobreira","given":"G.","non-dropping-particle":"","parse-names":false,"suffix":""},{"dropping-particle":"","family":"Aleixo","given":"M. A.","non-dropping-particle":"","parse-names":false,"suffix":""},{"dropping-particle":"","family":"Oliveira","given":"J. M.","non-dropping-particle":"","parse-names":false,"suffix":""}],"container-title":"European Psychiatry","id":"ITEM-2","issued":{"date-parts":[["2016"]]},"page":"5290-5643","title":"Facing depression with botulinum toxin: Literature review","type":"article-journal","volume":"335"},"uris":["http://www.mendeley.com/documents/?uuid=2ba73f80-6e9e-3299-945d-9b4b0e2d4fd3"]},{"id":"ITEM-3","itemData":{"DOI":"10.1007/s10971-016-3997-0","abstract":"clinically, with depression scores dropping by 27% on all 3 scales in the sample as a whole. These changes were highly sig- nificant (P&lt; 0.001, paired t test or Wilcoxon test)and theabsoluteprepost scorediffer- ences were similar to those observed in previous randomized controlled trials. Importantly, treatment effects did not differ between male (n = 23) and female (n = 19) patients. Conclusions: These findings suggest that gla- bellar BTX injection may also be effective in the treatment of severe depression and in the treatment of depression in men, when treat- ment is carried out not just in clinical trials but in real-world settings.","author":[{"dropping-particle":"","family":"Chugh","given":"Sanjay","non-dropping-particle":"","parse-names":false,"suffix":""},{"dropping-particle":"","family":"Chhabria","given":"Anjali","non-dropping-particle":"","parse-names":false,"suffix":""},{"dropping-particle":"","family":"Jung","given":"Steganie","non-dropping-particle":"","parse-names":false,"suffix":""},{"dropping-particle":"","family":"Kruger","given":"Tillmann H. C.","non-dropping-particle":"","parse-names":false,"suffix":""},{"dropping-particle":"","family":"Wollmer","given":"M Axel","non-dropping-particle":"","parse-names":false,"suffix":""}],"container-title":"Journal of Psychiatric Practice","id":"ITEM-3","issue":"1","issued":{"date-parts":[["2018"]]},"page":"15-20","title":"Botulinum toxin as a treatment for depression in a real-world setting","type":"article-journal","volume":"24"},"uris":["http://www.mendeley.com/documents/?uuid=56a54b3b-5289-4f92-af36-4bec5832fb33"]},{"id":"ITEM-4","itemData":{"author":[{"dropping-particle":"","family":"Finzi","given":"Eric","non-dropping-particle":"","parse-names":false,"suffix":""}],"container-title":"Dermatologic Surgery","id":"ITEM-4","issue":"10","issued":{"date-parts":[["2018"]]},"page":"1363-1365","title":"Update: botulinum toxin for depression: More than skin deep","type":"article-journal","volume":"44"},"uris":["http://www.mendeley.com/documents/?uuid=488e032c-2765-42e2-8e23-e4af860776a6"]},{"id":"ITEM-5","itemData":{"DOI":"10.1016/j.jpsychires.2016.06.009","ISSN":"00223956","abstract":"a b s t r a c t We develop the concept of emotional proprioception, whereby the muscles of facial expression play a central role in encoding and transmitting information to the brain's emotional circuitry, and describe its underlying neuroanatomy. We explore the role of facial expression in both reflecting and influencing depressed mood. The circuitry involved in this latter effect is a logical target for treatment with botu-linum toxin, and we review the evidence in support of this strategy. Clinical trial data suggest that botulinum toxin is effective in treating depression. We discuss the clinical and theoretical implications of these data. This novel treatment approach is just one example of the potential importance of the cranial nerves in the treatment of depression.","author":[{"dropping-particle":"","family":"Finzi","given":"Eric","non-dropping-particle":"","parse-names":false,"suffix":""},{"dropping-particle":"","family":"Rosenthal","given":"Norman E","non-dropping-particle":"","parse-names":false,"suffix":""}],"container-title":"Journal of Psychiatric Research","id":"ITEM-5","issued":{"date-parts":[["2016"]]},"page":"93-96","title":"Emotional proprioception: Treatment of depression with afferent facial feedback","type":"article-journal","volume":"80"},"uris":["http://www.mendeley.com/documents/?uuid=b1e69359-3a04-3080-a0bf-b698ab75f1f2"]},{"id":"ITEM-6","itemData":{"DOI":"10.1016/j.jpsychires.2013.11.006","ISSN":"0022-3956","abstract":"Converging lines of evidence suggest a role for facial expressions in the pathophysiology and treatment of mood disorders. To determine the antidepressant effect of onabotulinumtoxinA (OBA) treatment of corrugator and procerus muscles in people with major depressive disorder, we conducted a double blind, randomized, placebo-controlled trial. In an outpatient clinical research center, eighty-five subjects with DSM-IV major depression were randomized to receive either OBA (29 units for females and 40 units for males) or saline injections into corrugator and procerus frown muscles (74 subjects were entered into the analysis). Subjects were rated at screening, and 3 and 6 weeks after OBA treatment. The primary outcome measure was the response rate, as defined by &gt;= 50% decrease in score on the Montgomery-Asberg Depression Rating Scale (MADRS). Response rates at 6 weeks from the date of injection were 52% and 15% in the OBA and placebo groups, respectively (Chi-Square (1) = 11.2, p &lt; 0.001, Fisher p &lt; 0.001). The secondary outcome measure of remission rate (MADRS score of 10 or less) was 27% with OBA and 7% with placebo (Chi-square (1) = 5.1, p &lt; 0.02, Fisher p &lt; 0.03). Six weeks after a single treatment, MADRS scores of subjects were reduced on average by 47% in those given OBA, and by 21% in those given placebo (Mann-Whitney U, p &lt; 0.0005). In conclusion, a single treatment with OBA to the corrugator and procerus muscles appears to induce a significant and sustained antidepressant effect in patients with major depression. (C) 2013 Elsevier Ltd. All rights reserved.","author":[{"dropping-particle":"","family":"Finzi","given":"Eric","non-dropping-particle":"","parse-names":false,"suffix":""},{"dropping-particle":"","family":"Rosenthal","given":"Norman E","non-dropping-particle":"","parse-names":false,"suffix":""}],"container-title":"Journal of Psychiatric Research","id":"ITEM-6","issued":{"date-parts":[["2014","5"]]},"page":"1-6","title":"Treatment of depression with onabotulinumtoxinA: A randomized, double-blind, placebo controlled trial","type":"article-journal","volume":"52"},"uris":["http://www.mendeley.com/documents/?uuid=6e600176-d4a8-46a4-a0b1-079d9a5509c7"]},{"id":"ITEM-7","itemData":{"DOI":"10.1111/j.1524-4725.2006.32136.x","ISBN":"1524-4725","ISSN":"10760512","PMID":"16706759","abstract":"BACKGROUND: Major depression is a common and serious disease that may be resistant to routine pharmacologic and psychotherapeutic treatment approaches. OBJECTIVE: To evaluate the efficacy of botulinum toxin A treatment of glabellar frown lines in treating patients with major depression, using a small open pilot trial. METHODS: Patients who met DSM-IV criteria for ongoing major depression in spite of pharmacologic or psychotherapeutic treatment were evaluated with the Beck Depression Inventory II (BDI-II) before receiving botulinum toxin A to their glabellar frown lines. Two months later, all patients were re-evaluated clinically and with the BDI-II. RESULTS: Ten depressed patients were treated with botulinum toxin A, and 9 of 10 patients were no longer depressed 2 months after treatment. The tenth patient had an improvement in mood. CONCLUSION: To our knowledge, these are the first reported cases of depression treated with botulinum toxin A.","author":[{"dropping-particle":"","family":"Finzi","given":"Eric","non-dropping-particle":"","parse-names":false,"suffix":""},{"dropping-particle":"","family":"Wasserman","given":"Erika","non-dropping-particle":"","parse-names":false,"suffix":""}],"container-title":"Dermatologic Surgery","id":"ITEM-7","issue":"5","issued":{"date-parts":[["2006"]]},"page":"645-649","title":"Treatment of depression with botulinum toxin A: A case series","type":"article-journal","volume":"32"},"uris":["http://www.mendeley.com/documents/?uuid=0240b7f3-f39e-4436-8d4a-d2f7b4a7fa50"]},{"id":"ITEM-8","itemData":{"author":[{"dropping-particle":"","family":"Fromage","given":"G","non-dropping-particle":"","parse-names":false,"suffix":""}],"container-title":"Aesthetic Nursing","id":"ITEM-8","issue":"6","issued":{"date-parts":[["2018"]]},"page":"315-317","title":"Exploring the effects of botulinum toxin type A injections on depression","type":"article-journal","volume":"7"},"uris":["http://www.mendeley.com/documents/?uuid=beee30a0-02de-48a3-a52f-ae324c0c0890"]},{"id":"ITEM-9","itemData":{"DOI":"10.1111/dsu.12175","ISSN":"10760512","PMID":"23465042","abstract":"BACKGROUND: Botulinum toxin type A (BoNT-A) injection has become the most popular cosmetic nonsurgical procedure, and it has been suggested that BoNT-A injections may improve emotional states when frown lines are treated.\\n\\nOBJECTIVES: To evaluate symptoms of depression and self-esteem before and after onabotulinumtoxinA (ONA) injections in the glabella in subjects with and without depression.\\n\\nMETHODS: Twenty-five subjects with depression were allocated into one group and 25 subjects without depression were matched to those according to demographic characteristics. The Beck Depression Inventory (BDI) and Rosenberg Self-Esteem Scale (RSES) were used to assess depression symptoms and self-esteem, respectively. Patients were assessed up to 12 weeks after the intervention.\\n\\nRESULTS: Patients with depression had significant improvement in depression symptoms after ONA injections. The maximum effect occurred within the first 8 weeks after treatment. A significant reduction from baseline in BDI score and significant improvement in self-esteem were also observed in patients with depression.\\n\\nCONCLUSION: This research presents new data regarding BoNT-A as a potential treatment to improve depression symptoms in patients with Major Depressive Disorder. Self-esteem scores alone cannot explain the improvement in depression symptoms.","author":[{"dropping-particle":"","family":"Hexsel","given":"Doris","non-dropping-particle":"","parse-names":false,"suffix":""},{"dropping-particle":"","family":"Brum","given":"Cristiano","non-dropping-particle":"","parse-names":false,"suffix":""},{"dropping-particle":"","family":"Siega","given":"Carolina","non-dropping-particle":"","parse-names":false,"suffix":""},{"dropping-particle":"","family":"Schilling-Souza","given":"Juliana","non-dropping-particle":"","parse-names":false,"suffix":""},{"dropping-particle":"","family":"Dal'Forno","given":"Taciana","non-dropping-particle":"","parse-names":false,"suffix":""},{"dropping-particle":"","family":"Heckmann","given":"Marc","non-dropping-particle":"","parse-names":false,"suffix":""},{"dropping-particle":"","family":"Rodrigues","given":"Ticiana C.","non-dropping-particle":"","parse-names":false,"suffix":""}],"container-title":"Dermatologic Surgery","id":"ITEM-9","issue":"7","issued":{"date-parts":[["2013"]]},"page":"1088-1096","title":"Evaluation of self-esteem and depression symptoms in depressed and nondepressed subjects treated with onabotulinumtoxinA for glabellar lines","type":"article-journal","volume":"39"},"uris":["http://www.mendeley.com/documents/?uuid=653ef965-7cab-4b9d-864d-5624dd835ac9"]},{"id":"ITEM-10","itemData":{"ISSN":"09446877","abstract":"Botulinum toxin is a neurotoxin that inhibits signal transmission from nerve cells to the muscles and thereby works through paralysis. Although it is highly toxic for humans it has been used therapeutically in medicine for years. After its use was first recognized in treatment of neurological diseases and malfunctions of the muscle tone, novel findings suggest its potentially highly efficient use in treatment of depression. For this purpose botulinum toxin is injected into the glabella region of the forehead. This effect can presumably be explained with the facial feedback theory. It states that mimic expression of emotion and proprioception of expression strengthen the underlying emotion. Paralysis of muscles involved in expression of negative emotions leads to a marked improvement of depressive mood (50% reduction). Current studies show that the mood lining effect has also been found for chronically depressive and therapy-resistant patients and without presence of visible frown lines in the forehead. Moreover the mood lifting effect seems to persist beyond the time period of botulinum toxin's physiological effectiveness (6 months). For consolidation of the existing findings and extensive exploration of this novel promising approach, further studies with a higher number of participants are encouraged.","author":[{"dropping-particle":"","family":"Krüger","given":"Tillmann H.C.","non-dropping-particle":"","parse-names":false,"suffix":""},{"dropping-particle":"","family":"Jung","given":"Stefanie","non-dropping-particle":"","parse-names":false,"suffix":""},{"dropping-particle":"","family":"Wollmer","given":"M. Axel","non-dropping-particle":"","parse-names":false,"suffix":""}],"container-title":"Psychopharmakotherapie","id":"ITEM-10","issue":"1","issued":{"date-parts":[["2016"]]},"page":"2-7","title":"Botulinumtoxin - Ein neuer wirkstoff in der psychopharmakotherapie?","type":"article-journal","volume":"23"},"uris":["http://www.mendeley.com/documents/?uuid=cf663c8c-bf68-4bbc-9045-466086eff29e"]},{"id":"ITEM-11","itemData":{"DOI":"10.1111/j.1473-2165.2009.00419.x","ISSN":"1473-2165 (Electronic)","PMID":"19250162","abstract":"BACKGROUND: It has been suggested that botulinum toxin A (BTX-A) treatment for frown lines can also be used as a treatment for depression. A psychological mechanism for this effect is reviewed in which paralysis of the corrugator (frown) muscles leads to less facial feedback for negative emotions. Consequently, a negative affect is harder to maintain and so the person has a more positive mood. METHODS: In order to test this mechanism, the mood of patients who had received BTX-A treatment for glabelar frown lines was measured and compared with patients who had received other cosmetic treatments. RESULTS: The BTX-A-treated patients showed significantly less negative mood. CONCLUSION: The results support the facial feedback view that frowning can make one unhappier. Treatments that prevent frowning correlate with reduced negative mood.","author":[{"dropping-particle":"","family":"Lewis","given":"Michael B","non-dropping-particle":"","parse-names":false,"suffix":""},{"dropping-particle":"","family":"Bowler","given":"Patrick J","non-dropping-particle":"","parse-names":false,"suffix":""}],"container-title":"Journal of cosmetic dermatology","id":"ITEM-11","issue":"1","issued":{"date-parts":[["2009","3"]]},"language":"eng","page":"24-26","publisher-place":"England","title":"Botulinum toxin cosmetic therapy correlates with a more positive mood.","type":"article-journal","volume":"8"},"uris":["http://www.mendeley.com/documents/?uuid=222a442d-3079-4ce8-b3ea-15e2bb58a3a6"]},{"id":"ITEM-12","itemData":{"DOI":"10.1055/s-0035-1559621","ISSN":"14390795","abstract":"INTRODUCTION: Botulinum toxin A (BTA) injection into the glabellar region is currently being studied as a treatment for major depressive disorder (MDD). Here we explore efficacy data of this novel approach in a pooled analysis.\\n\\nMETHODS: A literature search revealed 3 RCTs on this topic. Individual patient data and clinical end points shared by these 3 trials were pooled and analyzed as one study (n=134) using multiple regression models with random effects.\\n\\nRESULTS: In the pooled sample, the BTA (n=59) and the placebo group (n=75) did not differ in the baseline variables. Efficacy outcomes revealed BTA superiority over placebo: Improvement in the Hamilton Depression Rating Scale or Montgomery-Asberg Depression Rating Scale 6 weeks after baseline was 45.7% for BTA vs. 14.6% for placebo (p&lt;0.0001), corresponding to a BTA response rate of 54.2% (vs. 10.7%) and a BTA remission rate of 30.5% (vs. 6.7%).\\n\\nDISCUSSION: Equalling the status of a meta-analysis, this study increases evidence that a single treatment of BTA into the glabellar region can reduce symptoms of MDD. Further studies are needed to better understand how BTA exerts its mood-lifting effect.","author":[{"dropping-particle":"","family":"Magid","given":"M.","non-dropping-particle":"","parse-names":false,"suffix":""},{"dropping-particle":"","family":"Finzi","given":"E.","non-dropping-particle":"","parse-names":false,"suffix":""},{"dropping-particle":"","family":"Kruger","given":"T. H C","non-dropping-particle":"","parse-names":false,"suffix":""},{"dropping-particle":"","family":"Robertson","given":"H. T.","non-dropping-particle":"","parse-names":false,"suffix":""},{"dropping-particle":"","family":"Keeling","given":"B. H.","non-dropping-particle":"","parse-names":false,"suffix":""},{"dropping-particle":"","family":"Jung","given":"S.","non-dropping-particle":"","parse-names":false,"suffix":""},{"dropping-particle":"","family":"Reichenberg","given":"J. S.","non-dropping-particle":"","parse-names":false,"suffix":""},{"dropping-particle":"","family":"Rosenthal","given":"N. E.","non-dropping-particle":"","parse-names":false,"suffix":""},{"dropping-particle":"","family":"Wollmer","given":"M. A.","non-dropping-particle":"","parse-names":false,"suffix":""}],"container-title":"Pharmacopsychiatry","id":"ITEM-12","issue":"6","issued":{"date-parts":[["2015"]]},"page":"205-210","title":"Treating depression with botulinum toxin: A pooled analysis of randomized controlled trials","type":"article-journal","volume":"48"},"uris":["http://www.mendeley.com/documents/?uuid=b22ef0f8-dbc2-37a1-bc26-59154a68dde5"]},{"id":"ITEM-13","itemData":{"author":[{"dropping-particle":"","family":"Magid","given":"Michelle","non-dropping-particle":"","parse-names":false,"suffix":""},{"dropping-particle":"","family":"Reichenberg","given":"Jason S.","non-dropping-particle":"","parse-names":false,"suffix":""}],"container-title":"Current Psychiatry","id":"ITEM-13","issue":"11","issued":{"date-parts":[["2015"]]},"page":"43-56","title":"Botulinum toxin for depression? An idea that’s raising some eyebrows","type":"article-journal","volume":"14"},"uris":["http://www.mendeley.com/documents/?uuid=9f986f6c-6568-4db4-989d-4068179566b2"]},{"id":"ITEM-14","itemData":{"abstract":"OBJECTIVE: To determine whether a single treatment of botulinum toxin A in the forehead (glabellar) region can improve symptoms of depression in patients with major depressive disorder (MDD), as defined by DSM-IV criteria. METHOD: Thirty participants were randomly assigned to receive either placebo or botulinum toxin A (BTA; onabotulinumtoxinA) injections in the forehead. Female participants received 29 units; male participants received 39 units. At week 12, the groups were crossed over. Participants were evaluated at weeks 0, 3, 6, 12, 15, 18, and 24 for improvement in MDD symptoms using the Patient Health Care Questionnaire-9, Beck Depression Inventory (BDI), and 21-Item Hamilton Depression Rating Scale (HDRS-21) objective measurement scales. The primary outcome was the rate of HDRS-21 response, defined as ≥ 50% score reduction from baseline. The study occurred from July 2011 to November 2012. RESULTS: Patients who received BTA at week 0 (BTA-first group) and at week 12 (BTA-second group) had a statistically significant reduction in MDD symptoms as compared to placebo. Improvement in MDD continued over 24 weeks in the group that received BTA first even though the cosmetic effects of BTA wore off at 12 to 16 weeks. HDRS-21 response rates were 55% (6/11) in the BTA-first group, 24% (4/17) in the BTA-second group, and 0% (0/19) in the placebo group (P &lt; .0001). HDRS-21 remission rates (score ≤ 7) were 18% (2/11), 18% (3/17), and 0% (0/19), respectively (P = .057). HDRS-21 scores dropped -46% and -35% in the BTA-first and -second groups versus -2% in the placebo group (P &lt; .0001). The BDI response rate (≥ 50% reduction from baseline) was 45% (5/11) in the BTA-first group, 33% (6/18) in the BTA-second group, and 5% (1/19) in the placebo group (P = .0067). BDI remission rates (score ≤ 9) were 27% (3/11), 33% (6/18), and 5% (1/19), respectively (P = .09). BDI scores dropped -42% and -35% in the BTA-first and -second groups versus -15% in the placebo group (P &lt; .0001). CONCLUSIONS: Botulinum toxin A injection in the glabellar region was associated with significant improvement in depressive symptoms and may be a safe and sustainable intervention in the treatment of MDD. TRIAL REGISTRATION: ClinicalTrials.gov identifier: NCT01392963.","author":[{"dropping-particle":"","family":"Magid","given":"Michelle","non-dropping-particle":"","parse-names":false,"suffix":""},{"dropping-particle":"","family":"Reichenberg","given":"Jason S.","non-dropping-particle":"","parse-names":false,"suffix":""},{"dropping-particle":"","family":"Poth","given":"Poppy E.","non-dropping-particle":"","parse-names":false,"suffix":""},{"dropping-particle":"","family":"Robertson","given":"Henry T.","non-dropping-particle":"","parse-names":false,"suffix":""},{"dropping-particle":"","family":"LaViolette","given":"Amanda K.","non-dropping-particle":"","parse-names":false,"suffix":""},{"dropping-particle":"","family":"Kruger","given":"Tillmann H. C.","non-dropping-particle":"","parse-names":false,"suffix":""},{"dropping-particle":"","family":"Wollmer","given":"M Axel","non-dropping-particle":"","parse-names":false,"suffix":""}],"container-title":"The Journal of Clinical Psychiatry","id":"ITEM-14","issue":"8","issued":{"date-parts":[["2014"]]},"page":"837-844","title":"Treatment of major depressive disorder using botulinum toxin A: a 24-week randomized, double-blind, placebo-controlled study","type":"article-journal","volume":"75"},"uris":["http://www.mendeley.com/documents/?uuid=fce93621-f7f5-4723-8f3d-f815f03acbe8"]},{"id":"ITEM-15","itemData":{"DOI":"10.1007/s10971-016-3997-0","ISBN":"0960003071073","author":[{"dropping-particle":"","family":"Parsaik","given":"Ajay K.","non-dropping-particle":"","parse-names":false,"suffix":""},{"dropping-particle":"","family":"Mascharenhas","given":"Sonia S.","non-dropping-particle":"","parse-names":false,"suffix":""},{"dropping-particle":"","family":"Hashmi","given":"Aqeel","non-dropping-particle":"","parse-names":false,"suffix":""},{"dropping-particle":"","family":"Prokop","given":"Larry J.","non-dropping-particle":"","parse-names":false,"suffix":""},{"dropping-particle":"","family":"John","given":"Vineeth","non-dropping-particle":"","parse-names":false,"suffix":""},{"dropping-particle":"","family":"Okusaga","given":"Olaoluwa","non-dropping-particle":"","parse-names":false,"suffix":""},{"dropping-particle":"","family":"Singh","given":"Balwinder","non-dropping-particle":"","parse-names":false,"suffix":""}],"container-title":"Journal of Psychiatric Practice","id":"ITEM-15","issue":"2","issued":{"date-parts":[["2016"]]},"page":"99-110","title":"Role of botulinum toxin in depression","type":"article-journal","volume":"22"},"uris":["http://www.mendeley.com/documents/?uuid=d1b28d8e-d74a-495a-8e9b-645b34363dd0"]},{"id":"ITEM-16","itemData":{"DOI":"10.1016/j.jaad.2015.08.051","ISSN":"10976787","PMID":"26702796","abstract":"To the Editor: Three prospective studies have now shown that onabotulinumtoxinA (BTA) injection to the corrugator and procerus forehead muscles can improve the symptoms of major depression. 1-3 A range of theories have been proposed to explain these effects, including: 1. BTA yields a cosmetic effect, which indirectly leads to improved mood; 2. More pleasant facial expression leads to positive social feedback with resultant mood improvement; 3. Decreased glabellar muscle activation decreases afferent nerve signals back to the brain, thereby decreasing ''negative emotional feedback''; 4. BTA itself reaches the brain, causing direct effects on emotional processing. We hypothesized that if theories 1 or 2 were correct, that patients with more severe frown lines would have a greater response to BTA intervention. We used deidentified data from the 3 randomized, double-blind, placebo-controlled trials on the treatment of depression using BTA (n ¼ 134, 59 BTA and 75 placebo). 1-3 In each, the severity of maximum frown lines was measured on a 0-to-3 scale using the Clinical Severity Score of Glabellar Frown Lines (CSS-GFL), and depression was scored with the Beck Depression Inventory (BDI) before randomization occurred. These trials received prior approval from their hospital institutional review boards, which had been aware they planned to combine the data for this study in a deidentified manner. Each trial was registered under clinicaltrials. gov. Patients were prospectively recruited into these studies based on a history of depression, not for the cosmetic treatment of wrinkles. The severity of frown lines at baseline varied across the 3 studies. Our primary outcome was looking for an association between baseline CSS-GFL score and a change in BDI score (model 1). This was analyzed using a regression coefficient of analysis of covariance linear mixed model with both continuous and discrete variables. A random effect was added to account for the data coming from a meta-analysis of 3 different studies. Our secondary outcomes were comparing baseline CSS-GFL score and baseline BDI score (model 2), and change in CSS-GFL score with change in BDI score (model 3). Each model was performed on both placebo and BTA-treated subjects, and adjusted for age, sex, initial CSS-GFL scores, initial depression scores, and treatment. Results are shown in Table I. Detailed regression results are available online in Supplemental Table I (available at http://www.jaad.org). Our findi…","author":[{"dropping-particle":"","family":"Reichenberg","given":"Jason S.","non-dropping-particle":"","parse-names":false,"suffix":""},{"dropping-particle":"","family":"Hauptman","given":"Aaron J.","non-dropping-particle":"","parse-names":false,"suffix":""},{"dropping-particle":"","family":"Robertson","given":"Henry T.","non-dropping-particle":"","parse-names":false,"suffix":""},{"dropping-particle":"","family":"Finzi","given":"Eric","non-dropping-particle":"","parse-names":false,"suffix":""},{"dropping-particle":"","family":"Kruger","given":"Tillman H C","non-dropping-particle":"","parse-names":false,"suffix":""},{"dropping-particle":"","family":"Wollmer","given":"M. Axel","non-dropping-particle":"","parse-names":false,"suffix":""},{"dropping-particle":"","family":"Magid","given":"Michelle","non-dropping-particle":"","parse-names":false,"suffix":""}],"container-title":"Journal of the American Academy of Dermatology","id":"ITEM-16","issue":"1","issued":{"date-parts":[["2016"]]},"page":"171-173","publisher":"American Academy of Dermatology, Inc.","title":"Botulinum toxin for depression: Does patient appearance matter?","type":"article-journal","volume":"74"},"uris":["http://www.mendeley.com/documents/?uuid=06c90776-ef03-43b1-89ed-8046689e4e0e"]},{"id":"ITEM-17","itemData":{"ISSN":"1118560647","author":[{"dropping-particle":"","family":"Wollmer","given":"M Axel","non-dropping-particle":"","parse-names":false,"suffix":""},{"dropping-particle":"","family":"Magid","given":"Michelle","non-dropping-particle":"","parse-names":false,"suffix":""},{"dropping-particle":"","family":"Kruger","given":"Tillmann H C","non-dropping-particle":"","parse-names":false,"suffix":""}],"chapter-number":"25","container-title":"Practical Psychodermatology","editor":[{"dropping-particle":"","family":"Bewley","given":"Anthony","non-dropping-particle":"","parse-names":false,"suffix":""},{"dropping-particle":"","family":"Taylor","given":"Ruth E.","non-dropping-particle":"","parse-names":false,"suffix":""},{"dropping-particle":"","family":"Reichenberg","given":"Jason S.","non-dropping-particle":"","parse-names":false,"suffix":""},{"dropping-particle":"","family":"Magid","given":"Michelle","non-dropping-particle":"","parse-names":false,"suffix":""}],"id":"ITEM-17","issued":{"date-parts":[["2014"]]},"page":"216-219","publisher":"John Wiley &amp; Sons","publisher-place":"New Jersey","title":"Botulinum Toxin Treatment in Depression","type":"chapter"},"uris":["http://www.mendeley.com/documents/?uuid=8757f8d2-985d-45c9-846c-3058caf36991"]},{"id":"ITEM-18","itemData":{"DOI":"10.3389/fpsyt.2014.00036","ISSN":"1664-0640 (Electronic)","PMID":"24744738","abstract":"In a randomized, controlled trial (n = 30), we showed that botulinum toxin injection to the glabellar region produces a marked improvement in the symptoms of major depression. We hypothesized that the mood-lifting effect was mediated by facial feedback mechanisms. Here we assessed if agitation, which may be associated with increased dynamic psychomotor activity of the facial musculature, can predict response to the treatment. To test this hypothesis, we re-analyzed the data of the scales from our previous study on a single item basis and compared the baseline scores in the agitation item (item 9) of the Hamilton Depression Rating Scale (HAM-D) between responders (n = 9) and participants who did not attain response (n = 6) among the recipients of onabotulinumtoxinA (n = 15). Responders had significantly higher item 9 scores at baseline [1.56 + 0.88 vs. 0.33 + 0.52, t (13) = 3.04, d = 1.7, p = 0.01], while no other single item of the HAM-D or the Beck Depression Inventory was associated with treatment response. The agitation score had an overall precision of 78% in predicting response in a receiver operating characteristic (ROC) analysis (area under the curve, AUC = 0.87). These data provide a link between response to botulinum toxin treatment with a psychomotor manifestation of depression and thereby indirect support of the proposed facial feedback mechanism of action. Moreover, it suggests that patients with agitated depression may particularly benefit from botulinum toxin treatment.","author":[{"dropping-particle":"","family":"Wollmer","given":"M Axel","non-dropping-particle":"","parse-names":false,"suffix":""},{"dropping-particle":"","family":"Kalak","given":"Nadeem","non-dropping-particle":"","parse-names":false,"suffix":""},{"dropping-particle":"","family":"Jung","given":"Stefanie","non-dropping-particle":"","parse-names":false,"suffix":""},{"dropping-particle":"","family":"Boer","given":"Claas","non-dropping-particle":"de","parse-names":false,"suffix":""},{"dropping-particle":"","family":"Magid","given":"Michelle","non-dropping-particle":"","parse-names":false,"suffix":""},{"dropping-particle":"","family":"Reichenberg","given":"Jason S","non-dropping-particle":"","parse-names":false,"suffix":""},{"dropping-particle":"","family":"Brand","given":"Serge","non-dropping-particle":"","parse-names":false,"suffix":""},{"dropping-particle":"","family":"Holsboer-Trachsler","given":"Edith","non-dropping-particle":"","parse-names":false,"suffix":""},{"dropping-particle":"","family":"Kruger","given":"Tillmann H C","non-dropping-particle":"","parse-names":false,"suffix":""}],"container-title":"Frontiers in psychiatry","id":"ITEM-18","issued":{"date-parts":[["2014"]]},"language":"eng","page":"36","publisher-place":"Switzerland","title":"Agitation predicts response of depression to botulinum toxin treatment in a randomized controlled trial.","type":"article-journal","volume":"5"},"uris":["http://www.mendeley.com/documents/?uuid=29120adb-b19e-417b-944c-7d6f06702559"]},{"id":"ITEM-19","itemData":{"DOI":"10.1016/j.jpsychires.2012.01.027","ISBN":"0022-3956; EN :1879-1379","ISSN":"00223956","PMID":"22364892","abstract":"Positive effects on mood have been observed in subjects who underwent treatment of glabellar frown lines with botulinum toxin and, in an open case series, depression remitted or improved after such treatment. Using a randomized double-blind placebo-controlled trial design we assessed botulinum toxin injection to the glabellar region as an adjunctive treatment of major depression.Thirty patients were randomly assigned to a verum (onabotulinumtoxinA, . n = 15) or placebo (saline, . n = 15) group. The primary end point was change in the 17-item version of the Hamilton Depression Rating Scale six weeks after treatment compared to baseline.The verum and the placebo groups did not differ significantly in any of the collected baseline characteristics. Throughout the sixteen-week follow-up period there was a significant improvement in depressive symptoms in the verum group compared to the placebo group as measured by the Hamilton Depression Rating Scale (F (6,168) = 5.76, p &lt; 0.001, ?? 2 = 0.17). Six weeks after a single treatment scores of onabotulinumtoxinA recipients were reduced on average by 47.1% and by 9.2% in placebo-treated participants (F (1,28) = 12.30, p = 0.002, ?? 2 = 0.31, d = 1.28). The effect size was even larger at the end of the study (d = 1.80). Treatment-dependent clinical improvement was also reflected in the Beck Depression Inventory, and in the Clinical Global Impressions Scale.This study shows that a single treatment of the glabellar region with botulinum toxin may shortly accomplish a strong and sustained alleviation of depression in patients, who did not improve sufficiently on previous medication. It supports the concept, that the facial musculature not only expresses, but also regulates mood states. ?? 2012 Elsevier Ltd.","author":[{"dropping-particle":"","family":"Wollmer","given":"M Axel","non-dropping-particle":"","parse-names":false,"suffix":""},{"dropping-particle":"","family":"Boer","given":"Claas","non-dropping-particle":"De","parse-names":false,"suffix":""},{"dropping-particle":"","family":"Kalak","given":"Nadeem","non-dropping-particle":"","parse-names":false,"suffix":""},{"dropping-particle":"","family":"Beck","given":"Johannes","non-dropping-particle":"","parse-names":false,"suffix":""},{"dropping-particle":"","family":"G??tz","given":"Thomas","non-dropping-particle":"","parse-names":false,"suffix":""},{"dropping-particle":"","family":"Schmidt","given":"Tina","non-dropping-particle":"","parse-names":false,"suffix":""},{"dropping-particle":"","family":"Hodzic","given":"Muris","non-dropping-particle":"","parse-names":false,"suffix":""},{"dropping-particle":"","family":"Bayer","given":"Ursula","non-dropping-particle":"","parse-names":false,"suffix":""},{"dropping-particle":"","family":"Kollmann","given":"Thilo","non-dropping-particle":"","parse-names":false,"suffix":""},{"dropping-particle":"","family":"Kollewe","given":"Katja","non-dropping-particle":"","parse-names":false,"suffix":""},{"dropping-particle":"","family":"S??nmez","given":"Daniela","non-dropping-particle":"","parse-names":false,"suffix":""},{"dropping-particle":"","family":"Duntsch","given":"Katja","non-dropping-particle":"","parse-names":false,"suffix":""},{"dropping-particle":"","family":"Haug","given":"Martin D","non-dropping-particle":"","parse-names":false,"suffix":""},{"dropping-particle":"","family":"Schedlowski","given":"Manfred","non-dropping-particle":"","parse-names":false,"suffix":""},{"dropping-particle":"","family":"Hatzinger","given":"Martin","non-dropping-particle":"","parse-names":false,"suffix":""},{"dropping-particle":"","family":"Dressler","given":"Dirk","non-dropping-particle":"","parse-names":false,"suffix":""},{"dropping-particle":"","family":"Brand","given":"Serge","non-dropping-particle":"","parse-names":false,"suffix":""},{"dropping-particle":"","family":"Holsboer-Trachsler","given":"Edith","non-dropping-particle":"","parse-names":false,"suffix":""},{"dropping-particle":"","family":"Kruger","given":"Tillmann H C","non-dropping-particle":"","parse-names":false,"suffix":""}],"container-title":"Journal of Psychiatric Research","id":"ITEM-19","issue":"5","issued":{"date-parts":[["2012"]]},"page":"574-581","title":"Facing depression with botulinum toxin: A randomized controlled trial","type":"article-journal","volume":"46"},"uris":["http://www.mendeley.com/documents/?uuid=09e85176-11a8-387a-9044-1c658b0fb303"]},{"id":"ITEM-20","itemData":{"ISSN":"2251-6085","author":[{"dropping-particle":"","family":"Zamanian","given":"Abbas","non-dropping-particle":"","parse-names":false,"suffix":""},{"dropping-particle":"","family":"Jolfaei","given":"Atefeh Ghanbari","non-dropping-particle":"","parse-names":false,"suffix":""},{"dropping-particle":"","family":"Mehran","given":"Golnaz","non-dropping-particle":"","parse-names":false,"suffix":""},{"dropping-particle":"","family":"Azizian","given":"Zahra","non-dropping-particle":"","parse-names":false,"suffix":""}],"container-title":"Iran J Public Health","id":"ITEM-20","issue":"7","issued":{"date-parts":[["2017"]]},"page":"982-984","title":"Efficacy of Botox versus placebo for treatment of patients with major depression","type":"article-journal","volume":"46"},"uris":["http://www.mendeley.com/documents/?uuid=c801e421-1572-4eb2-871b-bc84356a5089"]},{"id":"ITEM-21","itemData":{"ISBN":"1137333391","author":[{"dropping-particle":"","family":"Finzi","given":"Eric","non-dropping-particle":"","parse-names":false,"suffix":""}],"id":"ITEM-21","issued":{"date-parts":[["2013"]]},"publisher":"St. Martin's Press","publisher-place":"London","title":"The face of emotion: How Botox affects our moods and relationships","type":"book"},"uris":["http://www.mendeley.com/documents/?uuid=a6c2dd37-d824-4d6f-a9ef-7eefab99e419"]}],"mendeley":{"formattedCitation":"&lt;sup&gt;19–39&lt;/sup&gt;","manualFormatting":"19-39","plainTextFormattedCitation":"19–39","previouslyFormattedCitation":"&lt;sup&gt;19–39&lt;/sup&gt;"},"properties":{"noteIndex":0},"schema":"https://github.com/citation-style-language/schema/raw/master/csl-citation.json"}</w:instrText>
      </w:r>
      <w:r w:rsidR="007F05B1" w:rsidRPr="006B702C">
        <w:fldChar w:fldCharType="separate"/>
      </w:r>
      <w:r w:rsidR="006B3AA7" w:rsidRPr="006B702C">
        <w:rPr>
          <w:noProof/>
          <w:vertAlign w:val="superscript"/>
        </w:rPr>
        <w:t>19-39</w:t>
      </w:r>
      <w:r w:rsidR="007F05B1" w:rsidRPr="006B702C">
        <w:fldChar w:fldCharType="end"/>
      </w:r>
      <w:r w:rsidR="008668AD" w:rsidRPr="006B702C">
        <w:rPr>
          <w:color w:val="000000" w:themeColor="text1"/>
        </w:rPr>
        <w:t>.</w:t>
      </w:r>
    </w:p>
    <w:p w14:paraId="22A05905" w14:textId="13EFFB4B" w:rsidR="00864D7C" w:rsidRPr="006B702C" w:rsidRDefault="00AB24B3" w:rsidP="000753E1">
      <w:pPr>
        <w:spacing w:after="0" w:line="360" w:lineRule="auto"/>
        <w:ind w:firstLine="720"/>
        <w:contextualSpacing/>
      </w:pPr>
      <w:r w:rsidRPr="006B702C">
        <w:t>Recently</w:t>
      </w:r>
      <w:r w:rsidR="007A3BE1" w:rsidRPr="006B702C">
        <w:t xml:space="preserve">, </w:t>
      </w:r>
      <w:r w:rsidR="006D3A98" w:rsidRPr="006B702C">
        <w:t xml:space="preserve">a collaboration involving </w:t>
      </w:r>
      <w:r w:rsidR="000A7D03" w:rsidRPr="006B702C">
        <w:t xml:space="preserve">17 </w:t>
      </w:r>
      <w:r w:rsidR="00116DD3" w:rsidRPr="006B702C">
        <w:t xml:space="preserve">independent </w:t>
      </w:r>
      <w:r w:rsidR="00847349" w:rsidRPr="006B702C">
        <w:t>teams</w:t>
      </w:r>
      <w:r w:rsidR="00116DD3" w:rsidRPr="006B702C">
        <w:t xml:space="preserve"> </w:t>
      </w:r>
      <w:r w:rsidR="00887222" w:rsidRPr="006B702C">
        <w:t>consistently</w:t>
      </w:r>
      <w:r w:rsidR="007A3BE1" w:rsidRPr="006B702C">
        <w:t xml:space="preserve"> failed to replicate a seminal </w:t>
      </w:r>
      <w:r w:rsidR="009C55A7" w:rsidRPr="006B702C">
        <w:t>demonstration of</w:t>
      </w:r>
      <w:r w:rsidR="007A3BE1" w:rsidRPr="006B702C">
        <w:t xml:space="preserve"> facial feedback </w:t>
      </w:r>
      <w:r w:rsidR="009C55A7" w:rsidRPr="006B702C">
        <w:t>effects</w:t>
      </w:r>
      <w:r w:rsidR="007A3BE1" w:rsidRPr="006B702C">
        <w:fldChar w:fldCharType="begin" w:fldLock="1"/>
      </w:r>
      <w:r w:rsidR="00E26867">
        <w:instrText>ADDIN CSL_CITATION {"citationItems":[{"id":"ITEM-1","itemData":{"DOI":"10.1177/1745691616674458","ISBN":"7174569161","ISSN":"17456924","PMID":"27784749","abstract":"According to the facial feedback hypothesis, people’s affective responses can be influenced by their own facial expression (e.g., smiling, pouting), even when their expression did not result from their emotional experiences. For example, Strack, Martin, and Stepper (1988) instructed participants to rate the funniness of cartoons using a pen that they held in their mouth. In line with the facial feedback hypothesis, when participants held the pen with their teeth (inducing a “smile”), they rated the cartoons as funnier than when they held the pen with their lips (inducing a “pout”). This seminal study of the facial feedback hypothesis has not been replicated directly. This Registered Replication Report describes the results of 17 independent direct replications of Study 1 from Strack et al. (1988), all of which followed the same vetted protocol. A meta-analysis of these studies examined the difference in funniness ratings between the “smile” and “pout” conditions. The original Strack et al. (1988) study reported a rating difference of 0.82 units on a 10-point Likert scale. Our meta-analysis revealed a rating difference of 0.03 units with a 95% confidence interval ranging from −0.11 to 0.16.","author":[{"dropping-particle":"","family":"Wagenmakers","given":"Eric-Jan","non-dropping-particle":"","parse-names":false,"suffix":""},{"dropping-particle":"","family":"Beek","given":"Titia","non-dropping-particle":"","parse-names":false,"suffix":""},{"dropping-particle":"","family":"Dijkhoff","given":"Laura","non-dropping-particle":"","parse-names":false,"suffix":""},{"dropping-particle":"","family":"Gronau","given":"Quentin F.","non-dropping-particle":"","parse-names":false,"suffix":""},{"dropping-particle":"","family":"Acosta","given":"A.","non-dropping-particle":"","parse-names":false,"suffix":""},{"dropping-particle":"","family":"Adams","given":"R. B.","non-dropping-particle":"","parse-names":false,"suffix":""},{"dropping-particle":"","family":"Albohn","given":"D. N.","non-dropping-particle":"","parse-names":false,"suffix":""},{"dropping-particle":"","family":"Allard","given":"E. S.","non-dropping-particle":"","parse-names":false,"suffix":""},{"dropping-particle":"","family":"Benning","given":"S. D.","non-dropping-particle":"","parse-names":false,"suffix":""},{"dropping-particle":"","family":"Blouin-Hudon","given":"E. M.","non-dropping-particle":"","parse-names":false,"suffix":""},{"dropping-particle":"","family":"Bulnes","given":"L. C.","non-dropping-particle":"","parse-names":false,"suffix":""},{"dropping-particle":"","family":"Caldwell","given":"T. L.","non-dropping-particle":"","parse-names":false,"suffix":""},{"dropping-particle":"","family":"Calin-Jageman","given":"R. J.","non-dropping-particle":"","parse-names":false,"suffix":""},{"dropping-particle":"","family":"Capaldi","given":"C. A.","non-dropping-particle":"","parse-names":false,"suffix":""},{"dropping-particle":"","family":"Carfagno","given":"N. S.","non-dropping-particle":"","parse-names":false,"suffix":""},{"dropping-particle":"","family":"Chasten","given":"K. T.","non-dropping-particle":"","parse-names":false,"suffix":""},{"dropping-particle":"","family":"Cleeremans","given":"A.","non-dropping-particle":"","parse-names":false,"suffix":""},{"dropping-particle":"","family":"Connell","given":"L.","non-dropping-particle":"","parse-names":false,"suffix":""},{"dropping-particle":"","family":"DeCicco","given":"J. M.","non-dropping-particle":"","parse-names":false,"suffix":""},{"dropping-particle":"","family":"Dijkstra","given":"K.","non-dropping-particle":"","parse-names":false,"suffix":""},{"dropping-particle":"","family":"Fischer","given":"A. H.","non-dropping-particle":"","parse-names":false,"suffix":""},{"dropping-particle":"","family":"Foroni","given":"Francesco","non-dropping-particle":"","parse-names":false,"suffix":""},{"dropping-particle":"","family":"Hess","given":"U.","non-dropping-particle":"","parse-names":false,"suffix":""},{"dropping-particle":"","family":"Holmes","given":"K. J.","non-dropping-particle":"","parse-names":false,"suffix":""},{"dropping-particle":"","family":"Jones","given":"J. L.H.","non-dropping-particle":"","parse-names":false,"suffix":""},{"dropping-particle":"","family":"Klein","given":"O.","non-dropping-particle":"","parse-names":false,"suffix":""},{"dropping-particle":"","family":"Koch","given":"C.","non-dropping-particle":"","parse-names":false,"suffix":""},{"dropping-particle":"","family":"Korb","given":"S.","non-dropping-particle":"","parse-names":false,"suffix":""},{"dropping-particle":"","family":"Lewinski","given":"P.","non-dropping-particle":"","parse-names":false,"suffix":""},{"dropping-particle":"","family":"Liao","given":"J. D.","non-dropping-particle":"","parse-names":false,"suffix":""},{"dropping-particle":"","family":"Lund","given":"S.","non-dropping-particle":"","parse-names":false,"suffix":""},{"dropping-particle":"","family":"Lupiáñez","given":"J.","non-dropping-particle":"","parse-names":false,"suffix":""},{"dropping-particle":"","family":"Lynott","given":"D.","non-dropping-particle":"","parse-names":false,"suffix":""},{"dropping-particle":"","family":"Nance","given":"C. N.","non-dropping-particle":"","parse-names":false,"suffix":""},{"dropping-particle":"","family":"Oosterwijk","given":"S.","non-dropping-particle":"","parse-names":false,"suffix":""},{"dropping-particle":"","family":"Özdoğru","given":"A. A.","non-dropping-particle":"","parse-names":false,"suffix":""},{"dropping-particle":"","family":"Pacheco-Unguetti","given":"A. P.","non-dropping-particle":"","parse-names":false,"suffix":""},{"dropping-particle":"","family":"Pearson","given":"B.","non-dropping-particle":"","parse-names":false,"suffix":""},{"dropping-particle":"","family":"Powis","given":"C.","non-dropping-particle":"","parse-names":false,"suffix":""},{"dropping-particle":"","family":"Riding","given":"S.","non-dropping-particle":"","parse-names":false,"suffix":""},{"dropping-particle":"","family":"Roberts","given":"T. A.","non-dropping-particle":"","parse-names":false,"suffix":""},{"dropping-particle":"","family":"Rumiati","given":"R. I.","non-dropping-particle":"","parse-names":false,"suffix":""},{"dropping-particle":"","family":"Senden","given":"M.","non-dropping-particle":"","parse-names":false,"suffix":""},{"dropping-particle":"","family":"Shea-Shumsky","given":"N. B.","non-dropping-particle":"","parse-names":false,"suffix":""},{"dropping-particle":"","family":"Sobocko","given":"K.","non-dropping-particle":"","parse-names":false,"suffix":""},{"dropping-particle":"","family":"Soto","given":"J. A.","non-dropping-particle":"","parse-names":false,"suffix":""},{"dropping-particle":"","family":"Steiner","given":"T. G.","non-dropping-particle":"","parse-names":false,"suffix":""},{"dropping-particle":"","family":"Talarico","given":"J. M.","non-dropping-particle":"","parse-names":false,"suffix":""},{"dropping-particle":"","family":"Allen","given":"Z. M.","non-dropping-particle":"van","parse-names":false,"suffix":""},{"dropping-particle":"","family":"Vandekerckhove","given":"M.","non-dropping-particle":"","parse-names":false,"suffix":""},{"dropping-particle":"","family":"Wainwright","given":"B.","non-dropping-particle":"","parse-names":false,"suffix":""},{"dropping-particle":"","family":"Wayand","given":"J. F.","non-dropping-particle":"","parse-names":false,"suffix":""},{"dropping-particle":"","family":"Zeelenberg","given":"R.","non-dropping-particle":"","parse-names":false,"suffix":""},{"dropping-particle":"","family":"Zetzer","given":"E. E.","non-dropping-particle":"","parse-names":false,"suffix":""},{"dropping-particle":"","family":"Zwaan","given":"R. A.","non-dropping-particle":"","parse-names":false,"suffix":""}],"container-title":"Perspectives on Psychological Science","id":"ITEM-1","issue":"6","issued":{"date-parts":[["2016"]]},"page":"917-928","title":"Registered replication report: Strack, Martin, &amp; Stepper (1988)","type":"article-journal","volume":"11"},"uris":["http://www.mendeley.com/documents/?uuid=869961f5-add8-3e88-8620-bcdb88652904"]}],"mendeley":{"formattedCitation":"&lt;sup&gt;40&lt;/sup&gt;","plainTextFormattedCitation":"40","previouslyFormattedCitation":"&lt;sup&gt;40&lt;/sup&gt;"},"properties":{"noteIndex":0},"schema":"https://github.com/citation-style-language/schema/raw/master/csl-citation.json"}</w:instrText>
      </w:r>
      <w:r w:rsidR="007A3BE1" w:rsidRPr="006B702C">
        <w:fldChar w:fldCharType="separate"/>
      </w:r>
      <w:r w:rsidR="000131B8" w:rsidRPr="006B702C">
        <w:rPr>
          <w:noProof/>
          <w:vertAlign w:val="superscript"/>
        </w:rPr>
        <w:t>40</w:t>
      </w:r>
      <w:r w:rsidR="007A3BE1" w:rsidRPr="006B702C">
        <w:fldChar w:fldCharType="end"/>
      </w:r>
      <w:r w:rsidR="007A3BE1" w:rsidRPr="006B702C">
        <w:t xml:space="preserve">. </w:t>
      </w:r>
      <w:r w:rsidR="00864D7C" w:rsidRPr="006B702C">
        <w:t xml:space="preserve">In </w:t>
      </w:r>
      <w:r w:rsidR="00FE2B68" w:rsidRPr="006B702C">
        <w:t>the original study</w:t>
      </w:r>
      <w:r w:rsidR="00864D7C" w:rsidRPr="006B702C">
        <w:t xml:space="preserve">, participants viewed humorous cartoons while holding a pen in their mouth in a manner that either </w:t>
      </w:r>
      <w:r w:rsidR="001F7A50" w:rsidRPr="006B702C">
        <w:t>elicited</w:t>
      </w:r>
      <w:r w:rsidR="00596163" w:rsidRPr="006B702C">
        <w:t xml:space="preserve"> smiling</w:t>
      </w:r>
      <w:r w:rsidR="001F7A50" w:rsidRPr="006B702C">
        <w:t xml:space="preserve"> </w:t>
      </w:r>
      <w:r w:rsidR="00864D7C" w:rsidRPr="006B702C">
        <w:t>(pen held in teeth) or prevented smiling (pen held by lips)</w:t>
      </w:r>
      <w:r w:rsidR="00864D7C" w:rsidRPr="006B702C">
        <w:fldChar w:fldCharType="begin" w:fldLock="1"/>
      </w:r>
      <w:r w:rsidR="00FB186D" w:rsidRPr="006B702C">
        <w:instrText>ADDIN CSL_CITATION {"citationItems":[{"id":"ITEM-1","itemData":{"DOI":"10.1037/0022-3514.54.5.768","ISBN":"1939-1315","ISSN":"0022-3514","PMID":"3379579","abstract":"We investigated the hypothesis that people's facial activity influences their affective responses. Two studies were designed to both eliminate methodological problems of earlier experiments and clarify theoretical ambiguities. This was achieved by having subjects hold a pen in their mouth in ways that either inhibited or facilitated the muscles typically associated with smiling without requiring subjects to pose in a smiling face. Study 1's results demonstrated the effectiveness of the procedure. Subjects reported more intense humor responses when cartoons were presented under facilitating conditions than under inhibiting conditions that precluded labeling of the facial expression in emotion categories. Study 2 served to further validate the methodology and to answer additional theoretical questions. The results replicated Study 1's findings and also showed that facial feedback operates on the affective but not on the cognitive component of the humor response. Finally, the results suggested that both inhibitory and facilitatory mechanisms may have contributed to the observed affective responses.","author":[{"dropping-particle":"","family":"Strack","given":"Fritz","non-dropping-particle":"","parse-names":false,"suffix":""},{"dropping-particle":"","family":"Martin","given":"L L","non-dropping-particle":"","parse-names":false,"suffix":""},{"dropping-particle":"","family":"Stepper","given":"S","non-dropping-particle":"","parse-names":false,"suffix":""}],"container-title":"Journal of personality and social psychology","id":"ITEM-1","issue":"5","issued":{"date-parts":[["1988"]]},"page":"768-777","title":"Inhibiting and facilitating conditions of the human smile: A nonobtrusive test of the facial feedback hypothesis.","type":"article-journal","volume":"54"},"uris":["http://www.mendeley.com/documents/?uuid=a4db757b-3984-4554-965f-c9618ca7dac4"]}],"mendeley":{"formattedCitation":"&lt;sup&gt;41&lt;/sup&gt;","plainTextFormattedCitation":"41","previouslyFormattedCitation":"&lt;sup&gt;41&lt;/sup&gt;"},"properties":{"noteIndex":0},"schema":"https://github.com/citation-style-language/schema/raw/master/csl-citation.json"}</w:instrText>
      </w:r>
      <w:r w:rsidR="00864D7C" w:rsidRPr="006B702C">
        <w:fldChar w:fldCharType="separate"/>
      </w:r>
      <w:r w:rsidR="00464590" w:rsidRPr="006B702C">
        <w:rPr>
          <w:noProof/>
          <w:vertAlign w:val="superscript"/>
        </w:rPr>
        <w:t>41</w:t>
      </w:r>
      <w:r w:rsidR="00864D7C" w:rsidRPr="006B702C">
        <w:fldChar w:fldCharType="end"/>
      </w:r>
      <w:r w:rsidR="00864D7C" w:rsidRPr="006B702C">
        <w:t xml:space="preserve">. Consistent with the facial feedback hypothesis, </w:t>
      </w:r>
      <w:r w:rsidR="0069404C" w:rsidRPr="006B702C">
        <w:t xml:space="preserve">smiling </w:t>
      </w:r>
      <w:r w:rsidR="00864D7C" w:rsidRPr="006B702C">
        <w:t xml:space="preserve">participants reported feeling more amused by </w:t>
      </w:r>
      <w:r w:rsidR="0069404C" w:rsidRPr="006B702C">
        <w:t xml:space="preserve">the </w:t>
      </w:r>
      <w:r w:rsidR="00864D7C" w:rsidRPr="006B702C">
        <w:t xml:space="preserve">cartoons. </w:t>
      </w:r>
      <w:r w:rsidR="00596163" w:rsidRPr="006B702C">
        <w:t xml:space="preserve">This </w:t>
      </w:r>
      <w:r w:rsidR="00864D7C" w:rsidRPr="006B702C">
        <w:t xml:space="preserve">finding </w:t>
      </w:r>
      <w:r w:rsidR="00596163" w:rsidRPr="006B702C">
        <w:t xml:space="preserve">was </w:t>
      </w:r>
      <w:r w:rsidR="00864D7C" w:rsidRPr="006B702C">
        <w:t xml:space="preserve">influential because previous </w:t>
      </w:r>
      <w:r w:rsidR="00C60542" w:rsidRPr="006B702C">
        <w:t xml:space="preserve">studies </w:t>
      </w:r>
      <w:r w:rsidR="00864D7C" w:rsidRPr="006B702C">
        <w:t>often explicitly instructed participants to pose a facial expression, raising concerns about demand characteristics</w:t>
      </w:r>
      <w:r w:rsidR="00864D7C" w:rsidRPr="006B702C">
        <w:fldChar w:fldCharType="begin" w:fldLock="1"/>
      </w:r>
      <w:r w:rsidR="003C6823" w:rsidRPr="006B702C">
        <w:instrText>ADDIN CSL_CITATION {"citationItems":[{"id":"ITEM-1","itemData":{"DOI":"10.1037/0022-3514.38.5.811","ISBN":"0022-3514 (Print)\\r0022-3514 (Linking)","ISSN":"0022-3514","PMID":"7381683","abstract":"The facial feedback hypothesis, that skeletal muscle feedback from facial expressions plays a causal role in regulating emotional experience and behavior, is an important part of several contemporary theories of emotion. A review of relevant research indicates that studies reporting support for this hypothesis have, without exception, used within-subjects designs and that therefore only a restricted version of the hypothesis has been tested. Also, the results of some of these studies must be questioned due to demand characteristics and other problems. It is suggested that visceral feedback may make a more direct contribution to emotional processes than facial feedback does and that the \"readout\" functions of facial expressions are more important than any feedback functions.","author":[{"dropping-particle":"","family":"Buck","given":"R","non-dropping-particle":"","parse-names":false,"suffix":""}],"container-title":"Journal of Personality and Social psychology","id":"ITEM-1","issue":"5","issued":{"date-parts":[["1980"]]},"page":"811-824","title":"Nonverbal behavior and the theory of emotion: The facial feedback hypothesis.","type":"article-journal","volume":"38"},"uris":["http://www.mendeley.com/documents/?uuid=773d92d2-41fb-4d4d-bfe9-84f49efe4b2d"]},{"id":"ITEM-2","itemData":{"ISSN":"0022-3514 (Print)","PMID":"7299631","abstract":"Two different models have been advanced concerning the role of facial expression in the experience of emotion. The facial feedback hypothesis states that facial expressions regulate affective experience. This position has been supported by findings that experimentally induced changes in facial expressiveness produced corresponding changes in autonomic responses and self-reports of emotion. A second model posits that expressive behavior and autonomic responses are negatively related. Evidence supporting this view consists of correlational analyses showing that facially expressive people (externalizers) exhibit less autonomic arousal than do those who are not facially expressive (internalizers). In the present study, the facial feedback hypothesis and the externalizer-internalizer distinction were evaluated by manipulating facial expressiveness and measuring subsequent autonomic responses and self-reports of emotion. Results showed that higher levels of facial expressiveness were accompanied by higher levels of autonomic activity and subjective reports of affective experience. This relationship was obtained in comparisons among experimental conditions as well as correlational analyses within conditions.","author":[{"dropping-particle":"","family":"Zuckerman","given":"M","non-dropping-particle":"","parse-names":false,"suffix":""},{"dropping-particle":"","family":"Klorman","given":"R","non-dropping-particle":"","parse-names":false,"suffix":""},{"dropping-particle":"","family":"Larrance","given":"D T","non-dropping-particle":"","parse-names":false,"suffix":""},{"dropping-particle":"","family":"Spiegel","given":"N H","non-dropping-particle":"","parse-names":false,"suffix":""}],"container-title":"Journal of Personality and Social Psychology","id":"ITEM-2","issue":"5","issued":{"date-parts":[["1981","11"]]},"language":"eng","page":"929-944","publisher-place":"UNITED STATES","title":"Facial, autonomic, and subjective components of emotion: The facial feedback hypothesis versus externalizer-internalizer distinction","type":"article-journal","volume":"41"},"uris":["http://www.mendeley.com/documents/?uuid=37ee1cf3-f780-4909-8ce8-9473f89a9c44"]},{"id":"ITEM-3","itemData":{"author":[{"dropping-particle":"","family":"Ekman","given":"Paul","non-dropping-particle":"","parse-names":false,"suffix":""},{"dropping-particle":"","family":"Oster","given":"Harriet","non-dropping-particle":"","parse-names":false,"suffix":""}],"container-title":"Annual Review of Psychology","id":"ITEM-3","issue":"1","issued":{"date-parts":[["1979"]]},"page":"527-554","title":"Facial expressions of emotion","type":"article-journal","volume":"30"},"uris":["http://www.mendeley.com/documents/?uuid=b38e0329-4fa1-4c7d-a1ec-1b43b8b35d65"]}],"mendeley":{"formattedCitation":"&lt;sup&gt;42–44&lt;/sup&gt;","plainTextFormattedCitation":"42–44","previouslyFormattedCitation":"&lt;sup&gt;42–44&lt;/sup&gt;"},"properties":{"noteIndex":0},"schema":"https://github.com/citation-style-language/schema/raw/master/csl-citation.json"}</w:instrText>
      </w:r>
      <w:r w:rsidR="00864D7C" w:rsidRPr="006B702C">
        <w:fldChar w:fldCharType="separate"/>
      </w:r>
      <w:r w:rsidR="00464590" w:rsidRPr="006B702C">
        <w:rPr>
          <w:noProof/>
          <w:vertAlign w:val="superscript"/>
        </w:rPr>
        <w:t>42–44</w:t>
      </w:r>
      <w:r w:rsidR="00864D7C" w:rsidRPr="006B702C">
        <w:fldChar w:fldCharType="end"/>
      </w:r>
      <w:r w:rsidR="00864D7C" w:rsidRPr="006B702C">
        <w:t>. Furthermore, theorists disagreed about whether these effects could occur outside of awareness</w:t>
      </w:r>
      <w:r w:rsidR="00864D7C" w:rsidRPr="006B702C">
        <w:fldChar w:fldCharType="begin" w:fldLock="1"/>
      </w:r>
      <w:r w:rsidR="003C6823" w:rsidRPr="006B702C">
        <w:instrText>ADDIN CSL_CITATION {"citationItems":[{"id":"ITEM-1","itemData":{"DOI":"10.1037/h0036125","ISBN":"1939-1315","ISSN":"0022-3514","PMID":"4818323","abstract":"Conducted 2 experiments with a total of 77 undergraduates which required them to \"smile\" and \"frown\" without awareness of the nature of their expressions. Ss reported feeling more angry when frowning and more happy when smiling. Ss also reported that cartoons viewed while they were smiling were more humorous than cartoons viewed while they were frowning. Results are interpreted as indicating that an individual's expressive behavior mediates the quality of his emotional experience. (19 ref)","author":[{"dropping-particle":"","family":"Laird","given":"James D","non-dropping-particle":"","parse-names":false,"suffix":""}],"container-title":"Journal of Personality and Social Psychology","id":"ITEM-1","issue":"4","issued":{"date-parts":[["1974"]]},"page":"475-486","title":"Self-attribution of emotion: The effects of expressive behavior on the quality of emotional experience","type":"article-journal","volume":"29"},"uris":["http://www.mendeley.com/documents/?uuid=17af95c3-6da9-352a-ab35-5f38d2750f9c"]},{"id":"ITEM-2","itemData":{"author":[{"dropping-particle":"","family":"Laird","given":"James D","non-dropping-particle":"","parse-names":false,"suffix":""},{"dropping-particle":"","family":"Bresler","given":"C.","non-dropping-particle":"","parse-names":false,"suffix":""}],"chapter-number":"13","container-title":"Review of Personality and Social Psychology: Emotion","editor":[{"dropping-particle":"","family":"Clark","given":"Margaret S","non-dropping-particle":"","parse-names":false,"suffix":""}],"id":"ITEM-2","issued":{"date-parts":[["1992"]]},"page":"213-234","publisher-place":"Newbury Park","title":"The process of emotional experience: A self-perception theory","type":"chapter"},"uris":["http://www.mendeley.com/documents/?uuid=73afab4c-3537-46ed-ab25-32c95a20afc5"]},{"id":"ITEM-3","itemData":{"author":[{"dropping-particle":"","family":"Ekman","given":"Paul","non-dropping-particle":"","parse-names":false,"suffix":""}],"chapter-number":"52","container-title":"Anthropology of the Body","editor":[{"dropping-particle":"","family":"Blacking","given":"John","non-dropping-particle":"","parse-names":false,"suffix":""}],"id":"ITEM-3","issued":{"date-parts":[["1979"]]},"page":"34-38","publisher":"Routledge","publisher-place":"London","title":"Biological and cultural contributions to body and facial movement","type":"chapter"},"uris":["http://www.mendeley.com/documents/?uuid=e03f8a06-610e-4ba7-859f-5a8c7cadd0f9"]}],"mendeley":{"formattedCitation":"&lt;sup&gt;45–47&lt;/sup&gt;","plainTextFormattedCitation":"45–47","previouslyFormattedCitation":"&lt;sup&gt;45–47&lt;/sup&gt;"},"properties":{"noteIndex":0},"schema":"https://github.com/citation-style-language/schema/raw/master/csl-citation.json"}</w:instrText>
      </w:r>
      <w:r w:rsidR="00864D7C" w:rsidRPr="006B702C">
        <w:fldChar w:fldCharType="separate"/>
      </w:r>
      <w:r w:rsidR="00464590" w:rsidRPr="006B702C">
        <w:rPr>
          <w:noProof/>
          <w:vertAlign w:val="superscript"/>
        </w:rPr>
        <w:t>45–47</w:t>
      </w:r>
      <w:r w:rsidR="00864D7C" w:rsidRPr="006B702C">
        <w:fldChar w:fldCharType="end"/>
      </w:r>
      <w:r w:rsidR="00864D7C" w:rsidRPr="006B702C">
        <w:t xml:space="preserve">. </w:t>
      </w:r>
      <w:r w:rsidR="0038609B" w:rsidRPr="006B702C">
        <w:t>Because</w:t>
      </w:r>
      <w:r w:rsidR="00864D7C" w:rsidRPr="006B702C">
        <w:t xml:space="preserve"> participants in this pen-in-mouth study were presumably unaware they were smiling, the authors concluded that facial feedback effects were not driven by demand characteristics and could occur outside of awareness.</w:t>
      </w:r>
    </w:p>
    <w:p w14:paraId="7C83C97D" w14:textId="147BC378" w:rsidR="00864D7C" w:rsidRPr="006B702C" w:rsidRDefault="00F82175" w:rsidP="000753E1">
      <w:pPr>
        <w:pStyle w:val="FootnoteText"/>
        <w:spacing w:line="360" w:lineRule="auto"/>
        <w:ind w:firstLine="720"/>
        <w:rPr>
          <w:sz w:val="24"/>
          <w:szCs w:val="24"/>
        </w:rPr>
      </w:pPr>
      <w:r w:rsidRPr="006B702C">
        <w:rPr>
          <w:sz w:val="24"/>
          <w:szCs w:val="24"/>
        </w:rPr>
        <w:t xml:space="preserve">What </w:t>
      </w:r>
      <w:r w:rsidR="00864D7C" w:rsidRPr="006B702C">
        <w:rPr>
          <w:sz w:val="24"/>
          <w:szCs w:val="24"/>
        </w:rPr>
        <w:t xml:space="preserve">implications </w:t>
      </w:r>
      <w:r w:rsidRPr="006B702C">
        <w:rPr>
          <w:sz w:val="24"/>
          <w:szCs w:val="24"/>
        </w:rPr>
        <w:t xml:space="preserve">does the </w:t>
      </w:r>
      <w:r w:rsidR="00864D7C" w:rsidRPr="006B702C">
        <w:rPr>
          <w:sz w:val="24"/>
          <w:szCs w:val="24"/>
        </w:rPr>
        <w:t xml:space="preserve">failure-to-replicate </w:t>
      </w:r>
      <w:r w:rsidRPr="006B702C">
        <w:rPr>
          <w:sz w:val="24"/>
          <w:szCs w:val="24"/>
        </w:rPr>
        <w:t xml:space="preserve">have for </w:t>
      </w:r>
      <w:r w:rsidR="00864D7C" w:rsidRPr="006B702C">
        <w:rPr>
          <w:sz w:val="24"/>
          <w:szCs w:val="24"/>
        </w:rPr>
        <w:t>the facial feedback hypothesis</w:t>
      </w:r>
      <w:r w:rsidRPr="006B702C">
        <w:rPr>
          <w:sz w:val="24"/>
          <w:szCs w:val="24"/>
        </w:rPr>
        <w:t xml:space="preserve">? </w:t>
      </w:r>
      <w:r w:rsidR="00864D7C" w:rsidRPr="006B702C">
        <w:rPr>
          <w:sz w:val="24"/>
          <w:szCs w:val="24"/>
        </w:rPr>
        <w:t xml:space="preserve">One possibility is that the facial feedback hypothesis </w:t>
      </w:r>
      <w:r w:rsidR="00367B56" w:rsidRPr="006B702C">
        <w:rPr>
          <w:sz w:val="24"/>
          <w:szCs w:val="24"/>
        </w:rPr>
        <w:t>is</w:t>
      </w:r>
      <w:r w:rsidR="00864D7C" w:rsidRPr="006B702C">
        <w:rPr>
          <w:sz w:val="24"/>
          <w:szCs w:val="24"/>
        </w:rPr>
        <w:t xml:space="preserve"> false. However, this conclusion is </w:t>
      </w:r>
      <w:r w:rsidR="00ED7FC6" w:rsidRPr="006B702C">
        <w:rPr>
          <w:sz w:val="24"/>
          <w:szCs w:val="24"/>
        </w:rPr>
        <w:t>unwarranted</w:t>
      </w:r>
      <w:r w:rsidR="00864D7C" w:rsidRPr="006B702C">
        <w:rPr>
          <w:sz w:val="24"/>
          <w:szCs w:val="24"/>
        </w:rPr>
        <w:t xml:space="preserve"> because </w:t>
      </w:r>
      <w:r w:rsidR="00ED7FC6" w:rsidRPr="006B702C">
        <w:rPr>
          <w:sz w:val="24"/>
          <w:szCs w:val="24"/>
        </w:rPr>
        <w:t xml:space="preserve">this direct replication </w:t>
      </w:r>
      <w:r w:rsidR="00864D7C" w:rsidRPr="006B702C">
        <w:rPr>
          <w:sz w:val="24"/>
          <w:szCs w:val="24"/>
        </w:rPr>
        <w:t xml:space="preserve">was limited to a specific test of the facial feedback hypothesis. Indeed, the replicators </w:t>
      </w:r>
      <w:r w:rsidR="0022259D" w:rsidRPr="006B702C">
        <w:rPr>
          <w:sz w:val="24"/>
          <w:szCs w:val="24"/>
        </w:rPr>
        <w:t xml:space="preserve">stated </w:t>
      </w:r>
      <w:r w:rsidR="00864D7C" w:rsidRPr="006B702C">
        <w:rPr>
          <w:sz w:val="24"/>
          <w:szCs w:val="24"/>
        </w:rPr>
        <w:t>that their findings “do not invalidate the more general facial feedback hypothesis”</w:t>
      </w:r>
      <w:r w:rsidR="00864D7C" w:rsidRPr="006B702C">
        <w:rPr>
          <w:sz w:val="24"/>
          <w:szCs w:val="24"/>
        </w:rPr>
        <w:fldChar w:fldCharType="begin" w:fldLock="1"/>
      </w:r>
      <w:r w:rsidR="00E26867">
        <w:rPr>
          <w:sz w:val="24"/>
          <w:szCs w:val="24"/>
        </w:rPr>
        <w:instrText>ADDIN CSL_CITATION {"citationItems":[{"id":"ITEM-1","itemData":{"DOI":"10.1177/1745691616674458","ISBN":"7174569161","ISSN":"17456924","PMID":"27784749","abstract":"According to the facial feedback hypothesis, people’s affective responses can be influenced by their own facial expression (e.g., smiling, pouting), even when their expression did not result from their emotional experiences. For example, Strack, Martin, and Stepper (1988) instructed participants to rate the funniness of cartoons using a pen that they held in their mouth. In line with the facial feedback hypothesis, when participants held the pen with their teeth (inducing a “smile”), they rated the cartoons as funnier than when they held the pen with their lips (inducing a “pout”). This seminal study of the facial feedback hypothesis has not been replicated directly. This Registered Replication Report describes the results of 17 independent direct replications of Study 1 from Strack et al. (1988), all of which followed the same vetted protocol. A meta-analysis of these studies examined the difference in funniness ratings between the “smile” and “pout” conditions. The original Strack et al. (1988) study reported a rating difference of 0.82 units on a 10-point Likert scale. Our meta-analysis revealed a rating difference of 0.03 units with a 95% confidence interval ranging from −0.11 to 0.16.","author":[{"dropping-particle":"","family":"Wagenmakers","given":"Eric-Jan","non-dropping-particle":"","parse-names":false,"suffix":""},{"dropping-particle":"","family":"Beek","given":"Titia","non-dropping-particle":"","parse-names":false,"suffix":""},{"dropping-particle":"","family":"Dijkhoff","given":"Laura","non-dropping-particle":"","parse-names":false,"suffix":""},{"dropping-particle":"","family":"Gronau","given":"Quentin F.","non-dropping-particle":"","parse-names":false,"suffix":""},{"dropping-particle":"","family":"Acosta","given":"A.","non-dropping-particle":"","parse-names":false,"suffix":""},{"dropping-particle":"","family":"Adams","given":"R. B.","non-dropping-particle":"","parse-names":false,"suffix":""},{"dropping-particle":"","family":"Albohn","given":"D. N.","non-dropping-particle":"","parse-names":false,"suffix":""},{"dropping-particle":"","family":"Allard","given":"E. S.","non-dropping-particle":"","parse-names":false,"suffix":""},{"dropping-particle":"","family":"Benning","given":"S. D.","non-dropping-particle":"","parse-names":false,"suffix":""},{"dropping-particle":"","family":"Blouin-Hudon","given":"E. M.","non-dropping-particle":"","parse-names":false,"suffix":""},{"dropping-particle":"","family":"Bulnes","given":"L. C.","non-dropping-particle":"","parse-names":false,"suffix":""},{"dropping-particle":"","family":"Caldwell","given":"T. L.","non-dropping-particle":"","parse-names":false,"suffix":""},{"dropping-particle":"","family":"Calin-Jageman","given":"R. J.","non-dropping-particle":"","parse-names":false,"suffix":""},{"dropping-particle":"","family":"Capaldi","given":"C. A.","non-dropping-particle":"","parse-names":false,"suffix":""},{"dropping-particle":"","family":"Carfagno","given":"N. S.","non-dropping-particle":"","parse-names":false,"suffix":""},{"dropping-particle":"","family":"Chasten","given":"K. T.","non-dropping-particle":"","parse-names":false,"suffix":""},{"dropping-particle":"","family":"Cleeremans","given":"A.","non-dropping-particle":"","parse-names":false,"suffix":""},{"dropping-particle":"","family":"Connell","given":"L.","non-dropping-particle":"","parse-names":false,"suffix":""},{"dropping-particle":"","family":"DeCicco","given":"J. M.","non-dropping-particle":"","parse-names":false,"suffix":""},{"dropping-particle":"","family":"Dijkstra","given":"K.","non-dropping-particle":"","parse-names":false,"suffix":""},{"dropping-particle":"","family":"Fischer","given":"A. H.","non-dropping-particle":"","parse-names":false,"suffix":""},{"dropping-particle":"","family":"Foroni","given":"Francesco","non-dropping-particle":"","parse-names":false,"suffix":""},{"dropping-particle":"","family":"Hess","given":"U.","non-dropping-particle":"","parse-names":false,"suffix":""},{"dropping-particle":"","family":"Holmes","given":"K. J.","non-dropping-particle":"","parse-names":false,"suffix":""},{"dropping-particle":"","family":"Jones","given":"J. L.H.","non-dropping-particle":"","parse-names":false,"suffix":""},{"dropping-particle":"","family":"Klein","given":"O.","non-dropping-particle":"","parse-names":false,"suffix":""},{"dropping-particle":"","family":"Koch","given":"C.","non-dropping-particle":"","parse-names":false,"suffix":""},{"dropping-particle":"","family":"Korb","given":"S.","non-dropping-particle":"","parse-names":false,"suffix":""},{"dropping-particle":"","family":"Lewinski","given":"P.","non-dropping-particle":"","parse-names":false,"suffix":""},{"dropping-particle":"","family":"Liao","given":"J. D.","non-dropping-particle":"","parse-names":false,"suffix":""},{"dropping-particle":"","family":"Lund","given":"S.","non-dropping-particle":"","parse-names":false,"suffix":""},{"dropping-particle":"","family":"Lupiáñez","given":"J.","non-dropping-particle":"","parse-names":false,"suffix":""},{"dropping-particle":"","family":"Lynott","given":"D.","non-dropping-particle":"","parse-names":false,"suffix":""},{"dropping-particle":"","family":"Nance","given":"C. N.","non-dropping-particle":"","parse-names":false,"suffix":""},{"dropping-particle":"","family":"Oosterwijk","given":"S.","non-dropping-particle":"","parse-names":false,"suffix":""},{"dropping-particle":"","family":"Özdoğru","given":"A. A.","non-dropping-particle":"","parse-names":false,"suffix":""},{"dropping-particle":"","family":"Pacheco-Unguetti","given":"A. P.","non-dropping-particle":"","parse-names":false,"suffix":""},{"dropping-particle":"","family":"Pearson","given":"B.","non-dropping-particle":"","parse-names":false,"suffix":""},{"dropping-particle":"","family":"Powis","given":"C.","non-dropping-particle":"","parse-names":false,"suffix":""},{"dropping-particle":"","family":"Riding","given":"S.","non-dropping-particle":"","parse-names":false,"suffix":""},{"dropping-particle":"","family":"Roberts","given":"T. A.","non-dropping-particle":"","parse-names":false,"suffix":""},{"dropping-particle":"","family":"Rumiati","given":"R. I.","non-dropping-particle":"","parse-names":false,"suffix":""},{"dropping-particle":"","family":"Senden","given":"M.","non-dropping-particle":"","parse-names":false,"suffix":""},{"dropping-particle":"","family":"Shea-Shumsky","given":"N. B.","non-dropping-particle":"","parse-names":false,"suffix":""},{"dropping-particle":"","family":"Sobocko","given":"K.","non-dropping-particle":"","parse-names":false,"suffix":""},{"dropping-particle":"","family":"Soto","given":"J. A.","non-dropping-particle":"","parse-names":false,"suffix":""},{"dropping-particle":"","family":"Steiner","given":"T. G.","non-dropping-particle":"","parse-names":false,"suffix":""},{"dropping-particle":"","family":"Talarico","given":"J. M.","non-dropping-particle":"","parse-names":false,"suffix":""},{"dropping-particle":"","family":"Allen","given":"Z. M.","non-dropping-particle":"van","parse-names":false,"suffix":""},{"dropping-particle":"","family":"Vandekerckhove","given":"M.","non-dropping-particle":"","parse-names":false,"suffix":""},{"dropping-particle":"","family":"Wainwright","given":"B.","non-dropping-particle":"","parse-names":false,"suffix":""},{"dropping-particle":"","family":"Wayand","given":"J. F.","non-dropping-particle":"","parse-names":false,"suffix":""},{"dropping-particle":"","family":"Zeelenberg","given":"R.","non-dropping-particle":"","parse-names":false,"suffix":""},{"dropping-particle":"","family":"Zetzer","given":"E. E.","non-dropping-particle":"","parse-names":false,"suffix":""},{"dropping-particle":"","family":"Zwaan","given":"R. A.","non-dropping-particle":"","parse-names":false,"suffix":""}],"container-title":"Perspectives on Psychological Science","id":"ITEM-1","issue":"6","issued":{"date-parts":[["2016"]]},"page":"917-928","title":"Registered replication report: Strack, Martin, &amp; Stepper (1988)","type":"article-journal","volume":"11"},"uris":["http://www.mendeley.com/documents/?uuid=869961f5-add8-3e88-8620-bcdb88652904"]}],"mendeley":{"formattedCitation":"&lt;sup&gt;40&lt;/sup&gt;","plainTextFormattedCitation":"40","previouslyFormattedCitation":"&lt;sup&gt;40&lt;/sup&gt;"},"properties":{"noteIndex":0},"schema":"https://github.com/citation-style-language/schema/raw/master/csl-citation.json"}</w:instrText>
      </w:r>
      <w:r w:rsidR="00864D7C" w:rsidRPr="006B702C">
        <w:rPr>
          <w:sz w:val="24"/>
          <w:szCs w:val="24"/>
        </w:rPr>
        <w:fldChar w:fldCharType="separate"/>
      </w:r>
      <w:r w:rsidR="00864D7C" w:rsidRPr="006B702C">
        <w:rPr>
          <w:noProof/>
          <w:sz w:val="24"/>
          <w:szCs w:val="24"/>
          <w:vertAlign w:val="superscript"/>
        </w:rPr>
        <w:t>40</w:t>
      </w:r>
      <w:r w:rsidR="00864D7C" w:rsidRPr="006B702C">
        <w:rPr>
          <w:sz w:val="24"/>
          <w:szCs w:val="24"/>
        </w:rPr>
        <w:fldChar w:fldCharType="end"/>
      </w:r>
      <w:r w:rsidR="000A78AA" w:rsidRPr="006B702C">
        <w:rPr>
          <w:sz w:val="24"/>
          <w:szCs w:val="24"/>
        </w:rPr>
        <w:t>.</w:t>
      </w:r>
      <w:r w:rsidR="00864D7C" w:rsidRPr="006B702C">
        <w:rPr>
          <w:sz w:val="24"/>
          <w:szCs w:val="24"/>
        </w:rPr>
        <w:t xml:space="preserve"> Similarly, while arguing that the pen-in-mouth effect is unreliable, some researchers conceded that “other paradigms may produce replicable results”</w:t>
      </w:r>
      <w:r w:rsidR="00864D7C" w:rsidRPr="006B702C">
        <w:rPr>
          <w:sz w:val="24"/>
          <w:szCs w:val="24"/>
        </w:rPr>
        <w:fldChar w:fldCharType="begin" w:fldLock="1"/>
      </w:r>
      <w:r w:rsidR="00FB186D" w:rsidRPr="006B702C">
        <w:rPr>
          <w:sz w:val="24"/>
          <w:szCs w:val="24"/>
        </w:rPr>
        <w:instrText>ADDIN CSL_CITATION {"citationItems":[{"id":"ITEM-1","itemData":{"URL":"https://replicationindex.com/2017/09/04/the-power-of-the-pen-paradigm-a-replicability-analysis/#:~:text=The present replicability analysis showed,evidence for facial feedback effects.","author":[{"dropping-particle":"","family":"Schimmack","given":"Ulrich","non-dropping-particle":"","parse-names":false,"suffix":""},{"dropping-particle":"","family":"Chen","given":"Yuen","non-dropping-particle":"","parse-names":false,"suffix":""}],"container-title":"Replicability-Index","id":"ITEM-1","issued":{"date-parts":[["2017"]]},"publisher":"Replicability-Index","title":"The power of the pen paradigm: A replicability analysis","type":"webpage"},"uris":["http://www.mendeley.com/documents/?uuid=077e8067-b703-4033-b7c6-ba9f4f229d1e"]}],"mendeley":{"formattedCitation":"&lt;sup&gt;48&lt;/sup&gt;","plainTextFormattedCitation":"48","previouslyFormattedCitation":"&lt;sup&gt;48&lt;/sup&gt;"},"properties":{"noteIndex":0},"schema":"https://github.com/citation-style-language/schema/raw/master/csl-citation.json"}</w:instrText>
      </w:r>
      <w:r w:rsidR="00864D7C" w:rsidRPr="006B702C">
        <w:rPr>
          <w:sz w:val="24"/>
          <w:szCs w:val="24"/>
        </w:rPr>
        <w:fldChar w:fldCharType="separate"/>
      </w:r>
      <w:r w:rsidR="00464590" w:rsidRPr="006B702C">
        <w:rPr>
          <w:noProof/>
          <w:sz w:val="24"/>
          <w:szCs w:val="24"/>
          <w:vertAlign w:val="superscript"/>
        </w:rPr>
        <w:t>48</w:t>
      </w:r>
      <w:r w:rsidR="00864D7C" w:rsidRPr="006B702C">
        <w:rPr>
          <w:sz w:val="24"/>
          <w:szCs w:val="24"/>
        </w:rPr>
        <w:fldChar w:fldCharType="end"/>
      </w:r>
      <w:r w:rsidR="00063794" w:rsidRPr="006B702C">
        <w:rPr>
          <w:sz w:val="24"/>
          <w:szCs w:val="24"/>
        </w:rPr>
        <w:t>.</w:t>
      </w:r>
    </w:p>
    <w:p w14:paraId="66D5B4D9" w14:textId="1DA1F7DF" w:rsidR="00864D7C" w:rsidRPr="006B702C" w:rsidRDefault="00864D7C" w:rsidP="000753E1">
      <w:pPr>
        <w:pStyle w:val="FootnoteText"/>
        <w:spacing w:line="360" w:lineRule="auto"/>
        <w:ind w:firstLine="720"/>
        <w:rPr>
          <w:sz w:val="24"/>
          <w:szCs w:val="24"/>
        </w:rPr>
      </w:pPr>
      <w:r w:rsidRPr="006B702C">
        <w:rPr>
          <w:sz w:val="24"/>
          <w:szCs w:val="24"/>
        </w:rPr>
        <w:t xml:space="preserve">A second possibility is that both the facial feedback hypothesis and the original pen-in-mouth effect are true. If this is the case, researchers must determine why others were unable to </w:t>
      </w:r>
      <w:r w:rsidRPr="006B702C">
        <w:rPr>
          <w:sz w:val="24"/>
          <w:szCs w:val="24"/>
        </w:rPr>
        <w:lastRenderedPageBreak/>
        <w:t>replicate the</w:t>
      </w:r>
      <w:r w:rsidR="00CB19C5" w:rsidRPr="006B702C">
        <w:rPr>
          <w:sz w:val="24"/>
          <w:szCs w:val="24"/>
        </w:rPr>
        <w:t xml:space="preserve"> pen-in-mouth </w:t>
      </w:r>
      <w:r w:rsidRPr="006B702C">
        <w:rPr>
          <w:sz w:val="24"/>
          <w:szCs w:val="24"/>
        </w:rPr>
        <w:t>effect</w:t>
      </w:r>
      <w:r w:rsidR="000722FB" w:rsidRPr="006B702C">
        <w:rPr>
          <w:sz w:val="24"/>
          <w:szCs w:val="24"/>
        </w:rPr>
        <w:t>.</w:t>
      </w:r>
      <w:r w:rsidRPr="006B702C">
        <w:rPr>
          <w:sz w:val="24"/>
          <w:szCs w:val="24"/>
        </w:rPr>
        <w:t xml:space="preserve"> One suggestion is that the replicators did not perform a true direct replication because they deviated from the original study by overtly recording participants (per the advice of a</w:t>
      </w:r>
      <w:r w:rsidR="00A35901" w:rsidRPr="006B702C">
        <w:rPr>
          <w:sz w:val="24"/>
          <w:szCs w:val="24"/>
        </w:rPr>
        <w:t>n expert reviewer</w:t>
      </w:r>
      <w:r w:rsidRPr="006B702C">
        <w:rPr>
          <w:sz w:val="24"/>
          <w:szCs w:val="24"/>
        </w:rPr>
        <w:t>)</w:t>
      </w:r>
      <w:r w:rsidRPr="006B702C">
        <w:rPr>
          <w:sz w:val="24"/>
          <w:szCs w:val="24"/>
        </w:rPr>
        <w:fldChar w:fldCharType="begin" w:fldLock="1"/>
      </w:r>
      <w:r w:rsidR="004515E2" w:rsidRPr="006B702C">
        <w:rPr>
          <w:sz w:val="24"/>
          <w:szCs w:val="24"/>
        </w:rPr>
        <w:instrText>ADDIN CSL_CITATION {"citationItems":[{"id":"ITEM-1","itemData":{"DOI":"10.1177/1745691616674460","ISBN":"1745691616664","ISSN":"1745-6916","PMID":"27694469","author":[{"dropping-particle":"","family":"Strack","given":"Fritz","non-dropping-particle":"","parse-names":false,"suffix":""}],"container-title":"Perspectives on Psychological Science","id":"ITEM-1","issue":"6","issued":{"date-parts":[["2016"]]},"page":"929-930","title":"Reflection on the smiling registered replication report","type":"article-journal","volume":"11"},"uris":["http://www.mendeley.com/documents/?uuid=66d8d7f3-d73b-3daa-9000-d02cfa92751a"]}],"mendeley":{"formattedCitation":"&lt;sup&gt;49&lt;/sup&gt;","plainTextFormattedCitation":"49","previouslyFormattedCitation":"&lt;sup&gt;49&lt;/sup&gt;"},"properties":{"noteIndex":0},"schema":"https://github.com/citation-style-language/schema/raw/master/csl-citation.json"}</w:instrText>
      </w:r>
      <w:r w:rsidRPr="006B702C">
        <w:rPr>
          <w:sz w:val="24"/>
          <w:szCs w:val="24"/>
        </w:rPr>
        <w:fldChar w:fldCharType="separate"/>
      </w:r>
      <w:r w:rsidR="00464590" w:rsidRPr="006B702C">
        <w:rPr>
          <w:noProof/>
          <w:sz w:val="24"/>
          <w:szCs w:val="24"/>
          <w:vertAlign w:val="superscript"/>
        </w:rPr>
        <w:t>49</w:t>
      </w:r>
      <w:r w:rsidRPr="006B702C">
        <w:rPr>
          <w:sz w:val="24"/>
          <w:szCs w:val="24"/>
        </w:rPr>
        <w:fldChar w:fldCharType="end"/>
      </w:r>
      <w:r w:rsidRPr="006B702C">
        <w:rPr>
          <w:sz w:val="24"/>
          <w:szCs w:val="24"/>
        </w:rPr>
        <w:t>. According to this explanation, awareness of video recording may induce a self-focus that interferes with participants’ internal experiences and emotional behavior</w:t>
      </w:r>
      <w:r w:rsidRPr="006B702C">
        <w:rPr>
          <w:sz w:val="24"/>
          <w:szCs w:val="24"/>
        </w:rPr>
        <w:fldChar w:fldCharType="begin" w:fldLock="1"/>
      </w:r>
      <w:r w:rsidR="00FB186D" w:rsidRPr="006B702C">
        <w:rPr>
          <w:sz w:val="24"/>
          <w:szCs w:val="24"/>
        </w:rPr>
        <w:instrText>ADDIN CSL_CITATION {"citationItems":[{"id":"ITEM-1","itemData":{"DOI":"10.1177/1745691616674460","ISBN":"1745691616664","ISSN":"1745-6916","PMID":"27694469","author":[{"dropping-particle":"","family":"Strack","given":"Fritz","non-dropping-particle":"","parse-names":false,"suffix":""}],"container-title":"Perspectives on Psychological Science","id":"ITEM-1","issue":"6","issued":{"date-parts":[["2016"]]},"page":"929-930","title":"Reflection on the smiling registered replication report","type":"article-journal","volume":"11"},"uris":["http://www.mendeley.com/documents/?uuid=66d8d7f3-d73b-3daa-9000-d02cfa92751a"]},{"id":"ITEM-2","itemData":{"author":[{"dropping-particle":"","family":"Noah","given":"Tom","non-dropping-particle":"","parse-names":false,"suffix":""},{"dropping-particle":"","family":"Schul","given":"Yaacov","non-dropping-particle":"","parse-names":false,"suffix":""},{"dropping-particle":"","family":"Mayo","given":"Ruth","non-dropping-particle":"","parse-names":false,"suffix":""}],"container-title":"Journal of Personality &amp; Social Psychology","id":"ITEM-2","issue":"5","issued":{"date-parts":[["2018"]]},"page":"1-26","title":"When both the original study and its failed replication are correct: Feeling observed eliminates the facial-feedback effect","type":"article-journal","volume":"114"},"uris":["http://www.mendeley.com/documents/?uuid=86f07253-d121-4813-b280-dae92e4674db"]}],"mendeley":{"formattedCitation":"&lt;sup&gt;49,50&lt;/sup&gt;","plainTextFormattedCitation":"49,50","previouslyFormattedCitation":"&lt;sup&gt;49,50&lt;/sup&gt;"},"properties":{"noteIndex":0},"schema":"https://github.com/citation-style-language/schema/raw/master/csl-citation.json"}</w:instrText>
      </w:r>
      <w:r w:rsidRPr="006B702C">
        <w:rPr>
          <w:sz w:val="24"/>
          <w:szCs w:val="24"/>
        </w:rPr>
        <w:fldChar w:fldCharType="separate"/>
      </w:r>
      <w:r w:rsidR="00464590" w:rsidRPr="006B702C">
        <w:rPr>
          <w:noProof/>
          <w:sz w:val="24"/>
          <w:szCs w:val="24"/>
          <w:vertAlign w:val="superscript"/>
        </w:rPr>
        <w:t>49,50</w:t>
      </w:r>
      <w:r w:rsidRPr="006B702C">
        <w:rPr>
          <w:sz w:val="24"/>
          <w:szCs w:val="24"/>
        </w:rPr>
        <w:fldChar w:fldCharType="end"/>
      </w:r>
      <w:r w:rsidRPr="006B702C">
        <w:rPr>
          <w:sz w:val="24"/>
          <w:szCs w:val="24"/>
        </w:rPr>
        <w:t>.</w:t>
      </w:r>
    </w:p>
    <w:p w14:paraId="35F06F41" w14:textId="54B64CA3" w:rsidR="000806EF" w:rsidRPr="006B702C" w:rsidRDefault="00864D7C" w:rsidP="000753E1">
      <w:pPr>
        <w:pStyle w:val="FootnoteText"/>
        <w:spacing w:line="360" w:lineRule="auto"/>
        <w:ind w:firstLine="720"/>
        <w:rPr>
          <w:sz w:val="24"/>
          <w:szCs w:val="24"/>
        </w:rPr>
      </w:pPr>
      <w:r w:rsidRPr="006B702C">
        <w:rPr>
          <w:sz w:val="24"/>
          <w:szCs w:val="24"/>
        </w:rPr>
        <w:t xml:space="preserve">A third possibility is that the facial feedback hypothesis is true, but not </w:t>
      </w:r>
      <w:r w:rsidR="00AC1004" w:rsidRPr="006B702C">
        <w:rPr>
          <w:sz w:val="24"/>
          <w:szCs w:val="24"/>
        </w:rPr>
        <w:t xml:space="preserve">in </w:t>
      </w:r>
      <w:r w:rsidRPr="006B702C">
        <w:rPr>
          <w:sz w:val="24"/>
          <w:szCs w:val="24"/>
        </w:rPr>
        <w:t>the context examined in the original pen-in-mouth study. Perhaps facial feedback effects only occur when participants are aware they are posing a facial expression</w:t>
      </w:r>
      <w:r w:rsidRPr="006B702C">
        <w:rPr>
          <w:sz w:val="24"/>
          <w:szCs w:val="24"/>
        </w:rPr>
        <w:fldChar w:fldCharType="begin" w:fldLock="1"/>
      </w:r>
      <w:r w:rsidR="003C6823" w:rsidRPr="006B702C">
        <w:rPr>
          <w:sz w:val="24"/>
          <w:szCs w:val="24"/>
        </w:rPr>
        <w:instrText>ADDIN CSL_CITATION {"citationItems":[{"id":"ITEM-1","itemData":{"DOI":"10.1037/h0036125","ISBN":"1939-1315","ISSN":"0022-3514","PMID":"4818323","abstract":"Conducted 2 experiments with a total of 77 undergraduates which required them to \"smile\" and \"frown\" without awareness of the nature of their expressions. Ss reported feeling more angry when frowning and more happy when smiling. Ss also reported that cartoons viewed while they were smiling were more humorous than cartoons viewed while they were frowning. Results are interpreted as indicating that an individual's expressive behavior mediates the quality of his emotional experience. (19 ref)","author":[{"dropping-particle":"","family":"Laird","given":"James D","non-dropping-particle":"","parse-names":false,"suffix":""}],"container-title":"Journal of Personality and Social Psychology","id":"ITEM-1","issue":"4","issued":{"date-parts":[["1974"]]},"page":"475-486","title":"Self-attribution of emotion: The effects of expressive behavior on the quality of emotional experience","type":"article-journal","volume":"29"},"uris":["http://www.mendeley.com/documents/?uuid=17af95c3-6da9-352a-ab35-5f38d2750f9c"]},{"id":"ITEM-2","itemData":{"author":[{"dropping-particle":"","family":"Laird","given":"James D","non-dropping-particle":"","parse-names":false,"suffix":""},{"dropping-particle":"","family":"Bresler","given":"C.","non-dropping-particle":"","parse-names":false,"suffix":""}],"chapter-number":"13","container-title":"Review of Personality and Social Psychology: Emotion","editor":[{"dropping-particle":"","family":"Clark","given":"Margaret S","non-dropping-particle":"","parse-names":false,"suffix":""}],"id":"ITEM-2","issued":{"date-parts":[["1992"]]},"page":"213-234","publisher-place":"Newbury Park","title":"The process of emotional experience: A self-perception theory","type":"chapter"},"uris":["http://www.mendeley.com/documents/?uuid=73afab4c-3537-46ed-ab25-32c95a20afc5"]}],"mendeley":{"formattedCitation":"&lt;sup&gt;45,46&lt;/sup&gt;","plainTextFormattedCitation":"45,46","previouslyFormattedCitation":"&lt;sup&gt;45,46&lt;/sup&gt;"},"properties":{"noteIndex":0},"schema":"https://github.com/citation-style-language/schema/raw/master/csl-citation.json"}</w:instrText>
      </w:r>
      <w:r w:rsidRPr="006B702C">
        <w:rPr>
          <w:sz w:val="24"/>
          <w:szCs w:val="24"/>
        </w:rPr>
        <w:fldChar w:fldCharType="separate"/>
      </w:r>
      <w:r w:rsidR="00464590" w:rsidRPr="006B702C">
        <w:rPr>
          <w:noProof/>
          <w:sz w:val="24"/>
          <w:szCs w:val="24"/>
          <w:vertAlign w:val="superscript"/>
        </w:rPr>
        <w:t>45,46</w:t>
      </w:r>
      <w:r w:rsidRPr="006B702C">
        <w:rPr>
          <w:sz w:val="24"/>
          <w:szCs w:val="24"/>
        </w:rPr>
        <w:fldChar w:fldCharType="end"/>
      </w:r>
      <w:r w:rsidRPr="006B702C">
        <w:rPr>
          <w:sz w:val="24"/>
          <w:szCs w:val="24"/>
        </w:rPr>
        <w:t xml:space="preserve">, a mechanism that the pen-in-mouth </w:t>
      </w:r>
      <w:r w:rsidR="0022037E" w:rsidRPr="006B702C">
        <w:rPr>
          <w:sz w:val="24"/>
          <w:szCs w:val="24"/>
        </w:rPr>
        <w:t xml:space="preserve">task </w:t>
      </w:r>
      <w:r w:rsidRPr="006B702C">
        <w:rPr>
          <w:sz w:val="24"/>
          <w:szCs w:val="24"/>
        </w:rPr>
        <w:t xml:space="preserve">was designed to eliminate. Alternatively, perhaps the pen-in-mouth task is not a reliable manipulation of facial feedback. </w:t>
      </w:r>
      <w:r w:rsidR="0022037E" w:rsidRPr="006B702C">
        <w:rPr>
          <w:sz w:val="24"/>
          <w:szCs w:val="24"/>
        </w:rPr>
        <w:t>S</w:t>
      </w:r>
      <w:r w:rsidRPr="006B702C">
        <w:rPr>
          <w:sz w:val="24"/>
          <w:szCs w:val="24"/>
        </w:rPr>
        <w:t xml:space="preserve">ome </w:t>
      </w:r>
      <w:r w:rsidR="00C105A0" w:rsidRPr="006B702C">
        <w:rPr>
          <w:sz w:val="24"/>
          <w:szCs w:val="24"/>
        </w:rPr>
        <w:t xml:space="preserve">theorists </w:t>
      </w:r>
      <w:r w:rsidR="007D7F74" w:rsidRPr="006B702C">
        <w:rPr>
          <w:sz w:val="24"/>
          <w:szCs w:val="24"/>
        </w:rPr>
        <w:t xml:space="preserve">predict </w:t>
      </w:r>
      <w:r w:rsidRPr="006B702C">
        <w:rPr>
          <w:sz w:val="24"/>
          <w:szCs w:val="24"/>
        </w:rPr>
        <w:t>that facial feedback effects will only emerge when facial</w:t>
      </w:r>
      <w:r w:rsidR="00957E78" w:rsidRPr="006B702C">
        <w:rPr>
          <w:sz w:val="24"/>
          <w:szCs w:val="24"/>
        </w:rPr>
        <w:t xml:space="preserve"> </w:t>
      </w:r>
      <w:r w:rsidRPr="006B702C">
        <w:rPr>
          <w:sz w:val="24"/>
          <w:szCs w:val="24"/>
        </w:rPr>
        <w:t xml:space="preserve">movement </w:t>
      </w:r>
      <w:r w:rsidR="0022037E" w:rsidRPr="006B702C">
        <w:rPr>
          <w:sz w:val="24"/>
          <w:szCs w:val="24"/>
        </w:rPr>
        <w:t xml:space="preserve">patterns </w:t>
      </w:r>
      <w:r w:rsidRPr="006B702C">
        <w:rPr>
          <w:sz w:val="24"/>
          <w:szCs w:val="24"/>
        </w:rPr>
        <w:t>resemble a prototypical emotional facial expression</w:t>
      </w:r>
      <w:r w:rsidRPr="006B702C">
        <w:rPr>
          <w:sz w:val="24"/>
          <w:szCs w:val="24"/>
        </w:rPr>
        <w:fldChar w:fldCharType="begin" w:fldLock="1"/>
      </w:r>
      <w:r w:rsidR="00CB2747" w:rsidRPr="006B702C">
        <w:rPr>
          <w:sz w:val="24"/>
          <w:szCs w:val="24"/>
        </w:rPr>
        <w:instrText>ADDIN CSL_CITATION {"citationItems":[{"id":"ITEM-1","itemData":{"DOI":"10.1037/0022-3514.40.2.358","ISBN":"0022-3514","ISSN":"00223514","abstract":"emotion facial expression","author":[{"dropping-particle":"","family":"Hager","given":"Joseph C.","non-dropping-particle":"","parse-names":false,"suffix":""},{"dropping-particle":"","family":"Ekman","given":"Paul","non-dropping-particle":"","parse-names":false,"suffix":""}],"container-title":"Journal of Personality and Social Psychology","id":"ITEM-1","issue":"2","issued":{"date-parts":[["1981"]]},"page":"358-362","title":"Methodological problems in Tourangeau and Ellsworth's study of facial expression and experience of emotion","type":"article","volume":"40"},"uris":["http://www.mendeley.com/documents/?uuid=ce570f8a-2873-49a7-a732-0d61b5d495ae"]},{"id":"ITEM-2","itemData":{"DOI":"10.1037//0022-3514.37.9.1519","ISBN":"1939-1315","ISSN":"00223514","PMID":"501520","abstract":"Facial expression and emotional stimuli were varied orthogonally in a 3 x 4 factorial design in order to test whether facial expression is necessary or sufficient to influence emotional experience. Subjects watched a film eliciting fear, sadness, or no emotion, while holding their facial muscles in the position characteristic of fear or sadness, or in an effortful but nonemotional grimace; those in a fourth group received no facial instructions. The subjects believed that the study concerned subliminal perception and that the facial positions were necessary to prevent physiological recording artifacts. The films had powerful effects on reported emotions, the facial expressions none. Correlations between facial expression and reported emotion were zero. Sad and fearful subjects showed distinctive patterns of physiological arousal. Facial expression also tended to affect physiological responses in a manner consistent with an effort hypothesis.","author":[{"dropping-particle":"","family":"Tomkins","given":"S. S.","non-dropping-particle":"","parse-names":false,"suffix":""}],"container-title":"Journal of Personality and Social Psychology","id":"ITEM-2","issue":"9","issued":{"date-parts":[["1981"]]},"page":"1519-1531","title":"The role of facial response in the experience of emotion: A reply to Tourangeau and Ellsworth","type":"article-journal","volume":"37"},"uris":["http://www.mendeley.com/documents/?uuid=d94b3d99-6b2c-4ef2-a08b-dc037f98c027"]},{"id":"ITEM-3","itemData":{"DOI":"10.1037/0022-3514.52.4.769","ISBN":"1939-1315 (Electronic); 0022-3514 (Print)","ISSN":"0022-3514","PMID":"3572738","abstract":"A recent review of the facial feedback literature by Laird (1984) suggested that the effect of facial movement on self-reported mood is large and consistent. In this article, two issues are discussed that suggest that these conclusions are unwarranted. First, methodological problems concerning the facial expressions used to represent valid analogs of emotion and the arousal value of the emotion-eliciting stimuli seriously bring into question the adequacy of the studies to test facial feedback as implied by Izard (1971, 1977) or Tomkins (1962, 1963). Second, even if one accepts the studies designed to represent tests of the effect of facial behavior on self-reported mood, Laird's (1984) box-score approach cannot provide an estimate of the magnitude of the effect. Using meta-analytic techniques (Hunter, Schmidt, &amp; Jackson, 1983; Rosenthal, 1984), I show that the effect size of facial behavior on self-reported mood is actually only of small to moderate value and is most likely an inflated estimate. I conclude, on the basis of the evidence presently available, that the effect of facial feedback on emotional experience is less than convincing.","author":[{"dropping-particle":"","family":"Matsumoto","given":"David","non-dropping-particle":"","parse-names":false,"suffix":""}],"container-title":"Journal of personality and social psychology","id":"ITEM-3","issue":"4","issued":{"date-parts":[["1987"]]},"note":"“conclusions supporting facial feedback are unwarranted according to the evidence currently available.” p. 769 \nSays they are unwarranted because the expression produced may not have included all the type of facial muscles, number of facial muscles, intensity of facial movements, or duration of facial movements generally accepted to represent emotion.\n\nOverall relation between facial manipulation and self-reported emotion was positive (estimated .343;  95 CI .266 to .421. Argued to be smaller due to publication bias.","page":"769-74","title":"The role of facial response in the experience of emotion: more methodological problems and a meta-analysis.","type":"article-journal","volume":"52"},"uris":["http://www.mendeley.com/documents/?uuid=9b6deb14-0bb7-38c9-b4be-bf1bc0690da1"]},{"id":"ITEM-4","itemData":{"DOI":"10.1037/0022-3514.62.6.972","ISSN":"00223514","PMID":"1619551","abstract":"Physiology and emotional experience were studied in the Minangkabau of West Sumatra, a matrilineal, Moslem, agrarian culture with strong proscriptions against public displays of negative emotion. Forty-six Minangkabau men were instructed to contract facial muscles into prototypical configurations of 5 emotions. In comparison with a group of 62 Ss from the United States, cross-cultural consistencies were found in (a) autonomic nervous system (ANS) differences between emotions and (b) high configuration quality being associated with increased ANS differentiation and increased report of emotional experience. These findings provide the first evidence that these patterns of emotion-specific ANS activity and the capacity of voluntary facial action to generate this activity are not unique to American culture.","author":[{"dropping-particle":"","family":"Levenson","given":"Robert W","non-dropping-particle":"","parse-names":false,"suffix":""},{"dropping-particle":"","family":"Ekman","given":"Paul","non-dropping-particle":"","parse-names":false,"suffix":""},{"dropping-particle":"","family":"Heider","given":"Karl","non-dropping-particle":"","parse-names":false,"suffix":""},{"dropping-particle":"V","family":"Friesen","given":"Wallace","non-dropping-particle":"","parse-names":false,"suffix":""}],"container-title":"Journal of Personality and Social Psychology","id":"ITEM-4","issue":"6","issued":{"date-parts":[["1992"]]},"page":"972-988","title":"Emotion and Autonomic Nervous System Activity in the Minangkabau of West Sumatra","type":"article-journal","volume":"62"},"uris":["http://www.mendeley.com/documents/?uuid=e3c705e5-adc1-37ff-b8df-77c164c09c07"]},{"id":"ITEM-5","itemData":{"DOI":"10.1111/j.1469-8986.1990.tb02330.x","ISBN":"0048-5772 (Print)\\r0048-5772 (Linking)","ISSN":"0048-5772","PMID":"2236440","abstract":"Four experiments were conducted to determine whether voluntarily produced emotional facial configurations are associated with differentiated patterns of autonomic activity, and if so, how this might be mediated. Subjects received muscle-by-muscle instructions and coaching to produce facial configurations for anger, disgust, fear, happiness, sadness, and surprise while heart rate, skin conductance, finger temperature, and somatic activity were monitored. Results indicated that voluntary facial activity produced significant levels of subjective experience of the associated emotion, and that autonomic distinctions among emotions: (a) were found both between negative and positive emotions and among negative emotions, (b) were consistent between group and individual subjects' data, (c) were found in both male and female subjects, (d) were found in both specialized (actors, scientists) and nonspecialized populations, (e) were stronger when the voluntary facial configurations most closely resembled actual emotional expressions, and (f) were stronger when experience of the associated emotion was reported. The capacity of voluntary facial activity to generate emotion-specific autonomic activity: (a) did not require subjects to see facial expressions (either in a mirror or on an experimenter's face), and (b) could not be explained by differences in the difficulty of making the expressions or by differences in concomitant somatic activity.","author":[{"dropping-particle":"","family":"Levenson","given":"Robert W","non-dropping-particle":"","parse-names":false,"suffix":""},{"dropping-particle":"","family":"Ekman","given":"Paul","non-dropping-particle":"","parse-names":false,"suffix":""},{"dropping-particle":"V","family":"Friesen","given":"Wallace","non-dropping-particle":"","parse-names":false,"suffix":""}],"container-title":"Psychophysiology","id":"ITEM-5","issue":"4","issued":{"date-parts":[["1990"]]},"page":"363-384","title":"Voluntary facial action generates emotion-specific autonomic nervous system activity.","type":"article-journal","volume":"27"},"uris":["http://www.mendeley.com/documents/?uuid=68218a1a-e349-36a9-b087-13202c61b179"]},{"id":"ITEM-6","itemData":{"DOI":"10.1037/0003-066x.48.4.384","ISBN":"1935-990X (Electronic); 0003-066X (Print)","ISSN":"1935-990X","PMID":"8512154","abstract":"Cross-cultural research on facial expression and the developments of methods to measure facial expression are briefly summarized. What has been learned about emotion from this work on the face is then elucidated. Four questions about facial expression and emotion are discussed: What information does an expression typically convey? Can there be emotion without facial expression? Can there be a facial expression of emotion without emotion? How do individuals differ in their facial expressions of emotion?","author":[{"dropping-particle":"","family":"Ekman","given":"P","non-dropping-particle":"","parse-names":false,"suffix":""}],"container-title":"American Psychologist","id":"ITEM-6","issue":"4","issued":{"date-parts":[["1993"]]},"page":"384-392","title":"Facial expression and emotion","type":"article","volume":"48"},"uris":["http://www.mendeley.com/documents/?uuid=9fa32f8d-dd52-3a88-860f-358e22f051a3"]}],"mendeley":{"formattedCitation":"&lt;sup&gt;5,51–55&lt;/sup&gt;","plainTextFormattedCitation":"5,51–55","previouslyFormattedCitation":"&lt;sup&gt;5,51–55&lt;/sup&gt;"},"properties":{"noteIndex":0},"schema":"https://github.com/citation-style-language/schema/raw/master/csl-citation.json"}</w:instrText>
      </w:r>
      <w:r w:rsidRPr="006B702C">
        <w:rPr>
          <w:sz w:val="24"/>
          <w:szCs w:val="24"/>
        </w:rPr>
        <w:fldChar w:fldCharType="separate"/>
      </w:r>
      <w:r w:rsidR="00464590" w:rsidRPr="006B702C">
        <w:rPr>
          <w:noProof/>
          <w:sz w:val="24"/>
          <w:szCs w:val="24"/>
          <w:vertAlign w:val="superscript"/>
        </w:rPr>
        <w:t>5,51–55</w:t>
      </w:r>
      <w:r w:rsidRPr="006B702C">
        <w:rPr>
          <w:sz w:val="24"/>
          <w:szCs w:val="24"/>
        </w:rPr>
        <w:fldChar w:fldCharType="end"/>
      </w:r>
      <w:r w:rsidR="003F5271" w:rsidRPr="006B702C">
        <w:rPr>
          <w:sz w:val="24"/>
          <w:szCs w:val="24"/>
        </w:rPr>
        <w:t>, and previous research</w:t>
      </w:r>
      <w:r w:rsidRPr="006B702C">
        <w:rPr>
          <w:sz w:val="24"/>
          <w:szCs w:val="24"/>
        </w:rPr>
        <w:t xml:space="preserve"> indicates that </w:t>
      </w:r>
      <w:r w:rsidR="003F5271" w:rsidRPr="006B702C">
        <w:rPr>
          <w:sz w:val="24"/>
          <w:szCs w:val="24"/>
        </w:rPr>
        <w:t xml:space="preserve">the pen-in-mouth </w:t>
      </w:r>
      <w:r w:rsidRPr="006B702C">
        <w:rPr>
          <w:sz w:val="24"/>
          <w:szCs w:val="24"/>
        </w:rPr>
        <w:t>task does not reliably produce prototypical expression</w:t>
      </w:r>
      <w:r w:rsidR="0007578E" w:rsidRPr="006B702C">
        <w:rPr>
          <w:sz w:val="24"/>
          <w:szCs w:val="24"/>
        </w:rPr>
        <w:t>s</w:t>
      </w:r>
      <w:r w:rsidR="00471CEA" w:rsidRPr="006B702C">
        <w:rPr>
          <w:sz w:val="24"/>
          <w:szCs w:val="24"/>
        </w:rPr>
        <w:t xml:space="preserve"> of happiness</w:t>
      </w:r>
      <w:r w:rsidRPr="006B702C">
        <w:rPr>
          <w:sz w:val="24"/>
          <w:szCs w:val="24"/>
        </w:rPr>
        <w:fldChar w:fldCharType="begin" w:fldLock="1"/>
      </w:r>
      <w:r w:rsidR="00CB2747" w:rsidRPr="006B702C">
        <w:rPr>
          <w:sz w:val="24"/>
          <w:szCs w:val="24"/>
        </w:rPr>
        <w:instrText>ADDIN CSL_CITATION {"citationItems":[{"id":"ITEM-1","itemData":{"DOI":"10.1037/1528-3542.2.1.52","ISBN":"1931-1516 (Electronic); 1528-3542 (Print)","ISSN":"1528-3542","PMID":"12899366","abstract":"This study examined the modulatory function of Duchenne and non-Duchenne smiles on subjective and autonomic components of emotion. Participants were asked to hold a pencil in their mouth to either facilitate or inhibit smiles and were not instructed to contract specific muscles. Five conditions--namely lips pressing, low-level non-Duchenne smiling, high-level non-Duchenne smiling, Duchenne smiling, and control--were produced while participants watched videoclips that were evocative of positive or negative affect. Participants who displayed Duchenne smiles reported more positive experience when pleasant scenes and humorous cartoons were presented. Furthermore, they tended to exhibit different patterns of autonomic arousal when viewing positive scenes. These results support thefacial feedback hypothesis and suggest that facial feedback has more powerful effects when facial configurations represent valid analogs of basic emotional expressions.","author":[{"dropping-particle":"","family":"Soussignan","given":"Robert","non-dropping-particle":"","parse-names":false,"suffix":""}],"container-title":"Emotion (Washington, D.C.)","id":"ITEM-1","issue":"1","issued":{"date-parts":[["2002"]]},"page":"52-74","title":"Duchenne smile, emotional experience, and autonomic reactivity: a test of the facial feedback hypothesis.","type":"article-journal","volume":"2"},"uris":["http://www.mendeley.com/documents/?uuid=7a2afeb8-c932-4622-95d2-8b7aa29dea4e"]}],"mendeley":{"formattedCitation":"&lt;sup&gt;56&lt;/sup&gt;","plainTextFormattedCitation":"56","previouslyFormattedCitation":"&lt;sup&gt;56&lt;/sup&gt;"},"properties":{"noteIndex":0},"schema":"https://github.com/citation-style-language/schema/raw/master/csl-citation.json"}</w:instrText>
      </w:r>
      <w:r w:rsidRPr="006B702C">
        <w:rPr>
          <w:sz w:val="24"/>
          <w:szCs w:val="24"/>
        </w:rPr>
        <w:fldChar w:fldCharType="separate"/>
      </w:r>
      <w:r w:rsidR="00464590" w:rsidRPr="006B702C">
        <w:rPr>
          <w:noProof/>
          <w:sz w:val="24"/>
          <w:szCs w:val="24"/>
          <w:vertAlign w:val="superscript"/>
        </w:rPr>
        <w:t>56</w:t>
      </w:r>
      <w:r w:rsidRPr="006B702C">
        <w:rPr>
          <w:sz w:val="24"/>
          <w:szCs w:val="24"/>
        </w:rPr>
        <w:fldChar w:fldCharType="end"/>
      </w:r>
      <w:r w:rsidRPr="006B702C">
        <w:rPr>
          <w:sz w:val="24"/>
          <w:szCs w:val="24"/>
        </w:rPr>
        <w:t xml:space="preserve">. Last, perhaps facial feedback only influences certain types of emotional experiences. </w:t>
      </w:r>
      <w:r w:rsidR="008E112B" w:rsidRPr="006B702C">
        <w:rPr>
          <w:sz w:val="24"/>
          <w:szCs w:val="24"/>
        </w:rPr>
        <w:t>S</w:t>
      </w:r>
      <w:r w:rsidRPr="006B702C">
        <w:rPr>
          <w:sz w:val="24"/>
          <w:szCs w:val="24"/>
        </w:rPr>
        <w:t>ome researchers distinguish between self- versus world</w:t>
      </w:r>
      <w:r w:rsidR="0007578E" w:rsidRPr="006B702C">
        <w:rPr>
          <w:sz w:val="24"/>
          <w:szCs w:val="24"/>
        </w:rPr>
        <w:t>-</w:t>
      </w:r>
      <w:r w:rsidRPr="006B702C">
        <w:rPr>
          <w:sz w:val="24"/>
          <w:szCs w:val="24"/>
        </w:rPr>
        <w:t>focused emotional experiences, and facial feedback theories have traditionally emphasized self-focused emotional experience</w:t>
      </w:r>
      <w:r w:rsidRPr="006B702C">
        <w:rPr>
          <w:sz w:val="24"/>
          <w:szCs w:val="24"/>
        </w:rPr>
        <w:fldChar w:fldCharType="begin" w:fldLock="1"/>
      </w:r>
      <w:r w:rsidR="0023206F" w:rsidRPr="006B702C">
        <w:rPr>
          <w:sz w:val="24"/>
          <w:szCs w:val="24"/>
        </w:rPr>
        <w:instrText>ADDIN CSL_CITATION {"citationItems":[{"id":"ITEM-1","itemData":{"DOI":"10.1037//0033-295X.109.2.219","ISBN":"0033-295X\\r1939-1471","ISSN":"0033295X","PMID":"11990318","abstract":"Data reviewed suggest that previous theories of emotion experience are too narrow in scope and that lack of consensus is due to the fact that emotion experience takes various forms and is heterogenous. The authors treat separately the content of emotion experience, the underlying nonconscious correspondences, and processes producing emotion experience. They classify the nature and content of emotion experience and propose that it depends on 3 aspects of attention: mode (analytic-synthetic; detached-immersed), direction (self-world), and focus (evaluation-action). The account is informed by a 2-level view of consciousness in which phenomenology (1st order) is distinguished from awareness (2nd order). These distinctions enable the authors to differentiate and account for cases of \"unconscious\" emotion, in which there is an apparent lack of phenomenology or awareness.","author":[{"dropping-particle":"","family":"Lambie","given":"John A.","non-dropping-particle":"","parse-names":false,"suffix":""},{"dropping-particle":"","family":"Marcel","given":"Anthony J.","non-dropping-particle":"","parse-names":false,"suffix":""}],"container-title":"Psychological Review","id":"ITEM-1","issue":"2","issued":{"date-parts":[["2002"]]},"page":"219-259","title":"Consciousness and the varieties of emotion experience: A theoretical framework","type":"article-journal","volume":"109"},"uris":["http://www.mendeley.com/documents/?uuid=c0e220fa-233f-4c15-a54a-22bd3508fb82"]},{"id":"ITEM-2","itemData":{"DOI":"10.1080/02699930441000346","author":[{"dropping-particle":"","family":"Frijda","given":"Nico H","non-dropping-particle":"","parse-names":false,"suffix":""}],"container-title":"Cognition &amp; Emotion","id":"ITEM-2","issued":{"date-parts":[["2010"]]},"page":"473-497","title":"Emotion experience","type":"article-journal","volume":"194"},"uris":["http://www.mendeley.com/documents/?uuid=1642677e-320a-4628-be61-18e9a2846939"]}],"mendeley":{"formattedCitation":"&lt;sup&gt;57,58&lt;/sup&gt;","plainTextFormattedCitation":"57,58","previouslyFormattedCitation":"&lt;sup&gt;57,58&lt;/sup&gt;"},"properties":{"noteIndex":0},"schema":"https://github.com/citation-style-language/schema/raw/master/csl-citation.json"}</w:instrText>
      </w:r>
      <w:r w:rsidRPr="006B702C">
        <w:rPr>
          <w:sz w:val="24"/>
          <w:szCs w:val="24"/>
        </w:rPr>
        <w:fldChar w:fldCharType="separate"/>
      </w:r>
      <w:r w:rsidR="004515E2" w:rsidRPr="006B702C">
        <w:rPr>
          <w:noProof/>
          <w:sz w:val="24"/>
          <w:szCs w:val="24"/>
          <w:vertAlign w:val="superscript"/>
        </w:rPr>
        <w:t>57,58</w:t>
      </w:r>
      <w:r w:rsidRPr="006B702C">
        <w:rPr>
          <w:sz w:val="24"/>
          <w:szCs w:val="24"/>
        </w:rPr>
        <w:fldChar w:fldCharType="end"/>
      </w:r>
      <w:r w:rsidRPr="006B702C">
        <w:rPr>
          <w:sz w:val="24"/>
          <w:szCs w:val="24"/>
        </w:rPr>
        <w:t xml:space="preserve">. However, in the original pen-in-mouth study, participants were asked how amused </w:t>
      </w:r>
      <w:r w:rsidR="00C3254D" w:rsidRPr="006B702C">
        <w:rPr>
          <w:sz w:val="24"/>
          <w:szCs w:val="24"/>
        </w:rPr>
        <w:t>a series of cartoons made them feel</w:t>
      </w:r>
      <w:r w:rsidRPr="006B702C">
        <w:rPr>
          <w:sz w:val="24"/>
          <w:szCs w:val="24"/>
        </w:rPr>
        <w:t xml:space="preserve">, which </w:t>
      </w:r>
      <w:r w:rsidR="00155794" w:rsidRPr="006B702C">
        <w:rPr>
          <w:sz w:val="24"/>
          <w:szCs w:val="24"/>
        </w:rPr>
        <w:t>may</w:t>
      </w:r>
      <w:r w:rsidRPr="006B702C">
        <w:rPr>
          <w:sz w:val="24"/>
          <w:szCs w:val="24"/>
        </w:rPr>
        <w:t xml:space="preserve"> </w:t>
      </w:r>
      <w:r w:rsidR="005668E1" w:rsidRPr="006B702C">
        <w:rPr>
          <w:sz w:val="24"/>
          <w:szCs w:val="24"/>
        </w:rPr>
        <w:t xml:space="preserve">have </w:t>
      </w:r>
      <w:r w:rsidRPr="006B702C">
        <w:rPr>
          <w:sz w:val="24"/>
          <w:szCs w:val="24"/>
        </w:rPr>
        <w:t>induce</w:t>
      </w:r>
      <w:r w:rsidR="005668E1" w:rsidRPr="006B702C">
        <w:rPr>
          <w:sz w:val="24"/>
          <w:szCs w:val="24"/>
        </w:rPr>
        <w:t>d</w:t>
      </w:r>
      <w:r w:rsidRPr="006B702C">
        <w:rPr>
          <w:sz w:val="24"/>
          <w:szCs w:val="24"/>
        </w:rPr>
        <w:t xml:space="preserve"> a world-focused emotional experience.</w:t>
      </w:r>
    </w:p>
    <w:p w14:paraId="7ACC1AC2" w14:textId="2778D847" w:rsidR="00BC28B8" w:rsidRPr="006B702C" w:rsidRDefault="00415105" w:rsidP="000753E1">
      <w:pPr>
        <w:spacing w:line="360" w:lineRule="auto"/>
        <w:ind w:firstLine="720"/>
        <w:contextualSpacing/>
      </w:pPr>
      <w:r w:rsidRPr="006B702C">
        <w:t>Amid the uncertainty created by the failure-to-replicate</w:t>
      </w:r>
      <w:r w:rsidR="00BC28B8" w:rsidRPr="006B702C">
        <w:t xml:space="preserve">, a meta-analysis </w:t>
      </w:r>
      <w:r w:rsidR="00DD1BAE" w:rsidRPr="006B702C">
        <w:t xml:space="preserve">was performed on </w:t>
      </w:r>
      <w:r w:rsidR="00BC28B8" w:rsidRPr="006B702C">
        <w:t>286 effect sizes from 13</w:t>
      </w:r>
      <w:r w:rsidR="00FA2C7A" w:rsidRPr="006B702C">
        <w:t>7</w:t>
      </w:r>
      <w:r w:rsidR="00BC28B8" w:rsidRPr="006B702C">
        <w:t xml:space="preserve"> studies testing the effects of various facial </w:t>
      </w:r>
      <w:r w:rsidR="00386F86" w:rsidRPr="006B702C">
        <w:t>feedback</w:t>
      </w:r>
      <w:r w:rsidR="00BC28B8" w:rsidRPr="006B702C">
        <w:t xml:space="preserve"> manipulations on emotional experience</w:t>
      </w:r>
      <w:r w:rsidR="00B760D9" w:rsidRPr="006B702C">
        <w:fldChar w:fldCharType="begin" w:fldLock="1"/>
      </w:r>
      <w:r w:rsidR="00FB186D" w:rsidRPr="006B702C">
        <w:instrText>ADDIN CSL_CITATION {"citationItems":[{"id":"ITEM-1","itemData":{"author":[{"dropping-particle":"","family":"Coles","given":"Nicholas A","non-dropping-particle":"","parse-names":false,"suffix":""},{"dropping-particle":"","family":"Larsen","given":"Jeff T","non-dropping-particle":"","parse-names":false,"suffix":""},{"dropping-particle":"","family":"Lench","given":"Heather C","non-dropping-particle":"","parse-names":false,"suffix":""}],"container-title":"Psychological Bulletin","id":"ITEM-1","issue":"6","issued":{"date-parts":[["2019"]]},"page":"610-651","title":"A meta-analysis of the facial feedback literature: Effects of facial feedback on emotional experience are small and variable","type":"article-journal","volume":"145"},"uris":["http://www.mendeley.com/documents/?uuid=bab890e3-5577-4365-ab50-4c170aac96b1"]}],"mendeley":{"formattedCitation":"&lt;sup&gt;59&lt;/sup&gt;","plainTextFormattedCitation":"59","previouslyFormattedCitation":"&lt;sup&gt;59&lt;/sup&gt;"},"properties":{"noteIndex":0},"schema":"https://github.com/citation-style-language/schema/raw/master/csl-citation.json"}</w:instrText>
      </w:r>
      <w:r w:rsidR="00B760D9" w:rsidRPr="006B702C">
        <w:fldChar w:fldCharType="separate"/>
      </w:r>
      <w:r w:rsidR="004515E2" w:rsidRPr="006B702C">
        <w:rPr>
          <w:noProof/>
          <w:vertAlign w:val="superscript"/>
        </w:rPr>
        <w:t>59</w:t>
      </w:r>
      <w:r w:rsidR="00B760D9" w:rsidRPr="006B702C">
        <w:fldChar w:fldCharType="end"/>
      </w:r>
      <w:r w:rsidR="00BC28B8" w:rsidRPr="006B702C">
        <w:t xml:space="preserve">. </w:t>
      </w:r>
      <w:r w:rsidR="00544D04" w:rsidRPr="006B702C">
        <w:t>R</w:t>
      </w:r>
      <w:r w:rsidR="00BC28B8" w:rsidRPr="006B702C">
        <w:t xml:space="preserve">esults indicated that </w:t>
      </w:r>
      <w:r w:rsidR="0074263D" w:rsidRPr="006B702C">
        <w:t>facial feedback</w:t>
      </w:r>
      <w:r w:rsidR="00386F86" w:rsidRPr="006B702C">
        <w:t xml:space="preserve"> </w:t>
      </w:r>
      <w:r w:rsidR="00B84494" w:rsidRPr="006B702C">
        <w:t xml:space="preserve">has </w:t>
      </w:r>
      <w:r w:rsidR="00BC28B8" w:rsidRPr="006B702C">
        <w:t xml:space="preserve">a small but highly varied effect on emotional experience. Notably, this effect could not be explained by publication bias. Published and unpublished studies </w:t>
      </w:r>
      <w:r w:rsidR="00867260" w:rsidRPr="006B702C">
        <w:t>yield</w:t>
      </w:r>
      <w:r w:rsidR="000363B2" w:rsidRPr="006B702C">
        <w:t>ed</w:t>
      </w:r>
      <w:r w:rsidR="00867260" w:rsidRPr="006B702C">
        <w:t xml:space="preserve"> </w:t>
      </w:r>
      <w:r w:rsidR="00BC28B8" w:rsidRPr="006B702C">
        <w:t>effects of similar magnitude, analyses failed to uncover significant evidence of publication bias, and bias-corrected overall effect</w:t>
      </w:r>
      <w:r w:rsidR="002C6E16" w:rsidRPr="006B702C">
        <w:t xml:space="preserve"> size</w:t>
      </w:r>
      <w:r w:rsidR="00BC28B8" w:rsidRPr="006B702C">
        <w:t xml:space="preserve"> estimates were significant. </w:t>
      </w:r>
      <w:r w:rsidR="00C3254D" w:rsidRPr="006B702C">
        <w:t>However,</w:t>
      </w:r>
      <w:r w:rsidR="00A544AA" w:rsidRPr="006B702C">
        <w:t xml:space="preserve"> this meta-analysis did not </w:t>
      </w:r>
      <w:r w:rsidR="00544D04" w:rsidRPr="006B702C">
        <w:t xml:space="preserve">explain </w:t>
      </w:r>
      <w:r w:rsidR="00A544AA" w:rsidRPr="006B702C">
        <w:t>why facial feedback effects were not observed in the pen-in-mouth replication stud</w:t>
      </w:r>
      <w:r w:rsidR="00282EBA" w:rsidRPr="006B702C">
        <w:t>y</w:t>
      </w:r>
      <w:r w:rsidR="00A544AA" w:rsidRPr="006B702C">
        <w:t xml:space="preserve">. Inconsistent with </w:t>
      </w:r>
      <w:r w:rsidR="00045D9D" w:rsidRPr="006B702C">
        <w:t>preliminary evidence</w:t>
      </w:r>
      <w:r w:rsidR="00A544AA" w:rsidRPr="006B702C">
        <w:t xml:space="preserve"> that </w:t>
      </w:r>
      <w:r w:rsidR="002B0EF3" w:rsidRPr="006B702C">
        <w:t xml:space="preserve">video recording </w:t>
      </w:r>
      <w:r w:rsidR="00A544AA" w:rsidRPr="006B702C">
        <w:t>awareness interfere</w:t>
      </w:r>
      <w:r w:rsidR="00282EBA" w:rsidRPr="006B702C">
        <w:t>s</w:t>
      </w:r>
      <w:r w:rsidR="00A544AA" w:rsidRPr="006B702C">
        <w:t xml:space="preserve"> with facial feedback effects</w:t>
      </w:r>
      <w:r w:rsidR="00A544AA" w:rsidRPr="006B702C">
        <w:fldChar w:fldCharType="begin" w:fldLock="1"/>
      </w:r>
      <w:r w:rsidR="00FB186D" w:rsidRPr="006B702C">
        <w:instrText>ADDIN CSL_CITATION {"citationItems":[{"id":"ITEM-1","itemData":{"author":[{"dropping-particle":"","family":"Noah","given":"Tom","non-dropping-particle":"","parse-names":false,"suffix":""},{"dropping-particle":"","family":"Schul","given":"Yaacov","non-dropping-particle":"","parse-names":false,"suffix":""},{"dropping-particle":"","family":"Mayo","given":"Ruth","non-dropping-particle":"","parse-names":false,"suffix":""}],"container-title":"Journal of Personality &amp; Social Psychology","id":"ITEM-1","issue":"5","issued":{"date-parts":[["2018"]]},"page":"1-26","title":"When both the original study and its failed replication are correct: Feeling observed eliminates the facial-feedback effect","type":"article-journal","volume":"114"},"uris":["http://www.mendeley.com/documents/?uuid=86f07253-d121-4813-b280-dae92e4674db"]}],"mendeley":{"formattedCitation":"&lt;sup&gt;50&lt;/sup&gt;","plainTextFormattedCitation":"50","previouslyFormattedCitation":"&lt;sup&gt;50&lt;/sup&gt;"},"properties":{"noteIndex":0},"schema":"https://github.com/citation-style-language/schema/raw/master/csl-citation.json"}</w:instrText>
      </w:r>
      <w:r w:rsidR="00A544AA" w:rsidRPr="006B702C">
        <w:fldChar w:fldCharType="separate"/>
      </w:r>
      <w:r w:rsidR="00A544AA" w:rsidRPr="006B702C">
        <w:rPr>
          <w:noProof/>
          <w:vertAlign w:val="superscript"/>
        </w:rPr>
        <w:t>50</w:t>
      </w:r>
      <w:r w:rsidR="00A544AA" w:rsidRPr="006B702C">
        <w:fldChar w:fldCharType="end"/>
      </w:r>
      <w:r w:rsidR="00045D9D" w:rsidRPr="006B702C">
        <w:t xml:space="preserve">, the meta-analysis </w:t>
      </w:r>
      <w:r w:rsidR="00C013A1" w:rsidRPr="006B702C">
        <w:t>revealed significant facial feedback effects regardless of whether studies used overt video recording</w:t>
      </w:r>
      <w:r w:rsidR="00C013A1" w:rsidRPr="006B702C">
        <w:fldChar w:fldCharType="begin" w:fldLock="1"/>
      </w:r>
      <w:r w:rsidR="00FB186D" w:rsidRPr="006B702C">
        <w:instrText>ADDIN CSL_CITATION {"citationItems":[{"id":"ITEM-1","itemData":{"author":[{"dropping-particle":"","family":"Coles","given":"Nicholas A","non-dropping-particle":"","parse-names":false,"suffix":""},{"dropping-particle":"","family":"Larsen","given":"Jeff T","non-dropping-particle":"","parse-names":false,"suffix":""},{"dropping-particle":"","family":"Lench","given":"Heather C","non-dropping-particle":"","parse-names":false,"suffix":""}],"container-title":"Psychological Bulletin","id":"ITEM-1","issue":"6","issued":{"date-parts":[["2019"]]},"page":"610-651","title":"A meta-analysis of the facial feedback literature: Effects of facial feedback on emotional experience are small and variable","type":"article-journal","volume":"145"},"uris":["http://www.mendeley.com/documents/?uuid=bab890e3-5577-4365-ab50-4c170aac96b1"]}],"mendeley":{"formattedCitation":"&lt;sup&gt;59&lt;/sup&gt;","plainTextFormattedCitation":"59","previouslyFormattedCitation":"&lt;sup&gt;59&lt;/sup&gt;"},"properties":{"noteIndex":0},"schema":"https://github.com/citation-style-language/schema/raw/master/csl-citation.json"}</w:instrText>
      </w:r>
      <w:r w:rsidR="00C013A1" w:rsidRPr="006B702C">
        <w:fldChar w:fldCharType="separate"/>
      </w:r>
      <w:r w:rsidR="004515E2" w:rsidRPr="006B702C">
        <w:rPr>
          <w:noProof/>
          <w:vertAlign w:val="superscript"/>
        </w:rPr>
        <w:t>59</w:t>
      </w:r>
      <w:r w:rsidR="00C013A1" w:rsidRPr="006B702C">
        <w:fldChar w:fldCharType="end"/>
      </w:r>
      <w:r w:rsidR="00C013A1" w:rsidRPr="006B702C">
        <w:t xml:space="preserve">. </w:t>
      </w:r>
    </w:p>
    <w:p w14:paraId="032B7AB8" w14:textId="4DBBB54B" w:rsidR="00BC28B8" w:rsidRPr="006B702C" w:rsidRDefault="00B43368" w:rsidP="000753E1">
      <w:pPr>
        <w:spacing w:after="0" w:line="360" w:lineRule="auto"/>
        <w:ind w:firstLine="720"/>
        <w:contextualSpacing/>
      </w:pPr>
      <w:r w:rsidRPr="006B702C">
        <w:t xml:space="preserve">Although the meta-analysis </w:t>
      </w:r>
      <w:r w:rsidR="00AA5BEB" w:rsidRPr="006B702C">
        <w:t>suggest</w:t>
      </w:r>
      <w:r w:rsidR="008002DB" w:rsidRPr="006B702C">
        <w:t>s</w:t>
      </w:r>
      <w:r w:rsidR="00AA5BEB" w:rsidRPr="006B702C">
        <w:t xml:space="preserve"> that the facial feedback hypothesis</w:t>
      </w:r>
      <w:r w:rsidR="000319C1" w:rsidRPr="006B702C">
        <w:t xml:space="preserve"> is valid</w:t>
      </w:r>
      <w:r w:rsidR="00AA5BEB" w:rsidRPr="006B702C">
        <w:t xml:space="preserve">, </w:t>
      </w:r>
      <w:r w:rsidR="00BC28B8" w:rsidRPr="006B702C">
        <w:t xml:space="preserve">there are at least three limitations that </w:t>
      </w:r>
      <w:r w:rsidR="00FE1E4A" w:rsidRPr="006B702C">
        <w:t xml:space="preserve">could </w:t>
      </w:r>
      <w:r w:rsidR="00A86159" w:rsidRPr="006B702C">
        <w:t>undermine</w:t>
      </w:r>
      <w:r w:rsidR="0038037A" w:rsidRPr="006B702C">
        <w:t xml:space="preserve"> this conclusion</w:t>
      </w:r>
      <w:r w:rsidR="00BC28B8" w:rsidRPr="006B702C">
        <w:t xml:space="preserve">. First, </w:t>
      </w:r>
      <w:r w:rsidR="00EB6AB0">
        <w:t>because</w:t>
      </w:r>
      <w:r w:rsidR="008002DB" w:rsidRPr="006B702C">
        <w:t xml:space="preserve"> publication bias analyses often have low power</w:t>
      </w:r>
      <w:r w:rsidR="008002DB" w:rsidRPr="006B702C">
        <w:fldChar w:fldCharType="begin" w:fldLock="1"/>
      </w:r>
      <w:r w:rsidR="003C6823" w:rsidRPr="006B702C">
        <w:instrText>ADDIN CSL_CITATION {"citationItems":[{"id":"ITEM-1","itemData":{"ISSN":"2515-2459","author":[{"dropping-particle":"","family":"Carter","given":"Evan C","non-dropping-particle":"","parse-names":false,"suffix":""},{"dropping-particle":"","family":"Schönbrodt","given":"Felix D","non-dropping-particle":"","parse-names":false,"suffix":""},{"dropping-particle":"","family":"Gervais","given":"Will M","non-dropping-particle":"","parse-names":false,"suffix":""},{"dropping-particle":"","family":"Hilgard","given":"Joseph","non-dropping-particle":"","parse-names":false,"suffix":""}],"container-title":"Advances in Methods and Practices in Psychological Science","id":"ITEM-1","issue":"2","issued":{"date-parts":[["2019"]]},"page":"115-144","publisher":"SAGE Publications Sage CA: Los Angeles, CA","title":"Correcting for bias in psychology: A comparison of meta-analytic methods","type":"article-journal","volume":"2"},"uris":["http://www.mendeley.com/documents/?uuid=0b552940-a9ba-4adc-b92c-d54d0033fe23"]},{"id":"ITEM-2","itemData":{"DOI":"10.1002/sim.698","ISBN":"1097-0258","ISSN":"0277-6715","PMID":"11223905","abstract":"Abstract 10.1002/sim.698.abs Meta-analyses are subject to bias for many of reasons, including publication bias. Asymmetry in a funnel plot of study size against treatment effect is often used to identify such bias. We compare the performance of three simple methods of testing for bias: the rank correlation method; a simple linear regression of the standardized estimate of treatment effect on the precision of the estimate; and a regression of the treatment effect on sample size. The tests are applied to simulated meta-analyses in the presence and absence of publication bias. Both one-sided and two-sided censoring of studies based on statistical significance was used. The results indicate that none of the tests performs consistently well. Test performance varied with the magnitude of the true treatment effect, distribution of study size and whether a one- or two-tailed significance test was employed. Overall, the power of the tests was low when the number of studies per meta-analysis was close to that often observed in practice. Tests that showed the highest power also had type I error rates higher than the nominal level. Based on the empirical type I error rates, a regression of treatment effect on sample size, weighted by the inverse of the variance of the logit of the pooled proportion (using the marginal total) is the preferred method. Copyright © 2001 John Wiley &amp; Sons, Ltd.","author":[{"dropping-particle":"","family":"Macaskill","given":"P","non-dropping-particle":"","parse-names":false,"suffix":""},{"dropping-particle":"","family":"Walter","given":"S D","non-dropping-particle":"","parse-names":false,"suffix":""},{"dropping-particle":"","family":"Irwig","given":"L","non-dropping-particle":"","parse-names":false,"suffix":""}],"container-title":"Statistics in Medicine","id":"ITEM-2","issue":"4","issued":{"date-parts":[["2001"]]},"page":"641-654","title":"A comparison of methods to detect publication bias in meta-analysis","type":"article-journal","volume":"20"},"uris":["http://www.mendeley.com/documents/?uuid=71508d3d-10d1-4ca8-ac2a-24ae589f43f5"]},{"id":"ITEM-3","itemData":{"DOI":"10.1177/1948550617693062","ISBN":"1948-5506","ISSN":"19485514","abstract":"A novel meta-regression method, precision-effect test and precision-effect estimate with standard errors (PET-PEESE), predicts and explains recent high-profile failures to replicate in psychology. The central purpose of this article is to identify the limitations of PET-PEESE for application to social/personality psychology. Using typical conditions found in social/personality research, our simulations identify three areas of concern. PET-PEESE performs poorly in research areas where there are only a few studies, all studies use small samples, and where there is very high heterogeneity of results from study to study. Nonetheless, the statistical properties of conventional meta-analysis approaches are much worse than PET-PEESE under these same conditions. Our simulations suggest alterations to conventional research practice and ways to moderate PET-PEESE weaknesses.","author":[{"dropping-particle":"","family":"Stanley","given":"T D","non-dropping-particle":"","parse-names":false,"suffix":""}],"container-title":"Social Psychological and Personality Science","id":"ITEM-3","issue":"5","issued":{"date-parts":[["2017"]]},"page":"581-591","title":"Limitations of PET-PEESE and other meta-analysis methods","type":"article-journal","volume":"8"},"uris":["http://www.mendeley.com/documents/?uuid=1f0e2f2a-53e6-35e5-aae8-7b9890f3720b"]}],"mendeley":{"formattedCitation":"&lt;sup&gt;60–62&lt;/sup&gt;","plainTextFormattedCitation":"60–62","previouslyFormattedCitation":"&lt;sup&gt;60–62&lt;/sup&gt;"},"properties":{"noteIndex":0},"schema":"https://github.com/citation-style-language/schema/raw/master/csl-citation.json"}</w:instrText>
      </w:r>
      <w:r w:rsidR="008002DB" w:rsidRPr="006B702C">
        <w:fldChar w:fldCharType="separate"/>
      </w:r>
      <w:r w:rsidR="008002DB" w:rsidRPr="006B702C">
        <w:rPr>
          <w:noProof/>
          <w:vertAlign w:val="superscript"/>
        </w:rPr>
        <w:t>60–62</w:t>
      </w:r>
      <w:r w:rsidR="008002DB" w:rsidRPr="006B702C">
        <w:fldChar w:fldCharType="end"/>
      </w:r>
      <w:r w:rsidR="008002DB" w:rsidRPr="006B702C">
        <w:t xml:space="preserve">, </w:t>
      </w:r>
      <w:r w:rsidR="00045D9D" w:rsidRPr="006B702C">
        <w:t xml:space="preserve">it is possible that seemingly robust facial feedback effects </w:t>
      </w:r>
      <w:r w:rsidR="00045D9D" w:rsidRPr="006B702C">
        <w:lastRenderedPageBreak/>
        <w:t xml:space="preserve">are driven by studies </w:t>
      </w:r>
      <w:r w:rsidR="00DB63A2" w:rsidRPr="006B702C">
        <w:t xml:space="preserve">with </w:t>
      </w:r>
      <w:r w:rsidR="00045D9D" w:rsidRPr="006B702C">
        <w:t xml:space="preserve">undetected questionable research practices. </w:t>
      </w:r>
      <w:r w:rsidR="00BC28B8" w:rsidRPr="006B702C">
        <w:t xml:space="preserve">Second, it is possible that the overall effect size estimates in this literature are </w:t>
      </w:r>
      <w:r w:rsidRPr="006B702C">
        <w:t xml:space="preserve">driven </w:t>
      </w:r>
      <w:r w:rsidR="00BC28B8" w:rsidRPr="006B702C">
        <w:t>by low-quality studies</w:t>
      </w:r>
      <w:r w:rsidR="009A13DC" w:rsidRPr="006B702C">
        <w:fldChar w:fldCharType="begin" w:fldLock="1"/>
      </w:r>
      <w:r w:rsidR="00FB186D" w:rsidRPr="006B702C">
        <w:instrText>ADDIN CSL_CITATION {"citationItems":[{"id":"ITEM-1","itemData":{"ISSN":"1935-990X","author":[{"dropping-particle":"","family":"Eysenck","given":"Hans J","non-dropping-particle":"","parse-names":false,"suffix":""}],"container-title":"American Psychologist","id":"ITEM-1","issue":"5","issued":{"date-parts":[["1978"]]},"page":"517","publisher":"American Psychological Association","title":"An exercise in mega-silliness.","type":"article-journal","volume":"33"},"uris":["http://www.mendeley.com/documents/?uuid=4f12aaf1-57ae-4c09-b21d-91a3eded977f"]}],"mendeley":{"formattedCitation":"&lt;sup&gt;63&lt;/sup&gt;","plainTextFormattedCitation":"63","previouslyFormattedCitation":"&lt;sup&gt;63&lt;/sup&gt;"},"properties":{"noteIndex":0},"schema":"https://github.com/citation-style-language/schema/raw/master/csl-citation.json"}</w:instrText>
      </w:r>
      <w:r w:rsidR="009A13DC" w:rsidRPr="006B702C">
        <w:fldChar w:fldCharType="separate"/>
      </w:r>
      <w:r w:rsidR="0023206F" w:rsidRPr="006B702C">
        <w:rPr>
          <w:noProof/>
          <w:vertAlign w:val="superscript"/>
        </w:rPr>
        <w:t>63</w:t>
      </w:r>
      <w:r w:rsidR="009A13DC" w:rsidRPr="006B702C">
        <w:fldChar w:fldCharType="end"/>
      </w:r>
      <w:r w:rsidR="00BC28B8" w:rsidRPr="006B702C">
        <w:t>. Third, even relatively similar subsets of facial feedback studies varied beyond what would be expected from sampling error alon</w:t>
      </w:r>
      <w:r w:rsidR="00B76F3F" w:rsidRPr="006B702C">
        <w:t xml:space="preserve">e, meaning that moderator analyses had </w:t>
      </w:r>
      <w:r w:rsidR="008B3053" w:rsidRPr="006B702C">
        <w:t>lower power</w:t>
      </w:r>
      <w:r w:rsidR="00B76F3F" w:rsidRPr="006B702C">
        <w:t xml:space="preserve"> and potentially contained unidentified confounds. Consequently, the meta-analysis could not reliabl</w:t>
      </w:r>
      <w:r w:rsidR="00E725E9" w:rsidRPr="006B702C">
        <w:t>y</w:t>
      </w:r>
      <w:r w:rsidR="00B76F3F" w:rsidRPr="006B702C">
        <w:t xml:space="preserve"> identify </w:t>
      </w:r>
      <w:r w:rsidR="00B9540A" w:rsidRPr="006B702C">
        <w:t xml:space="preserve">moderators </w:t>
      </w:r>
      <w:r w:rsidR="00ED1A79" w:rsidRPr="006B702C">
        <w:t xml:space="preserve">that may help explain why some researchers fail </w:t>
      </w:r>
      <w:r w:rsidR="00B9540A" w:rsidRPr="006B702C">
        <w:t>to observe facial feedback effects</w:t>
      </w:r>
      <w:r w:rsidR="00B76F3F" w:rsidRPr="006B702C">
        <w:t>.</w:t>
      </w:r>
    </w:p>
    <w:p w14:paraId="75F11256" w14:textId="330FC0D3" w:rsidR="00293C1E" w:rsidRPr="006B702C" w:rsidRDefault="00B76F3F" w:rsidP="000753E1">
      <w:pPr>
        <w:spacing w:after="0" w:line="360" w:lineRule="auto"/>
        <w:ind w:firstLine="720"/>
        <w:contextualSpacing/>
      </w:pPr>
      <w:bookmarkStart w:id="1" w:name="_bzcw7gp5qphg" w:colFirst="0" w:colLast="0"/>
      <w:bookmarkStart w:id="2" w:name="_co05aavtnvnk" w:colFirst="0" w:colLast="0"/>
      <w:bookmarkEnd w:id="1"/>
      <w:bookmarkEnd w:id="2"/>
      <w:r w:rsidRPr="006B702C">
        <w:t>Both the failure</w:t>
      </w:r>
      <w:r w:rsidR="00AE0D90" w:rsidRPr="006B702C">
        <w:t xml:space="preserve"> </w:t>
      </w:r>
      <w:r w:rsidRPr="006B702C">
        <w:t>to</w:t>
      </w:r>
      <w:r w:rsidR="004739D6" w:rsidRPr="006B702C">
        <w:t xml:space="preserve"> </w:t>
      </w:r>
      <w:r w:rsidRPr="006B702C">
        <w:t xml:space="preserve">replicate the pen-in-mouth </w:t>
      </w:r>
      <w:r w:rsidR="005254CC" w:rsidRPr="006B702C">
        <w:t xml:space="preserve">study </w:t>
      </w:r>
      <w:r w:rsidRPr="006B702C">
        <w:t xml:space="preserve">and the meta-analysis </w:t>
      </w:r>
      <w:r w:rsidR="00EF22CD" w:rsidRPr="006B702C">
        <w:t>have</w:t>
      </w:r>
      <w:r w:rsidRPr="006B702C">
        <w:t xml:space="preserve"> </w:t>
      </w:r>
      <w:r w:rsidR="00F15205" w:rsidRPr="006B702C">
        <w:t xml:space="preserve">a </w:t>
      </w:r>
      <w:r w:rsidRPr="006B702C">
        <w:t xml:space="preserve">unique set of limitations that make it difficult to </w:t>
      </w:r>
      <w:r w:rsidR="00FA6D41" w:rsidRPr="006B702C">
        <w:t>resolve the debate regarding whether</w:t>
      </w:r>
      <w:r w:rsidRPr="006B702C">
        <w:t xml:space="preserve"> the facial feedback hypothesis </w:t>
      </w:r>
      <w:r w:rsidR="00084689" w:rsidRPr="006B702C">
        <w:t>is valid</w:t>
      </w:r>
      <w:r w:rsidRPr="006B702C">
        <w:t xml:space="preserve">. </w:t>
      </w:r>
      <w:r w:rsidR="00690C17" w:rsidRPr="006B702C">
        <w:t xml:space="preserve">Consequently, </w:t>
      </w:r>
      <w:r w:rsidR="00D21265" w:rsidRPr="006B702C">
        <w:t xml:space="preserve">we </w:t>
      </w:r>
      <w:r w:rsidR="00AB6BBA" w:rsidRPr="006B702C">
        <w:t xml:space="preserve">came together to </w:t>
      </w:r>
      <w:r w:rsidR="00D21265" w:rsidRPr="006B702C">
        <w:t xml:space="preserve">form </w:t>
      </w:r>
      <w:r w:rsidR="00690C17" w:rsidRPr="006B702C">
        <w:t xml:space="preserve">the Many Smiles Collaboration. </w:t>
      </w:r>
      <w:r w:rsidR="00D21265" w:rsidRPr="006B702C">
        <w:t xml:space="preserve">We are </w:t>
      </w:r>
      <w:r w:rsidR="00A675BB" w:rsidRPr="006B702C">
        <w:t>a</w:t>
      </w:r>
      <w:r w:rsidR="006442EA" w:rsidRPr="006B702C">
        <w:t xml:space="preserve">n international </w:t>
      </w:r>
      <w:r w:rsidR="009E241E" w:rsidRPr="006B702C">
        <w:t xml:space="preserve">group of researchers—some advocates of the facial feedback hypothesis, some critics, and some </w:t>
      </w:r>
      <w:r w:rsidR="00A35CDB" w:rsidRPr="006B702C">
        <w:t>without strong beliefs</w:t>
      </w:r>
      <w:r w:rsidR="009E241E" w:rsidRPr="006B702C">
        <w:t>—</w:t>
      </w:r>
      <w:r w:rsidR="00A675BB" w:rsidRPr="006B702C">
        <w:t xml:space="preserve">who </w:t>
      </w:r>
      <w:r w:rsidR="003F02B3" w:rsidRPr="006B702C">
        <w:t>collaborated</w:t>
      </w:r>
      <w:r w:rsidR="00A675BB" w:rsidRPr="006B702C">
        <w:t xml:space="preserve"> </w:t>
      </w:r>
      <w:r w:rsidR="009E241E" w:rsidRPr="006B702C">
        <w:t xml:space="preserve">to: </w:t>
      </w:r>
      <w:r w:rsidR="00AE7F6B" w:rsidRPr="006B702C">
        <w:t>(</w:t>
      </w:r>
      <w:r w:rsidR="004B0399" w:rsidRPr="006B702C">
        <w:t>a</w:t>
      </w:r>
      <w:r w:rsidR="00AE7F6B" w:rsidRPr="006B702C">
        <w:t xml:space="preserve">) specify </w:t>
      </w:r>
      <w:r w:rsidR="00A81F97" w:rsidRPr="006B702C">
        <w:t xml:space="preserve">our </w:t>
      </w:r>
      <w:r w:rsidR="00AE7F6B" w:rsidRPr="006B702C">
        <w:t>beliefs regarding when facial feedback effects</w:t>
      </w:r>
      <w:r w:rsidR="00B973C3" w:rsidRPr="006B702C">
        <w:t>, if real,</w:t>
      </w:r>
      <w:r w:rsidR="00AE7F6B" w:rsidRPr="006B702C">
        <w:t xml:space="preserve"> should </w:t>
      </w:r>
      <w:r w:rsidR="0069252C" w:rsidRPr="006B702C">
        <w:t xml:space="preserve">most </w:t>
      </w:r>
      <w:r w:rsidR="00AE7F6B" w:rsidRPr="006B702C">
        <w:t>reliably emerge, (</w:t>
      </w:r>
      <w:r w:rsidR="004B0399" w:rsidRPr="006B702C">
        <w:t>b</w:t>
      </w:r>
      <w:r w:rsidR="00AE7F6B" w:rsidRPr="006B702C">
        <w:t>) determine the best way(s) to test those beliefs, and (</w:t>
      </w:r>
      <w:r w:rsidR="004B0399" w:rsidRPr="006B702C">
        <w:t>c</w:t>
      </w:r>
      <w:r w:rsidR="00AE7F6B" w:rsidRPr="006B702C">
        <w:t>) use this information to design and execute an international multi-lab experiment</w:t>
      </w:r>
      <w:r w:rsidR="009E241E" w:rsidRPr="006B702C">
        <w:t>.</w:t>
      </w:r>
    </w:p>
    <w:p w14:paraId="3DF4E3D7" w14:textId="786C49DD" w:rsidR="002829AA" w:rsidRPr="006B702C" w:rsidRDefault="001A0B5F" w:rsidP="000753E1">
      <w:pPr>
        <w:spacing w:after="0" w:line="360" w:lineRule="auto"/>
        <w:ind w:firstLine="720"/>
        <w:contextualSpacing/>
      </w:pPr>
      <w:bookmarkStart w:id="3" w:name="_dlmg8tymxbfb" w:colFirst="0" w:colLast="0"/>
      <w:bookmarkEnd w:id="3"/>
      <w:r w:rsidRPr="006B702C">
        <w:t>We</w:t>
      </w:r>
      <w:r w:rsidR="009E241E" w:rsidRPr="006B702C">
        <w:rPr>
          <w:i/>
        </w:rPr>
        <w:t xml:space="preserve"> </w:t>
      </w:r>
      <w:r w:rsidR="00513E00" w:rsidRPr="006B702C">
        <w:t>agreed</w:t>
      </w:r>
      <w:r w:rsidR="009E241E" w:rsidRPr="006B702C">
        <w:t xml:space="preserve"> that </w:t>
      </w:r>
      <w:r w:rsidR="0061224C" w:rsidRPr="006B702C">
        <w:t>one</w:t>
      </w:r>
      <w:r w:rsidR="00513E00" w:rsidRPr="006B702C">
        <w:t xml:space="preserve"> of the </w:t>
      </w:r>
      <w:r w:rsidR="009E241E" w:rsidRPr="006B702C">
        <w:t xml:space="preserve">simplest necessary conditions for facial feedback effects to </w:t>
      </w:r>
      <w:r w:rsidR="00843A79" w:rsidRPr="006B702C">
        <w:t xml:space="preserve">emerge </w:t>
      </w:r>
      <w:r w:rsidR="0061224C" w:rsidRPr="006B702C">
        <w:t>is</w:t>
      </w:r>
      <w:r w:rsidR="00843A79" w:rsidRPr="006B702C">
        <w:t xml:space="preserve"> that participants </w:t>
      </w:r>
      <w:r w:rsidR="00A81238" w:rsidRPr="006B702C">
        <w:t>pose an</w:t>
      </w:r>
      <w:r w:rsidR="00513E00" w:rsidRPr="006B702C">
        <w:t xml:space="preserve"> </w:t>
      </w:r>
      <w:r w:rsidR="003C6413" w:rsidRPr="006B702C">
        <w:t xml:space="preserve">emotional </w:t>
      </w:r>
      <w:r w:rsidR="00A81238" w:rsidRPr="006B702C">
        <w:t xml:space="preserve">facial </w:t>
      </w:r>
      <w:r w:rsidR="00907CD0" w:rsidRPr="006B702C">
        <w:t xml:space="preserve">expression </w:t>
      </w:r>
      <w:r w:rsidR="009E241E" w:rsidRPr="006B702C">
        <w:t>and</w:t>
      </w:r>
      <w:r w:rsidR="00843A79" w:rsidRPr="006B702C">
        <w:t xml:space="preserve"> </w:t>
      </w:r>
      <w:r w:rsidR="009E241E" w:rsidRPr="006B702C">
        <w:t xml:space="preserve">subsequently self-report the </w:t>
      </w:r>
      <w:r w:rsidR="00634AA0" w:rsidRPr="006B702C">
        <w:t xml:space="preserve">degree to which they are experiencing the </w:t>
      </w:r>
      <w:r w:rsidR="003C6413" w:rsidRPr="006B702C">
        <w:t>associated</w:t>
      </w:r>
      <w:r w:rsidR="00C66F58" w:rsidRPr="006B702C">
        <w:t xml:space="preserve"> </w:t>
      </w:r>
      <w:r w:rsidR="009E241E" w:rsidRPr="006B702C">
        <w:t>emotional state.</w:t>
      </w:r>
      <w:r w:rsidR="00ED4929" w:rsidRPr="006B702C">
        <w:t xml:space="preserve"> </w:t>
      </w:r>
      <w:r w:rsidR="00CF31C9" w:rsidRPr="006B702C">
        <w:t xml:space="preserve">Therefore, our </w:t>
      </w:r>
      <w:r w:rsidR="00ED7FC6" w:rsidRPr="006B702C">
        <w:t xml:space="preserve">main </w:t>
      </w:r>
      <w:r w:rsidR="00CF31C9" w:rsidRPr="006B702C">
        <w:t xml:space="preserve">research question </w:t>
      </w:r>
      <w:r w:rsidR="000B58FC" w:rsidRPr="006B702C">
        <w:t>was</w:t>
      </w:r>
      <w:r w:rsidR="00CF31C9" w:rsidRPr="006B702C">
        <w:t xml:space="preserve"> </w:t>
      </w:r>
      <w:r w:rsidR="00FF34D2" w:rsidRPr="006B702C">
        <w:t xml:space="preserve">whether </w:t>
      </w:r>
      <w:r w:rsidR="00A81238" w:rsidRPr="006B702C">
        <w:t xml:space="preserve">participants would report feeling happier when </w:t>
      </w:r>
      <w:r w:rsidR="00FF34D2" w:rsidRPr="006B702C">
        <w:t>posing happy vs. neutral expression</w:t>
      </w:r>
      <w:r w:rsidR="00772315" w:rsidRPr="006B702C">
        <w:t>s</w:t>
      </w:r>
      <w:r w:rsidR="00FF34D2" w:rsidRPr="006B702C">
        <w:t xml:space="preserve">. Based on </w:t>
      </w:r>
      <w:r w:rsidR="00283DDE" w:rsidRPr="006B702C">
        <w:t xml:space="preserve">outstanding theoretical </w:t>
      </w:r>
      <w:r w:rsidR="00FF34D2" w:rsidRPr="006B702C">
        <w:t>disagreements</w:t>
      </w:r>
      <w:r w:rsidR="00283DDE" w:rsidRPr="006B702C">
        <w:t xml:space="preserve"> in the facial feedback literature, we </w:t>
      </w:r>
      <w:r w:rsidR="005E1F49" w:rsidRPr="006B702C">
        <w:t xml:space="preserve">also </w:t>
      </w:r>
      <w:r w:rsidR="0086239C" w:rsidRPr="006B702C">
        <w:t>questioned</w:t>
      </w:r>
      <w:r w:rsidR="000E382B" w:rsidRPr="006B702C">
        <w:t xml:space="preserve"> </w:t>
      </w:r>
      <w:r w:rsidR="0086239C" w:rsidRPr="006B702C">
        <w:t>(</w:t>
      </w:r>
      <w:r w:rsidR="000E382B" w:rsidRPr="006B702C">
        <w:t>1</w:t>
      </w:r>
      <w:r w:rsidR="0086239C" w:rsidRPr="006B702C">
        <w:t xml:space="preserve">) </w:t>
      </w:r>
      <w:r w:rsidR="000E382B" w:rsidRPr="006B702C">
        <w:t xml:space="preserve">whether </w:t>
      </w:r>
      <w:r w:rsidR="0086239C" w:rsidRPr="006B702C">
        <w:t>happy facial poses only influence feelings of happiness if they resemble a natural expression of happiness</w:t>
      </w:r>
      <w:r w:rsidR="00D072A2" w:rsidRPr="006B702C">
        <w:t>, (</w:t>
      </w:r>
      <w:r w:rsidR="000E382B" w:rsidRPr="006B702C">
        <w:t>2</w:t>
      </w:r>
      <w:r w:rsidR="00D072A2" w:rsidRPr="006B702C">
        <w:t xml:space="preserve">) </w:t>
      </w:r>
      <w:r w:rsidR="000E382B" w:rsidRPr="006B702C">
        <w:t xml:space="preserve">if </w:t>
      </w:r>
      <w:r w:rsidR="00D072A2" w:rsidRPr="006B702C">
        <w:t>facial poses can initiate emotional experience in otherwise neutral scenarios or only amplify ongoing emotional experiences, and (</w:t>
      </w:r>
      <w:r w:rsidR="00697C8F" w:rsidRPr="006B702C">
        <w:t>3</w:t>
      </w:r>
      <w:r w:rsidR="00D072A2" w:rsidRPr="006B702C">
        <w:t xml:space="preserve">) </w:t>
      </w:r>
      <w:r w:rsidR="000E382B" w:rsidRPr="006B702C">
        <w:t xml:space="preserve">whether </w:t>
      </w:r>
      <w:r w:rsidR="00D072A2" w:rsidRPr="006B702C">
        <w:t xml:space="preserve">facial feedback effects </w:t>
      </w:r>
      <w:r w:rsidR="000E382B" w:rsidRPr="006B702C">
        <w:t xml:space="preserve">are </w:t>
      </w:r>
      <w:r w:rsidR="00D072A2" w:rsidRPr="006B702C">
        <w:t>eliminated when controlling for awareness of the experimental hypothesis</w:t>
      </w:r>
      <w:r w:rsidR="00480063" w:rsidRPr="006B702C">
        <w:t>.</w:t>
      </w:r>
      <w:r w:rsidR="001C4449" w:rsidRPr="006B702C">
        <w:t xml:space="preserve"> These disagreements ultimately informed the final experimental design: a 2 (</w:t>
      </w:r>
      <w:r w:rsidR="00FE49B0" w:rsidRPr="006B702C">
        <w:t>P</w:t>
      </w:r>
      <w:r w:rsidR="001C4449" w:rsidRPr="006B702C">
        <w:t>ose: happy or neutral) x 3 (</w:t>
      </w:r>
      <w:r w:rsidR="00FE49B0" w:rsidRPr="006B702C">
        <w:t>F</w:t>
      </w:r>
      <w:r w:rsidR="001C4449" w:rsidRPr="006B702C">
        <w:t xml:space="preserve">acial </w:t>
      </w:r>
      <w:r w:rsidR="0017719D" w:rsidRPr="006B702C">
        <w:t xml:space="preserve">Movement </w:t>
      </w:r>
      <w:r w:rsidR="00A51C90" w:rsidRPr="006B702C">
        <w:t>Task</w:t>
      </w:r>
      <w:r w:rsidR="001C4449" w:rsidRPr="006B702C">
        <w:t>: facial mimicry, voluntary facial action, or pen-in-mouth) x 2 (</w:t>
      </w:r>
      <w:r w:rsidR="00A51C90" w:rsidRPr="006B702C">
        <w:t xml:space="preserve">Stimuli </w:t>
      </w:r>
      <w:r w:rsidR="00414722" w:rsidRPr="006B702C">
        <w:t>Presence</w:t>
      </w:r>
      <w:r w:rsidR="001C4449" w:rsidRPr="006B702C">
        <w:t xml:space="preserve">: present or absent) design, with </w:t>
      </w:r>
      <w:r w:rsidR="007F40A9" w:rsidRPr="006B702C">
        <w:t>P</w:t>
      </w:r>
      <w:r w:rsidR="001C4449" w:rsidRPr="006B702C">
        <w:t xml:space="preserve">ose manipulated within-participants and </w:t>
      </w:r>
      <w:r w:rsidR="007F40A9" w:rsidRPr="006B702C">
        <w:t>F</w:t>
      </w:r>
      <w:r w:rsidR="001C4449" w:rsidRPr="006B702C">
        <w:t xml:space="preserve">acial </w:t>
      </w:r>
      <w:r w:rsidR="0017719D" w:rsidRPr="006B702C">
        <w:t xml:space="preserve">Movement </w:t>
      </w:r>
      <w:r w:rsidR="00A51C90" w:rsidRPr="006B702C">
        <w:t xml:space="preserve">Task </w:t>
      </w:r>
      <w:r w:rsidR="001C4449" w:rsidRPr="006B702C">
        <w:t xml:space="preserve">and </w:t>
      </w:r>
      <w:r w:rsidR="00A51C90" w:rsidRPr="006B702C">
        <w:t xml:space="preserve">Stimuli </w:t>
      </w:r>
      <w:r w:rsidR="00414722" w:rsidRPr="006B702C">
        <w:t xml:space="preserve">Presence </w:t>
      </w:r>
      <w:r w:rsidR="001C4449" w:rsidRPr="006B702C">
        <w:t>manipulated between-participants</w:t>
      </w:r>
      <w:r w:rsidR="00767CA1" w:rsidRPr="006B702C">
        <w:t xml:space="preserve"> (see Supplementary Information Figure 1)</w:t>
      </w:r>
      <w:r w:rsidR="001C4449" w:rsidRPr="006B702C">
        <w:t>.</w:t>
      </w:r>
    </w:p>
    <w:p w14:paraId="76C2F6CD" w14:textId="2D9D6CF6" w:rsidR="002829AA" w:rsidRPr="006B702C" w:rsidRDefault="002829AA" w:rsidP="000753E1">
      <w:pPr>
        <w:spacing w:after="0" w:line="360" w:lineRule="auto"/>
        <w:ind w:firstLine="720"/>
        <w:contextualSpacing/>
      </w:pPr>
      <w:r w:rsidRPr="006B702C">
        <w:t>To provide an easy-to-follow task that would produce more prototypical facial expressions</w:t>
      </w:r>
      <w:r w:rsidR="007A2CC9" w:rsidRPr="006B702C">
        <w:t>,</w:t>
      </w:r>
      <w:r w:rsidRPr="006B702C">
        <w:t xml:space="preserve"> we </w:t>
      </w:r>
      <w:r w:rsidR="00745D6E" w:rsidRPr="006B702C">
        <w:t>use</w:t>
      </w:r>
      <w:r w:rsidR="00D37976" w:rsidRPr="006B702C">
        <w:t>d</w:t>
      </w:r>
      <w:r w:rsidR="006D6DBF" w:rsidRPr="006B702C">
        <w:t xml:space="preserve"> </w:t>
      </w:r>
      <w:r w:rsidRPr="006B702C">
        <w:t xml:space="preserve">a facial mimicry </w:t>
      </w:r>
      <w:r w:rsidR="00A51C90" w:rsidRPr="006B702C">
        <w:t>task</w:t>
      </w:r>
      <w:r w:rsidR="00B849D3" w:rsidRPr="006B702C">
        <w:t>,</w:t>
      </w:r>
      <w:r w:rsidRPr="006B702C">
        <w:t xml:space="preserve"> wherein participants </w:t>
      </w:r>
      <w:r w:rsidR="00D37976" w:rsidRPr="006B702C">
        <w:t xml:space="preserve">were </w:t>
      </w:r>
      <w:r w:rsidR="00084C85" w:rsidRPr="006B702C">
        <w:t xml:space="preserve">asked to mimic </w:t>
      </w:r>
      <w:r w:rsidRPr="006B702C">
        <w:t>images of actors displaying prototypical expressions of happiness</w:t>
      </w:r>
      <w:r w:rsidRPr="006B702C">
        <w:fldChar w:fldCharType="begin" w:fldLock="1"/>
      </w:r>
      <w:r w:rsidR="00FB186D" w:rsidRPr="006B702C">
        <w:instrText>ADDIN CSL_CITATION {"citationItems":[{"id":"ITEM-1","itemData":{"DOI":"10.1037/0022-3514.74.1.272","ISBN":"1939-1315 (Electronic); 0022-3514 (Print)","ISSN":"0022-3514","abstract":"Two experiments were conducted in which participants looked at photographs (Experiment 1, n = 129) or slides (Experiment 2, n = 90) of people engaging in positive or negative facial expressions. Participants attempted to communicate these facial expressions as accurately as they could to a video camera while viewing themselves in a mirror or without viewing themselves in a mirror. Participants in a control group maintained neutral facial expressions. Participants experienced increased positive moods when they engaged in positive facial expressions and decreased positive moods when they engaged in negative facial expressions. These effects were enhanced when participants viewed them- selves in a mirror. The effects of facial expressions on positive affect were stronger for participants with high private self-consciousness. Results were integrated with research identifying individuals who are responsive to self-produced versus situational cues and with theory and research on self- awareness.","author":[{"dropping-particle":"","family":"Kleinke","given":"Chris L.","non-dropping-particle":"","parse-names":false,"suffix":""},{"dropping-particle":"","family":"Peterson","given":"Thomas R.","non-dropping-particle":"","parse-names":false,"suffix":""},{"dropping-particle":"","family":"Rutledge","given":"Thomas R.","non-dropping-particle":"","parse-names":false,"suffix":""}],"container-title":"Journal of Personality and Social Psychology","id":"ITEM-1","issue":"1","issued":{"date-parts":[["1998"]]},"page":"272-279","title":"Effects of self-generated facial expressions on mood.","type":"article-journal","volume":"74"},"uris":["http://www.mendeley.com/documents/?uuid=4fc4caa9-6316-4481-bee0-09a14220fbd3"]}],"mendeley":{"formattedCitation":"&lt;sup&gt;64&lt;/sup&gt;","plainTextFormattedCitation":"64","previouslyFormattedCitation":"&lt;sup&gt;64&lt;/sup&gt;"},"properties":{"noteIndex":0},"schema":"https://github.com/citation-style-language/schema/raw/master/csl-citation.json"}</w:instrText>
      </w:r>
      <w:r w:rsidRPr="006B702C">
        <w:fldChar w:fldCharType="separate"/>
      </w:r>
      <w:r w:rsidR="0023206F" w:rsidRPr="006B702C">
        <w:rPr>
          <w:noProof/>
          <w:vertAlign w:val="superscript"/>
        </w:rPr>
        <w:t>64</w:t>
      </w:r>
      <w:r w:rsidRPr="006B702C">
        <w:fldChar w:fldCharType="end"/>
      </w:r>
      <w:r w:rsidRPr="006B702C">
        <w:t xml:space="preserve">. </w:t>
      </w:r>
      <w:r w:rsidR="00AE4EEF" w:rsidRPr="006B702C">
        <w:t xml:space="preserve">To produce less prototypical facial </w:t>
      </w:r>
      <w:r w:rsidR="00AE4EEF" w:rsidRPr="006B702C">
        <w:lastRenderedPageBreak/>
        <w:t>expressions</w:t>
      </w:r>
      <w:r w:rsidR="007B3B75" w:rsidRPr="006B702C">
        <w:t>,</w:t>
      </w:r>
      <w:r w:rsidR="00AE4EEF" w:rsidRPr="006B702C">
        <w:t xml:space="preserve"> some pa</w:t>
      </w:r>
      <w:r w:rsidR="00745D6E" w:rsidRPr="006B702C">
        <w:t xml:space="preserve">rticipants </w:t>
      </w:r>
      <w:r w:rsidR="00582D0C" w:rsidRPr="006B702C">
        <w:t>complete</w:t>
      </w:r>
      <w:r w:rsidR="00D37976" w:rsidRPr="006B702C">
        <w:t>d</w:t>
      </w:r>
      <w:r w:rsidR="00582D0C" w:rsidRPr="006B702C">
        <w:t xml:space="preserve"> </w:t>
      </w:r>
      <w:r w:rsidR="00414722" w:rsidRPr="006B702C">
        <w:t xml:space="preserve">a </w:t>
      </w:r>
      <w:r w:rsidRPr="006B702C">
        <w:t>voluntary facial action t</w:t>
      </w:r>
      <w:r w:rsidR="00414722" w:rsidRPr="006B702C">
        <w:t>ask</w:t>
      </w:r>
      <w:r w:rsidRPr="006B702C">
        <w:fldChar w:fldCharType="begin" w:fldLock="1"/>
      </w:r>
      <w:r w:rsidR="00FB186D" w:rsidRPr="006B702C">
        <w:instrText>ADDIN CSL_CITATION {"citationItems":[{"id":"ITEM-1","itemData":{"DOI":"10.1007/s10919-010-0098-6","ISSN":"01915886","abstract":"According to the facial feedback hypothesis, facial muscles do not only express emotions, they also have the ability to modulate subjective experiences of emotions and to initiate emotions. This study examined the voluntary facial action technique, where par- ticipants were instructed to react with the Zygomatic major muscle (smile) or the Corru- gator supercilii muscle (frown) when exposed to different stimuli. The results demonstrate that the technique effectively induces facial feedback effects. Through use of this tech- nique we further addressed three important areas of facial feedback and found, first, that facial feedback did not modulate the experience of positive and negative emotion evoking stimuli differently. Second, the modulating ability provided significant feedback effects, while the initiating ability did not. Third, an effect of feedback remained and could be detected even some time after the critical manipulation. It is concluded that the present technique can be used in the future study of facial feedback.","author":[{"dropping-particle":"","family":"Dimberg","given":"Ulf","non-dropping-particle":"","parse-names":false,"suffix":""},{"dropping-particle":"","family":"Söderkvist","given":"Sven","non-dropping-particle":"","parse-names":false,"suffix":""}],"container-title":"Journal of Nonverbal Behavior","id":"ITEM-1","issue":"1","issued":{"date-parts":[["2011"]]},"page":"17-33","title":"The voluntary facial action technique: A method to test the facial feedback hypothesis.","type":"article-journal","volume":"35"},"uris":["http://www.mendeley.com/documents/?uuid=eb5e755f-b99b-4e15-965c-b09dbce94bd1"]}],"mendeley":{"formattedCitation":"&lt;sup&gt;65&lt;/sup&gt;","plainTextFormattedCitation":"65","previouslyFormattedCitation":"&lt;sup&gt;65&lt;/sup&gt;"},"properties":{"noteIndex":0},"schema":"https://github.com/citation-style-language/schema/raw/master/csl-citation.json"}</w:instrText>
      </w:r>
      <w:r w:rsidRPr="006B702C">
        <w:fldChar w:fldCharType="separate"/>
      </w:r>
      <w:r w:rsidR="0023206F" w:rsidRPr="006B702C">
        <w:rPr>
          <w:noProof/>
          <w:vertAlign w:val="superscript"/>
        </w:rPr>
        <w:t>65</w:t>
      </w:r>
      <w:r w:rsidRPr="006B702C">
        <w:fldChar w:fldCharType="end"/>
      </w:r>
      <w:r w:rsidR="00C36EDE" w:rsidRPr="006B702C">
        <w:t>,</w:t>
      </w:r>
      <w:r w:rsidR="00745D6E" w:rsidRPr="006B702C">
        <w:t xml:space="preserve"> wherein </w:t>
      </w:r>
      <w:r w:rsidR="00D37976" w:rsidRPr="006B702C">
        <w:t xml:space="preserve">they were </w:t>
      </w:r>
      <w:r w:rsidR="00745D6E" w:rsidRPr="006B702C">
        <w:t xml:space="preserve">asked </w:t>
      </w:r>
      <w:r w:rsidRPr="006B702C">
        <w:t xml:space="preserve">to </w:t>
      </w:r>
      <w:r w:rsidR="00266D0A" w:rsidRPr="006B702C">
        <w:t xml:space="preserve">move some—but not all—facial muscles </w:t>
      </w:r>
      <w:r w:rsidR="0064500D" w:rsidRPr="006B702C">
        <w:t>associated with prot</w:t>
      </w:r>
      <w:r w:rsidR="00F911EF" w:rsidRPr="006B702C">
        <w:t>otypical expressions of happiness</w:t>
      </w:r>
      <w:r w:rsidR="00B03931" w:rsidRPr="006B702C">
        <w:fldChar w:fldCharType="begin" w:fldLock="1"/>
      </w:r>
      <w:r w:rsidR="00CB2747" w:rsidRPr="006B702C">
        <w:instrText>ADDIN CSL_CITATION {"citationItems":[{"id":"ITEM-1","itemData":{"DOI":"10.1037/1528-3542.2.1.52","ISBN":"1931-1516 (Electronic); 1528-3542 (Print)","ISSN":"1528-3542","PMID":"12899366","abstract":"This study examined the modulatory function of Duchenne and non-Duchenne smiles on subjective and autonomic components of emotion. Participants were asked to hold a pencil in their mouth to either facilitate or inhibit smiles and were not instructed to contract specific muscles. Five conditions--namely lips pressing, low-level non-Duchenne smiling, high-level non-Duchenne smiling, Duchenne smiling, and control--were produced while participants watched videoclips that were evocative of positive or negative affect. Participants who displayed Duchenne smiles reported more positive experience when pleasant scenes and humorous cartoons were presented. Furthermore, they tended to exhibit different patterns of autonomic arousal when viewing positive scenes. These results support thefacial feedback hypothesis and suggest that facial feedback has more powerful effects when facial configurations represent valid analogs of basic emotional expressions.","author":[{"dropping-particle":"","family":"Soussignan","given":"Robert","non-dropping-particle":"","parse-names":false,"suffix":""}],"container-title":"Emotion (Washington, D.C.)","id":"ITEM-1","issue":"1","issued":{"date-parts":[["2002"]]},"page":"52-74","title":"Duchenne smile, emotional experience, and autonomic reactivity: a test of the facial feedback hypothesis.","type":"article-journal","volume":"2"},"uris":["http://www.mendeley.com/documents/?uuid=7a2afeb8-c932-4622-95d2-8b7aa29dea4e"]}],"mendeley":{"formattedCitation":"&lt;sup&gt;56&lt;/sup&gt;","plainTextFormattedCitation":"56","previouslyFormattedCitation":"&lt;sup&gt;56&lt;/sup&gt;"},"properties":{"noteIndex":0},"schema":"https://github.com/citation-style-language/schema/raw/master/csl-citation.json"}</w:instrText>
      </w:r>
      <w:r w:rsidR="00B03931" w:rsidRPr="006B702C">
        <w:fldChar w:fldCharType="separate"/>
      </w:r>
      <w:r w:rsidR="00B03931" w:rsidRPr="006B702C">
        <w:rPr>
          <w:noProof/>
          <w:vertAlign w:val="superscript"/>
        </w:rPr>
        <w:t>56</w:t>
      </w:r>
      <w:r w:rsidR="00B03931" w:rsidRPr="006B702C">
        <w:fldChar w:fldCharType="end"/>
      </w:r>
      <w:r w:rsidRPr="006B702C">
        <w:t>.</w:t>
      </w:r>
      <w:r w:rsidR="00D64948" w:rsidRPr="006B702C">
        <w:t xml:space="preserve"> W</w:t>
      </w:r>
      <w:r w:rsidRPr="006B702C">
        <w:t xml:space="preserve">e </w:t>
      </w:r>
      <w:r w:rsidR="00582D0C" w:rsidRPr="006B702C">
        <w:t xml:space="preserve">also </w:t>
      </w:r>
      <w:r w:rsidR="00C67ED7" w:rsidRPr="006B702C">
        <w:t xml:space="preserve">added </w:t>
      </w:r>
      <w:r w:rsidRPr="006B702C">
        <w:t xml:space="preserve">the pen-in-mouth task </w:t>
      </w:r>
      <w:r w:rsidR="00C36EDE" w:rsidRPr="006B702C">
        <w:t>a</w:t>
      </w:r>
      <w:r w:rsidR="00D64948" w:rsidRPr="006B702C">
        <w:t xml:space="preserve">fter Stage 1 reviewer feedback, </w:t>
      </w:r>
      <w:r w:rsidRPr="006B702C">
        <w:t xml:space="preserve">wherein participants </w:t>
      </w:r>
      <w:r w:rsidR="00C67ED7" w:rsidRPr="006B702C">
        <w:t xml:space="preserve">held </w:t>
      </w:r>
      <w:r w:rsidRPr="006B702C">
        <w:t xml:space="preserve">a pen in their mouth in a manner that either </w:t>
      </w:r>
      <w:r w:rsidR="00B13D5D" w:rsidRPr="006B702C">
        <w:t>elicit</w:t>
      </w:r>
      <w:r w:rsidR="00C87402" w:rsidRPr="006B702C">
        <w:t>ed</w:t>
      </w:r>
      <w:r w:rsidR="00B13D5D" w:rsidRPr="006B702C">
        <w:t xml:space="preserve"> smiling</w:t>
      </w:r>
      <w:r w:rsidRPr="006B702C">
        <w:t xml:space="preserve"> (pen held in teeth) or prevent</w:t>
      </w:r>
      <w:r w:rsidR="00C87402" w:rsidRPr="006B702C">
        <w:t>ed</w:t>
      </w:r>
      <w:r w:rsidRPr="006B702C">
        <w:t xml:space="preserve"> smiling (pen held by lips)</w:t>
      </w:r>
      <w:r w:rsidRPr="006B702C">
        <w:fldChar w:fldCharType="begin" w:fldLock="1"/>
      </w:r>
      <w:r w:rsidR="00FB186D" w:rsidRPr="006B702C">
        <w:instrText>ADDIN CSL_CITATION {"citationItems":[{"id":"ITEM-1","itemData":{"DOI":"10.1037/0022-3514.54.5.768","ISBN":"1939-1315","ISSN":"0022-3514","PMID":"3379579","abstract":"We investigated the hypothesis that people's facial activity influences their affective responses. Two studies were designed to both eliminate methodological problems of earlier experiments and clarify theoretical ambiguities. This was achieved by having subjects hold a pen in their mouth in ways that either inhibited or facilitated the muscles typically associated with smiling without requiring subjects to pose in a smiling face. Study 1's results demonstrated the effectiveness of the procedure. Subjects reported more intense humor responses when cartoons were presented under facilitating conditions than under inhibiting conditions that precluded labeling of the facial expression in emotion categories. Study 2 served to further validate the methodology and to answer additional theoretical questions. The results replicated Study 1's findings and also showed that facial feedback operates on the affective but not on the cognitive component of the humor response. Finally, the results suggested that both inhibitory and facilitatory mechanisms may have contributed to the observed affective responses.","author":[{"dropping-particle":"","family":"Strack","given":"Fritz","non-dropping-particle":"","parse-names":false,"suffix":""},{"dropping-particle":"","family":"Martin","given":"L L","non-dropping-particle":"","parse-names":false,"suffix":""},{"dropping-particle":"","family":"Stepper","given":"S","non-dropping-particle":"","parse-names":false,"suffix":""}],"container-title":"Journal of personality and social psychology","id":"ITEM-1","issue":"5","issued":{"date-parts":[["1988"]]},"page":"768-777","title":"Inhibiting and facilitating conditions of the human smile: A nonobtrusive test of the facial feedback hypothesis.","type":"article-journal","volume":"54"},"uris":["http://www.mendeley.com/documents/?uuid=a4db757b-3984-4554-965f-c9618ca7dac4"]}],"mendeley":{"formattedCitation":"&lt;sup&gt;41&lt;/sup&gt;","plainTextFormattedCitation":"41","previouslyFormattedCitation":"&lt;sup&gt;41&lt;/sup&gt;"},"properties":{"noteIndex":0},"schema":"https://github.com/citation-style-language/schema/raw/master/csl-citation.json"}</w:instrText>
      </w:r>
      <w:r w:rsidRPr="006B702C">
        <w:fldChar w:fldCharType="separate"/>
      </w:r>
      <w:r w:rsidRPr="006B702C">
        <w:rPr>
          <w:noProof/>
          <w:vertAlign w:val="superscript"/>
        </w:rPr>
        <w:t>41</w:t>
      </w:r>
      <w:r w:rsidRPr="006B702C">
        <w:fldChar w:fldCharType="end"/>
      </w:r>
      <w:r w:rsidRPr="006B702C">
        <w:t>.</w:t>
      </w:r>
      <w:r w:rsidR="001C4449" w:rsidRPr="006B702C">
        <w:t xml:space="preserve"> While engaging in the facial </w:t>
      </w:r>
      <w:r w:rsidR="00E137D2" w:rsidRPr="006B702C">
        <w:t>movement</w:t>
      </w:r>
      <w:r w:rsidR="001C4449" w:rsidRPr="006B702C">
        <w:t xml:space="preserve"> tasks, </w:t>
      </w:r>
      <w:r w:rsidR="00CB5797" w:rsidRPr="006B702C">
        <w:t>half of the</w:t>
      </w:r>
      <w:r w:rsidR="001C4449" w:rsidRPr="006B702C">
        <w:t xml:space="preserve"> participants </w:t>
      </w:r>
      <w:r w:rsidR="00582D0C" w:rsidRPr="006B702C">
        <w:t>view</w:t>
      </w:r>
      <w:r w:rsidR="00247922" w:rsidRPr="006B702C">
        <w:t>ed</w:t>
      </w:r>
      <w:r w:rsidR="001C4449" w:rsidRPr="006B702C">
        <w:t xml:space="preserve"> a </w:t>
      </w:r>
      <w:r w:rsidR="00414722" w:rsidRPr="006B702C">
        <w:t xml:space="preserve">set </w:t>
      </w:r>
      <w:r w:rsidR="001C4449" w:rsidRPr="006B702C">
        <w:t>of positive images</w:t>
      </w:r>
      <w:r w:rsidR="001C4449" w:rsidRPr="006B702C">
        <w:fldChar w:fldCharType="begin" w:fldLock="1"/>
      </w:r>
      <w:r w:rsidR="0023206F" w:rsidRPr="006B702C">
        <w:instrText>ADDIN CSL_CITATION {"citationItems":[{"id":"ITEM-1","itemData":{"DOI":"10.1037//0033-295X.109.2.219","ISBN":"0033-295X\\r1939-1471","ISSN":"0033295X","PMID":"11990318","abstract":"Data reviewed suggest that previous theories of emotion experience are too narrow in scope and that lack of consensus is due to the fact that emotion experience takes various forms and is heterogenous. The authors treat separately the content of emotion experience, the underlying nonconscious correspondences, and processes producing emotion experience. They classify the nature and content of emotion experience and propose that it depends on 3 aspects of attention: mode (analytic-synthetic; detached-immersed), direction (self-world), and focus (evaluation-action). The account is informed by a 2-level view of consciousness in which phenomenology (1st order) is distinguished from awareness (2nd order). These distinctions enable the authors to differentiate and account for cases of \"unconscious\" emotion, in which there is an apparent lack of phenomenology or awareness.","author":[{"dropping-particle":"","family":"Lambie","given":"John A.","non-dropping-particle":"","parse-names":false,"suffix":""},{"dropping-particle":"","family":"Marcel","given":"Anthony J.","non-dropping-particle":"","parse-names":false,"suffix":""}],"container-title":"Psychological Review","id":"ITEM-1","issue":"2","issued":{"date-parts":[["2002"]]},"page":"219-259","title":"Consciousness and the varieties of emotion experience: A theoretical framework","type":"article-journal","volume":"109"},"uris":["http://www.mendeley.com/documents/?uuid=c0e220fa-233f-4c15-a54a-22bd3508fb82"]},{"id":"ITEM-2","itemData":{"DOI":"10.1080/02699930441000346","author":[{"dropping-particle":"","family":"Frijda","given":"Nico H","non-dropping-particle":"","parse-names":false,"suffix":""}],"container-title":"Cognition &amp; Emotion","id":"ITEM-2","issued":{"date-parts":[["2010"]]},"page":"473-497","title":"Emotion experience","type":"article-journal","volume":"194"},"uris":["http://www.mendeley.com/documents/?uuid=1642677e-320a-4628-be61-18e9a2846939"]}],"mendeley":{"formattedCitation":"&lt;sup&gt;57,58&lt;/sup&gt;","plainTextFormattedCitation":"57,58","previouslyFormattedCitation":"&lt;sup&gt;57,58&lt;/sup&gt;"},"properties":{"noteIndex":0},"schema":"https://github.com/citation-style-language/schema/raw/master/csl-citation.json"}</w:instrText>
      </w:r>
      <w:r w:rsidR="001C4449" w:rsidRPr="006B702C">
        <w:fldChar w:fldCharType="separate"/>
      </w:r>
      <w:r w:rsidR="004515E2" w:rsidRPr="006B702C">
        <w:rPr>
          <w:noProof/>
          <w:vertAlign w:val="superscript"/>
        </w:rPr>
        <w:t>57,58</w:t>
      </w:r>
      <w:r w:rsidR="001C4449" w:rsidRPr="006B702C">
        <w:fldChar w:fldCharType="end"/>
      </w:r>
      <w:r w:rsidR="001C4449" w:rsidRPr="006B702C">
        <w:t>.</w:t>
      </w:r>
    </w:p>
    <w:p w14:paraId="72D61494" w14:textId="05B0FB4C" w:rsidR="00BC27A5" w:rsidRPr="006B702C" w:rsidRDefault="003E3869" w:rsidP="000753E1">
      <w:pPr>
        <w:spacing w:after="0" w:line="360" w:lineRule="auto"/>
        <w:ind w:firstLine="720"/>
        <w:contextualSpacing/>
      </w:pPr>
      <w:r w:rsidRPr="006B702C">
        <w:t>W</w:t>
      </w:r>
      <w:r w:rsidR="00A879E4" w:rsidRPr="006B702C">
        <w:t>e hypothesize</w:t>
      </w:r>
      <w:r w:rsidR="00247922" w:rsidRPr="006B702C">
        <w:t>d</w:t>
      </w:r>
      <w:r w:rsidR="00582D0C" w:rsidRPr="006B702C">
        <w:t xml:space="preserve"> </w:t>
      </w:r>
      <w:r w:rsidR="00A879E4" w:rsidRPr="006B702C">
        <w:t xml:space="preserve">that participants </w:t>
      </w:r>
      <w:r w:rsidR="00247922" w:rsidRPr="006B702C">
        <w:t xml:space="preserve">would </w:t>
      </w:r>
      <w:r w:rsidR="00A879E4" w:rsidRPr="006B702C">
        <w:t xml:space="preserve">report experiencing more happiness when posing happy vs. neutral facial expressions. Furthermore, we </w:t>
      </w:r>
      <w:r w:rsidR="00582D0C" w:rsidRPr="006B702C">
        <w:t>hypothesize</w:t>
      </w:r>
      <w:r w:rsidR="00247922" w:rsidRPr="006B702C">
        <w:t>d</w:t>
      </w:r>
      <w:r w:rsidR="00582D0C" w:rsidRPr="006B702C">
        <w:t xml:space="preserve"> </w:t>
      </w:r>
      <w:r w:rsidR="00A879E4" w:rsidRPr="006B702C">
        <w:t xml:space="preserve">that the magnitude of this effect </w:t>
      </w:r>
      <w:r w:rsidR="00247922" w:rsidRPr="006B702C">
        <w:t xml:space="preserve">would </w:t>
      </w:r>
      <w:r w:rsidR="00A879E4" w:rsidRPr="006B702C">
        <w:t xml:space="preserve">be similar across </w:t>
      </w:r>
      <w:r w:rsidR="00A51C90" w:rsidRPr="006B702C">
        <w:t xml:space="preserve">tasks </w:t>
      </w:r>
      <w:r w:rsidR="00A879E4" w:rsidRPr="006B702C">
        <w:t xml:space="preserve">that produce </w:t>
      </w:r>
      <w:r w:rsidR="00DF18B9" w:rsidRPr="006B702C">
        <w:t xml:space="preserve">more (facial mimicry task) vs. </w:t>
      </w:r>
      <w:r w:rsidR="00A879E4" w:rsidRPr="006B702C">
        <w:t xml:space="preserve">less (voluntary facial action and pen-in-mouth tasks) </w:t>
      </w:r>
      <w:r w:rsidR="00582D0C" w:rsidRPr="006B702C">
        <w:t xml:space="preserve">prototypical </w:t>
      </w:r>
      <w:r w:rsidR="00A879E4" w:rsidRPr="006B702C">
        <w:t xml:space="preserve">expression of happiness. We also </w:t>
      </w:r>
      <w:r w:rsidR="00582D0C" w:rsidRPr="006B702C">
        <w:t>expect</w:t>
      </w:r>
      <w:r w:rsidR="00247922" w:rsidRPr="006B702C">
        <w:t>ed</w:t>
      </w:r>
      <w:r w:rsidR="00582D0C" w:rsidRPr="006B702C">
        <w:t xml:space="preserve"> </w:t>
      </w:r>
      <w:r w:rsidR="00A879E4" w:rsidRPr="006B702C">
        <w:t xml:space="preserve">that facial feedback effects </w:t>
      </w:r>
      <w:r w:rsidR="00247922" w:rsidRPr="006B702C">
        <w:t xml:space="preserve">would </w:t>
      </w:r>
      <w:r w:rsidR="00A879E4" w:rsidRPr="006B702C">
        <w:t>be smaller in the absence vs</w:t>
      </w:r>
      <w:r w:rsidR="005E08A8" w:rsidRPr="006B702C">
        <w:t>.</w:t>
      </w:r>
      <w:r w:rsidR="00A879E4" w:rsidRPr="006B702C">
        <w:t xml:space="preserve"> presence of positive </w:t>
      </w:r>
      <w:r w:rsidR="00DF18B9" w:rsidRPr="006B702C">
        <w:t>images</w:t>
      </w:r>
      <w:r w:rsidR="00A879E4" w:rsidRPr="006B702C">
        <w:t>. Last, we expect</w:t>
      </w:r>
      <w:r w:rsidR="005E08A8" w:rsidRPr="006B702C">
        <w:t>ed</w:t>
      </w:r>
      <w:r w:rsidR="00582D0C" w:rsidRPr="006B702C">
        <w:t xml:space="preserve"> to observe </w:t>
      </w:r>
      <w:r w:rsidR="00A879E4" w:rsidRPr="006B702C">
        <w:t xml:space="preserve">facial feedback effects </w:t>
      </w:r>
      <w:r w:rsidR="00582D0C" w:rsidRPr="006B702C">
        <w:t xml:space="preserve">even when limiting our analyses to </w:t>
      </w:r>
      <w:r w:rsidR="00A879E4" w:rsidRPr="006B702C">
        <w:t>participants</w:t>
      </w:r>
      <w:r w:rsidR="00582D0C" w:rsidRPr="006B702C">
        <w:t xml:space="preserve"> who were completely unaware of our hypothesis</w:t>
      </w:r>
      <w:r w:rsidR="00A879E4" w:rsidRPr="006B702C">
        <w:t>.</w:t>
      </w:r>
      <w:r w:rsidRPr="006B702C">
        <w:t xml:space="preserve"> Two pilot studies (n = 206; see Supplementary Information) confirmed these predictions.</w:t>
      </w:r>
      <w:r w:rsidR="00A879E4" w:rsidRPr="006B702C">
        <w:t xml:space="preserve"> </w:t>
      </w:r>
      <w:r w:rsidR="00C032EC" w:rsidRPr="006B702C">
        <w:t>A third pilot study</w:t>
      </w:r>
      <w:r w:rsidR="0011779B" w:rsidRPr="006B702C">
        <w:t xml:space="preserve"> conducted after </w:t>
      </w:r>
      <w:r w:rsidR="008E5991" w:rsidRPr="006B702C">
        <w:t xml:space="preserve">initial </w:t>
      </w:r>
      <w:r w:rsidR="0011779B" w:rsidRPr="006B702C">
        <w:t xml:space="preserve">Stage </w:t>
      </w:r>
      <w:r w:rsidR="00C37852" w:rsidRPr="006B702C">
        <w:t>1</w:t>
      </w:r>
      <w:r w:rsidR="0011779B" w:rsidRPr="006B702C">
        <w:t xml:space="preserve"> acceptance</w:t>
      </w:r>
      <w:r w:rsidR="00C032EC" w:rsidRPr="006B702C">
        <w:t xml:space="preserve"> (n = 119; see Supplementary Information) </w:t>
      </w:r>
      <w:r w:rsidR="007A1DED" w:rsidRPr="006B702C">
        <w:t>provided preliminary evidence in favor of</w:t>
      </w:r>
      <w:r w:rsidR="00C032EC" w:rsidRPr="006B702C">
        <w:t xml:space="preserve"> some—but not all—of our predictions.</w:t>
      </w:r>
      <w:r w:rsidR="00A21A31" w:rsidRPr="006B702C">
        <w:t xml:space="preserve"> These pilot results led to </w:t>
      </w:r>
      <w:r w:rsidR="00656312" w:rsidRPr="006B702C">
        <w:t xml:space="preserve">minor </w:t>
      </w:r>
      <w:r w:rsidR="00A21A31" w:rsidRPr="006B702C">
        <w:t xml:space="preserve">refinements </w:t>
      </w:r>
      <w:r w:rsidR="00656312" w:rsidRPr="006B702C">
        <w:t xml:space="preserve">to </w:t>
      </w:r>
      <w:r w:rsidR="00A21A31" w:rsidRPr="006B702C">
        <w:t xml:space="preserve">the methodology but did not change our </w:t>
      </w:r>
      <w:r w:rsidR="00D61277" w:rsidRPr="006B702C">
        <w:t>final set of predictions</w:t>
      </w:r>
      <w:r w:rsidR="00DF18B9" w:rsidRPr="006B702C">
        <w:t xml:space="preserve"> in our revised Stage 1 protocol</w:t>
      </w:r>
      <w:r w:rsidR="00A21A31" w:rsidRPr="006B702C">
        <w:t xml:space="preserve">. </w:t>
      </w:r>
      <w:r w:rsidR="00A879E4" w:rsidRPr="006B702C">
        <w:t>Our research questions</w:t>
      </w:r>
      <w:r w:rsidR="00DF18B9" w:rsidRPr="006B702C">
        <w:t xml:space="preserve"> and </w:t>
      </w:r>
      <w:r w:rsidR="00A879E4" w:rsidRPr="006B702C">
        <w:t>hypotheses are summarized in Table 1.</w:t>
      </w:r>
    </w:p>
    <w:p w14:paraId="33909037" w14:textId="1E6C611A" w:rsidR="00002376" w:rsidRPr="006B702C" w:rsidRDefault="00BC27A5" w:rsidP="000753E1">
      <w:pPr>
        <w:spacing w:line="360" w:lineRule="auto"/>
      </w:pPr>
      <w:r w:rsidRPr="006B702C">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0"/>
        <w:gridCol w:w="5570"/>
      </w:tblGrid>
      <w:tr w:rsidR="00CC3B2E" w:rsidRPr="006B702C" w14:paraId="336442B4" w14:textId="77777777" w:rsidTr="00ED7FC6">
        <w:tc>
          <w:tcPr>
            <w:tcW w:w="9350" w:type="dxa"/>
            <w:gridSpan w:val="2"/>
          </w:tcPr>
          <w:p w14:paraId="530CF6C8" w14:textId="144D3C12" w:rsidR="00CC3B2E" w:rsidRPr="006B702C" w:rsidRDefault="00CC3B2E" w:rsidP="00A51C90">
            <w:pPr>
              <w:spacing w:line="360" w:lineRule="auto"/>
              <w:rPr>
                <w:rFonts w:ascii="Times New Roman" w:hAnsi="Times New Roman" w:cs="Times New Roman"/>
                <w:sz w:val="24"/>
                <w:szCs w:val="24"/>
              </w:rPr>
            </w:pPr>
            <w:r w:rsidRPr="006B702C">
              <w:rPr>
                <w:rFonts w:ascii="Times New Roman" w:hAnsi="Times New Roman" w:cs="Times New Roman"/>
                <w:sz w:val="24"/>
                <w:szCs w:val="24"/>
              </w:rPr>
              <w:lastRenderedPageBreak/>
              <w:t>Table 1</w:t>
            </w:r>
          </w:p>
        </w:tc>
      </w:tr>
      <w:tr w:rsidR="00CC3B2E" w:rsidRPr="006B702C" w14:paraId="1478808C" w14:textId="77777777" w:rsidTr="00ED7FC6">
        <w:tc>
          <w:tcPr>
            <w:tcW w:w="9350" w:type="dxa"/>
            <w:gridSpan w:val="2"/>
            <w:tcBorders>
              <w:bottom w:val="single" w:sz="4" w:space="0" w:color="auto"/>
            </w:tcBorders>
          </w:tcPr>
          <w:p w14:paraId="4ECC7384" w14:textId="73A15DC3" w:rsidR="00CC3B2E" w:rsidRPr="006B702C" w:rsidRDefault="00CC3B2E" w:rsidP="00A51C90">
            <w:pPr>
              <w:spacing w:line="360" w:lineRule="auto"/>
              <w:rPr>
                <w:rFonts w:ascii="Times New Roman" w:hAnsi="Times New Roman" w:cs="Times New Roman"/>
                <w:b/>
                <w:bCs/>
                <w:sz w:val="24"/>
                <w:szCs w:val="24"/>
              </w:rPr>
            </w:pPr>
            <w:r w:rsidRPr="006B702C">
              <w:rPr>
                <w:rFonts w:ascii="Times New Roman" w:hAnsi="Times New Roman" w:cs="Times New Roman"/>
                <w:sz w:val="24"/>
                <w:szCs w:val="24"/>
              </w:rPr>
              <w:t>Research questions and associated hypotheses</w:t>
            </w:r>
            <w:r w:rsidR="0017087E" w:rsidRPr="006B702C">
              <w:rPr>
                <w:rFonts w:ascii="Times New Roman" w:hAnsi="Times New Roman" w:cs="Times New Roman"/>
                <w:sz w:val="24"/>
                <w:szCs w:val="24"/>
              </w:rPr>
              <w:t>.</w:t>
            </w:r>
          </w:p>
        </w:tc>
      </w:tr>
      <w:tr w:rsidR="006B279E" w:rsidRPr="006B702C" w14:paraId="22A2C18D" w14:textId="77777777" w:rsidTr="00ED7FC6">
        <w:tc>
          <w:tcPr>
            <w:tcW w:w="9350" w:type="dxa"/>
            <w:gridSpan w:val="2"/>
            <w:tcBorders>
              <w:bottom w:val="single" w:sz="4" w:space="0" w:color="auto"/>
            </w:tcBorders>
          </w:tcPr>
          <w:p w14:paraId="5CDCEDFC" w14:textId="77777777" w:rsidR="006B279E" w:rsidRPr="006B702C" w:rsidRDefault="006B279E" w:rsidP="00A51C90">
            <w:pPr>
              <w:spacing w:line="360" w:lineRule="auto"/>
              <w:rPr>
                <w:rFonts w:ascii="Times New Roman" w:hAnsi="Times New Roman" w:cs="Times New Roman"/>
                <w:sz w:val="24"/>
                <w:szCs w:val="24"/>
              </w:rPr>
            </w:pPr>
          </w:p>
        </w:tc>
      </w:tr>
      <w:tr w:rsidR="00002376" w:rsidRPr="006B702C" w14:paraId="47362FFE" w14:textId="77777777" w:rsidTr="00ED7FC6">
        <w:tc>
          <w:tcPr>
            <w:tcW w:w="3780" w:type="dxa"/>
            <w:tcBorders>
              <w:top w:val="single" w:sz="4" w:space="0" w:color="auto"/>
              <w:bottom w:val="single" w:sz="4" w:space="0" w:color="auto"/>
            </w:tcBorders>
          </w:tcPr>
          <w:p w14:paraId="6DE83C6B" w14:textId="1E778B0D" w:rsidR="00002376" w:rsidRPr="006B702C" w:rsidRDefault="00002376" w:rsidP="00A51C90">
            <w:pPr>
              <w:spacing w:line="360" w:lineRule="auto"/>
              <w:rPr>
                <w:rFonts w:ascii="Times New Roman" w:hAnsi="Times New Roman" w:cs="Times New Roman"/>
                <w:b/>
                <w:bCs/>
                <w:sz w:val="24"/>
                <w:szCs w:val="24"/>
              </w:rPr>
            </w:pPr>
            <w:r w:rsidRPr="006B702C">
              <w:rPr>
                <w:rFonts w:ascii="Times New Roman" w:hAnsi="Times New Roman" w:cs="Times New Roman"/>
                <w:b/>
                <w:bCs/>
                <w:sz w:val="24"/>
                <w:szCs w:val="24"/>
              </w:rPr>
              <w:t>Research Question</w:t>
            </w:r>
          </w:p>
        </w:tc>
        <w:tc>
          <w:tcPr>
            <w:tcW w:w="5570" w:type="dxa"/>
            <w:tcBorders>
              <w:top w:val="single" w:sz="4" w:space="0" w:color="auto"/>
              <w:bottom w:val="single" w:sz="4" w:space="0" w:color="auto"/>
            </w:tcBorders>
          </w:tcPr>
          <w:p w14:paraId="0162D29B" w14:textId="02E13506" w:rsidR="00002376" w:rsidRPr="006B702C" w:rsidRDefault="00002376" w:rsidP="00A51C90">
            <w:pPr>
              <w:spacing w:line="360" w:lineRule="auto"/>
              <w:rPr>
                <w:rFonts w:ascii="Times New Roman" w:hAnsi="Times New Roman" w:cs="Times New Roman"/>
                <w:b/>
                <w:bCs/>
                <w:sz w:val="24"/>
                <w:szCs w:val="24"/>
              </w:rPr>
            </w:pPr>
            <w:r w:rsidRPr="006B702C">
              <w:rPr>
                <w:rFonts w:ascii="Times New Roman" w:hAnsi="Times New Roman" w:cs="Times New Roman"/>
                <w:b/>
                <w:bCs/>
                <w:sz w:val="24"/>
                <w:szCs w:val="24"/>
              </w:rPr>
              <w:t>Hypothes</w:t>
            </w:r>
            <w:r w:rsidR="002B76D6" w:rsidRPr="006B702C">
              <w:rPr>
                <w:rFonts w:ascii="Times New Roman" w:hAnsi="Times New Roman" w:cs="Times New Roman"/>
                <w:b/>
                <w:bCs/>
                <w:sz w:val="24"/>
                <w:szCs w:val="24"/>
              </w:rPr>
              <w:t>i</w:t>
            </w:r>
            <w:r w:rsidRPr="006B702C">
              <w:rPr>
                <w:rFonts w:ascii="Times New Roman" w:hAnsi="Times New Roman" w:cs="Times New Roman"/>
                <w:b/>
                <w:bCs/>
                <w:sz w:val="24"/>
                <w:szCs w:val="24"/>
              </w:rPr>
              <w:t>s</w:t>
            </w:r>
          </w:p>
        </w:tc>
      </w:tr>
      <w:tr w:rsidR="00002376" w:rsidRPr="006B702C" w14:paraId="273391A7" w14:textId="77777777" w:rsidTr="00621E17">
        <w:tc>
          <w:tcPr>
            <w:tcW w:w="3780" w:type="dxa"/>
            <w:tcBorders>
              <w:top w:val="single" w:sz="4" w:space="0" w:color="auto"/>
            </w:tcBorders>
          </w:tcPr>
          <w:p w14:paraId="04DBF925" w14:textId="73590659" w:rsidR="00002376" w:rsidRPr="006B702C" w:rsidRDefault="00002376" w:rsidP="00A51C90">
            <w:pPr>
              <w:spacing w:before="240" w:line="360" w:lineRule="auto"/>
              <w:rPr>
                <w:rFonts w:ascii="Times New Roman" w:hAnsi="Times New Roman" w:cs="Times New Roman"/>
                <w:sz w:val="24"/>
                <w:szCs w:val="24"/>
              </w:rPr>
            </w:pPr>
            <w:r w:rsidRPr="006B702C">
              <w:rPr>
                <w:rFonts w:ascii="Times New Roman" w:hAnsi="Times New Roman" w:cs="Times New Roman"/>
                <w:sz w:val="24"/>
                <w:szCs w:val="24"/>
              </w:rPr>
              <w:t xml:space="preserve">Does posing happy vs. neutral </w:t>
            </w:r>
            <w:r w:rsidR="00A51C90" w:rsidRPr="006B702C">
              <w:rPr>
                <w:rFonts w:ascii="Times New Roman" w:hAnsi="Times New Roman" w:cs="Times New Roman"/>
                <w:sz w:val="24"/>
                <w:szCs w:val="24"/>
              </w:rPr>
              <w:t xml:space="preserve">facial </w:t>
            </w:r>
            <w:r w:rsidRPr="006B702C">
              <w:rPr>
                <w:rFonts w:ascii="Times New Roman" w:hAnsi="Times New Roman" w:cs="Times New Roman"/>
                <w:sz w:val="24"/>
                <w:szCs w:val="24"/>
              </w:rPr>
              <w:t>expression</w:t>
            </w:r>
            <w:r w:rsidR="00A51C90" w:rsidRPr="006B702C">
              <w:rPr>
                <w:rFonts w:ascii="Times New Roman" w:hAnsi="Times New Roman" w:cs="Times New Roman"/>
                <w:sz w:val="24"/>
                <w:szCs w:val="24"/>
              </w:rPr>
              <w:t>s</w:t>
            </w:r>
            <w:r w:rsidRPr="006B702C">
              <w:rPr>
                <w:rFonts w:ascii="Times New Roman" w:hAnsi="Times New Roman" w:cs="Times New Roman"/>
                <w:sz w:val="24"/>
                <w:szCs w:val="24"/>
              </w:rPr>
              <w:t xml:space="preserve"> cause people to feel happier?</w:t>
            </w:r>
          </w:p>
        </w:tc>
        <w:tc>
          <w:tcPr>
            <w:tcW w:w="5570" w:type="dxa"/>
            <w:tcBorders>
              <w:top w:val="single" w:sz="4" w:space="0" w:color="auto"/>
            </w:tcBorders>
          </w:tcPr>
          <w:p w14:paraId="05F1C587" w14:textId="5031B30C" w:rsidR="00002376" w:rsidRPr="006B702C" w:rsidRDefault="00002376" w:rsidP="00A51C90">
            <w:pPr>
              <w:spacing w:before="240" w:line="360" w:lineRule="auto"/>
              <w:rPr>
                <w:rFonts w:ascii="Times New Roman" w:hAnsi="Times New Roman" w:cs="Times New Roman"/>
                <w:sz w:val="24"/>
                <w:szCs w:val="24"/>
              </w:rPr>
            </w:pPr>
            <w:r w:rsidRPr="006B702C">
              <w:rPr>
                <w:rFonts w:ascii="Times New Roman" w:eastAsia="Times New Roman" w:hAnsi="Times New Roman" w:cs="Times New Roman"/>
                <w:color w:val="000000"/>
                <w:sz w:val="24"/>
                <w:szCs w:val="24"/>
              </w:rPr>
              <w:t>Participants will report experiencing more happiness when posing happy vs. neutral facial expressions</w:t>
            </w:r>
            <w:r w:rsidR="007D552D" w:rsidRPr="006B702C">
              <w:rPr>
                <w:rFonts w:ascii="Times New Roman" w:eastAsia="Times New Roman" w:hAnsi="Times New Roman" w:cs="Times New Roman"/>
                <w:color w:val="000000"/>
                <w:sz w:val="24"/>
                <w:szCs w:val="24"/>
              </w:rPr>
              <w:t>.</w:t>
            </w:r>
          </w:p>
        </w:tc>
      </w:tr>
      <w:tr w:rsidR="00002376" w:rsidRPr="006B702C" w14:paraId="4A917245" w14:textId="77777777" w:rsidTr="00621E17">
        <w:tc>
          <w:tcPr>
            <w:tcW w:w="3780" w:type="dxa"/>
          </w:tcPr>
          <w:p w14:paraId="006783B2" w14:textId="77777777" w:rsidR="00002376" w:rsidRPr="006B702C" w:rsidRDefault="00002376" w:rsidP="00A51C90">
            <w:pPr>
              <w:spacing w:before="240" w:line="360" w:lineRule="auto"/>
              <w:rPr>
                <w:rFonts w:ascii="Times New Roman" w:hAnsi="Times New Roman" w:cs="Times New Roman"/>
                <w:sz w:val="24"/>
                <w:szCs w:val="24"/>
              </w:rPr>
            </w:pPr>
            <w:r w:rsidRPr="006B702C">
              <w:rPr>
                <w:rFonts w:ascii="Times New Roman" w:eastAsia="Times New Roman" w:hAnsi="Times New Roman" w:cs="Times New Roman"/>
                <w:color w:val="000000"/>
                <w:sz w:val="24"/>
                <w:szCs w:val="24"/>
              </w:rPr>
              <w:t>Do happy facial poses only influence feelings of happiness if they resemble a natural expression of happiness?</w:t>
            </w:r>
          </w:p>
        </w:tc>
        <w:tc>
          <w:tcPr>
            <w:tcW w:w="5570" w:type="dxa"/>
          </w:tcPr>
          <w:p w14:paraId="1E33F6D8" w14:textId="7B234302" w:rsidR="00002376" w:rsidRPr="006B702C" w:rsidRDefault="00002376" w:rsidP="00A51C90">
            <w:pPr>
              <w:spacing w:before="240" w:line="360" w:lineRule="auto"/>
              <w:rPr>
                <w:rFonts w:ascii="Times New Roman" w:hAnsi="Times New Roman" w:cs="Times New Roman"/>
                <w:sz w:val="24"/>
                <w:szCs w:val="24"/>
              </w:rPr>
            </w:pPr>
            <w:r w:rsidRPr="006B702C">
              <w:rPr>
                <w:rFonts w:ascii="Times New Roman" w:eastAsia="Times New Roman" w:hAnsi="Times New Roman" w:cs="Times New Roman"/>
                <w:color w:val="000000"/>
                <w:sz w:val="24"/>
                <w:szCs w:val="24"/>
              </w:rPr>
              <w:t xml:space="preserve">The difference in self-reported happiness when posing happy vs. neutral facial expressions will </w:t>
            </w:r>
            <w:r w:rsidRPr="006B702C">
              <w:rPr>
                <w:rFonts w:ascii="Times New Roman" w:hAnsi="Times New Roman" w:cs="Times New Roman"/>
                <w:i/>
                <w:iCs/>
                <w:color w:val="000000"/>
                <w:sz w:val="24"/>
                <w:szCs w:val="24"/>
              </w:rPr>
              <w:t>not</w:t>
            </w:r>
            <w:r w:rsidRPr="006B702C">
              <w:rPr>
                <w:rFonts w:ascii="Times New Roman" w:eastAsia="Times New Roman" w:hAnsi="Times New Roman" w:cs="Times New Roman"/>
                <w:color w:val="000000"/>
                <w:sz w:val="24"/>
                <w:szCs w:val="24"/>
              </w:rPr>
              <w:t xml:space="preserve"> be larger </w:t>
            </w:r>
            <w:r w:rsidR="00A51C90" w:rsidRPr="006B702C">
              <w:rPr>
                <w:rFonts w:ascii="Times New Roman" w:eastAsia="Times New Roman" w:hAnsi="Times New Roman" w:cs="Times New Roman"/>
                <w:color w:val="000000"/>
                <w:sz w:val="24"/>
                <w:szCs w:val="24"/>
              </w:rPr>
              <w:t xml:space="preserve">in </w:t>
            </w:r>
            <w:r w:rsidRPr="006B702C">
              <w:rPr>
                <w:rFonts w:ascii="Times New Roman" w:eastAsia="Times New Roman" w:hAnsi="Times New Roman" w:cs="Times New Roman"/>
                <w:color w:val="000000"/>
                <w:sz w:val="24"/>
                <w:szCs w:val="24"/>
              </w:rPr>
              <w:t>tasks that produce more natural expressions of happiness</w:t>
            </w:r>
            <w:r w:rsidR="007D552D" w:rsidRPr="006B702C">
              <w:rPr>
                <w:rFonts w:ascii="Times New Roman" w:eastAsia="Times New Roman" w:hAnsi="Times New Roman" w:cs="Times New Roman"/>
                <w:color w:val="000000"/>
                <w:sz w:val="24"/>
                <w:szCs w:val="24"/>
              </w:rPr>
              <w:t>.</w:t>
            </w:r>
          </w:p>
        </w:tc>
      </w:tr>
      <w:tr w:rsidR="00002376" w:rsidRPr="006B702C" w14:paraId="21FC9C9F" w14:textId="77777777" w:rsidTr="00621E17">
        <w:tc>
          <w:tcPr>
            <w:tcW w:w="3780" w:type="dxa"/>
          </w:tcPr>
          <w:p w14:paraId="48D992F6" w14:textId="39558463" w:rsidR="00002376" w:rsidRPr="006B702C" w:rsidRDefault="00002376" w:rsidP="00A51C90">
            <w:pPr>
              <w:spacing w:before="240" w:line="360" w:lineRule="auto"/>
              <w:rPr>
                <w:rFonts w:ascii="Times New Roman" w:hAnsi="Times New Roman" w:cs="Times New Roman"/>
                <w:sz w:val="24"/>
                <w:szCs w:val="24"/>
              </w:rPr>
            </w:pPr>
            <w:r w:rsidRPr="006B702C">
              <w:rPr>
                <w:rFonts w:ascii="Times New Roman" w:hAnsi="Times New Roman" w:cs="Times New Roman"/>
                <w:sz w:val="24"/>
                <w:szCs w:val="24"/>
              </w:rPr>
              <w:t>Can facial poses initiate emotional experience</w:t>
            </w:r>
            <w:r w:rsidR="00A51C90" w:rsidRPr="006B702C">
              <w:rPr>
                <w:rFonts w:ascii="Times New Roman" w:hAnsi="Times New Roman" w:cs="Times New Roman"/>
                <w:sz w:val="24"/>
                <w:szCs w:val="24"/>
              </w:rPr>
              <w:t>s</w:t>
            </w:r>
            <w:r w:rsidRPr="006B702C">
              <w:rPr>
                <w:rFonts w:ascii="Times New Roman" w:hAnsi="Times New Roman" w:cs="Times New Roman"/>
                <w:sz w:val="24"/>
                <w:szCs w:val="24"/>
              </w:rPr>
              <w:t xml:space="preserve"> in otherwise neutral </w:t>
            </w:r>
            <w:r w:rsidR="005B6D70" w:rsidRPr="006B702C">
              <w:rPr>
                <w:rFonts w:ascii="Times New Roman" w:hAnsi="Times New Roman" w:cs="Times New Roman"/>
                <w:sz w:val="24"/>
                <w:szCs w:val="24"/>
              </w:rPr>
              <w:t>scenarios,</w:t>
            </w:r>
            <w:r w:rsidRPr="006B702C">
              <w:rPr>
                <w:rFonts w:ascii="Times New Roman" w:hAnsi="Times New Roman" w:cs="Times New Roman"/>
                <w:sz w:val="24"/>
                <w:szCs w:val="24"/>
              </w:rPr>
              <w:t xml:space="preserve"> or can they only modulate ongoing emotional experiences?</w:t>
            </w:r>
          </w:p>
        </w:tc>
        <w:tc>
          <w:tcPr>
            <w:tcW w:w="5570" w:type="dxa"/>
          </w:tcPr>
          <w:p w14:paraId="5DE7D5A9" w14:textId="69AFAEB9" w:rsidR="00002376" w:rsidRPr="006B702C" w:rsidRDefault="00002376" w:rsidP="00A51C90">
            <w:pPr>
              <w:spacing w:before="240" w:line="360" w:lineRule="auto"/>
              <w:rPr>
                <w:rFonts w:ascii="Times New Roman" w:hAnsi="Times New Roman" w:cs="Times New Roman"/>
                <w:sz w:val="24"/>
                <w:szCs w:val="24"/>
              </w:rPr>
            </w:pPr>
            <w:r w:rsidRPr="006B702C">
              <w:rPr>
                <w:rFonts w:ascii="Times New Roman" w:eastAsia="Times New Roman" w:hAnsi="Times New Roman" w:cs="Times New Roman"/>
                <w:color w:val="000000"/>
                <w:sz w:val="24"/>
                <w:szCs w:val="24"/>
              </w:rPr>
              <w:t xml:space="preserve">The difference in self-reported happiness when posing happy vs. neutral facial expressions will </w:t>
            </w:r>
            <w:r w:rsidR="005B6D70" w:rsidRPr="006B702C">
              <w:rPr>
                <w:rFonts w:ascii="Times New Roman" w:eastAsia="Times New Roman" w:hAnsi="Times New Roman" w:cs="Times New Roman"/>
                <w:color w:val="000000"/>
                <w:sz w:val="24"/>
                <w:szCs w:val="24"/>
              </w:rPr>
              <w:t xml:space="preserve">be significant both in </w:t>
            </w:r>
            <w:r w:rsidRPr="006B702C">
              <w:rPr>
                <w:rFonts w:ascii="Times New Roman" w:eastAsia="Times New Roman" w:hAnsi="Times New Roman" w:cs="Times New Roman"/>
                <w:color w:val="000000"/>
                <w:sz w:val="24"/>
                <w:szCs w:val="24"/>
              </w:rPr>
              <w:t xml:space="preserve">the presence </w:t>
            </w:r>
            <w:r w:rsidR="005B6D70" w:rsidRPr="006B702C">
              <w:rPr>
                <w:rFonts w:ascii="Times New Roman" w:eastAsia="Times New Roman" w:hAnsi="Times New Roman" w:cs="Times New Roman"/>
                <w:color w:val="000000"/>
                <w:sz w:val="24"/>
                <w:szCs w:val="24"/>
              </w:rPr>
              <w:t xml:space="preserve">and </w:t>
            </w:r>
            <w:r w:rsidRPr="006B702C">
              <w:rPr>
                <w:rFonts w:ascii="Times New Roman" w:eastAsia="Times New Roman" w:hAnsi="Times New Roman" w:cs="Times New Roman"/>
                <w:color w:val="000000"/>
                <w:sz w:val="24"/>
                <w:szCs w:val="24"/>
              </w:rPr>
              <w:t xml:space="preserve">absence of </w:t>
            </w:r>
            <w:r w:rsidR="00A51C90" w:rsidRPr="006B702C">
              <w:rPr>
                <w:rFonts w:ascii="Times New Roman" w:eastAsia="Times New Roman" w:hAnsi="Times New Roman" w:cs="Times New Roman"/>
                <w:color w:val="000000"/>
                <w:sz w:val="24"/>
                <w:szCs w:val="24"/>
              </w:rPr>
              <w:t>positive images</w:t>
            </w:r>
            <w:r w:rsidR="005B6D70" w:rsidRPr="006B702C">
              <w:rPr>
                <w:rFonts w:ascii="Times New Roman" w:eastAsia="Times New Roman" w:hAnsi="Times New Roman" w:cs="Times New Roman"/>
                <w:color w:val="000000"/>
                <w:sz w:val="24"/>
                <w:szCs w:val="24"/>
              </w:rPr>
              <w:t xml:space="preserve">. This </w:t>
            </w:r>
            <w:r w:rsidR="005B6D70" w:rsidRPr="006B702C">
              <w:rPr>
                <w:rFonts w:ascii="Times New Roman" w:hAnsi="Times New Roman" w:cs="Times New Roman"/>
                <w:color w:val="000000"/>
                <w:sz w:val="24"/>
                <w:szCs w:val="24"/>
              </w:rPr>
              <w:t xml:space="preserve">difference will be larger in the presence of </w:t>
            </w:r>
            <w:r w:rsidR="00A51C90" w:rsidRPr="006B702C">
              <w:rPr>
                <w:rFonts w:ascii="Times New Roman" w:hAnsi="Times New Roman" w:cs="Times New Roman"/>
                <w:color w:val="000000"/>
                <w:sz w:val="24"/>
                <w:szCs w:val="24"/>
              </w:rPr>
              <w:t>positive images</w:t>
            </w:r>
            <w:r w:rsidR="005B6D70" w:rsidRPr="006B702C">
              <w:rPr>
                <w:rFonts w:ascii="Times New Roman" w:hAnsi="Times New Roman" w:cs="Times New Roman"/>
                <w:color w:val="000000"/>
                <w:sz w:val="24"/>
                <w:szCs w:val="24"/>
              </w:rPr>
              <w:t>.</w:t>
            </w:r>
          </w:p>
        </w:tc>
      </w:tr>
      <w:tr w:rsidR="00002376" w:rsidRPr="006B702C" w14:paraId="7AE2F879" w14:textId="77777777" w:rsidTr="00621E17">
        <w:tc>
          <w:tcPr>
            <w:tcW w:w="3780" w:type="dxa"/>
            <w:tcBorders>
              <w:bottom w:val="single" w:sz="4" w:space="0" w:color="auto"/>
            </w:tcBorders>
          </w:tcPr>
          <w:p w14:paraId="73114CA3" w14:textId="77777777" w:rsidR="00002376" w:rsidRPr="006B702C" w:rsidRDefault="00002376" w:rsidP="00A51C90">
            <w:pPr>
              <w:spacing w:before="240" w:line="360" w:lineRule="auto"/>
              <w:rPr>
                <w:rFonts w:ascii="Times New Roman" w:hAnsi="Times New Roman" w:cs="Times New Roman"/>
                <w:sz w:val="24"/>
                <w:szCs w:val="24"/>
              </w:rPr>
            </w:pPr>
            <w:r w:rsidRPr="006B702C">
              <w:rPr>
                <w:rFonts w:ascii="Times New Roman" w:hAnsi="Times New Roman" w:cs="Times New Roman"/>
                <w:sz w:val="24"/>
                <w:szCs w:val="24"/>
              </w:rPr>
              <w:t>Are facial feedback effects eliminated when controlling for awareness of the experimental hypothesis?</w:t>
            </w:r>
          </w:p>
        </w:tc>
        <w:tc>
          <w:tcPr>
            <w:tcW w:w="5570" w:type="dxa"/>
            <w:tcBorders>
              <w:bottom w:val="single" w:sz="4" w:space="0" w:color="auto"/>
            </w:tcBorders>
          </w:tcPr>
          <w:p w14:paraId="53EB09C7" w14:textId="4E701BC6" w:rsidR="00002376" w:rsidRPr="006B702C" w:rsidRDefault="00002376" w:rsidP="00A51C90">
            <w:pPr>
              <w:spacing w:before="240" w:line="360" w:lineRule="auto"/>
              <w:rPr>
                <w:rFonts w:ascii="Times New Roman" w:hAnsi="Times New Roman" w:cs="Times New Roman"/>
                <w:sz w:val="24"/>
                <w:szCs w:val="24"/>
              </w:rPr>
            </w:pPr>
            <w:r w:rsidRPr="006B702C">
              <w:rPr>
                <w:rFonts w:ascii="Times New Roman" w:hAnsi="Times New Roman" w:cs="Times New Roman"/>
                <w:sz w:val="24"/>
                <w:szCs w:val="24"/>
              </w:rPr>
              <w:t>Participants who are judged to be completely unaware of the purpose of the experiment will report experiencing more happiness when posing happy vs. neutral facial</w:t>
            </w:r>
            <w:r w:rsidR="00EB6AB0">
              <w:rPr>
                <w:rFonts w:ascii="Times New Roman" w:hAnsi="Times New Roman" w:cs="Times New Roman"/>
                <w:sz w:val="24"/>
                <w:szCs w:val="24"/>
              </w:rPr>
              <w:t xml:space="preserve"> expressions</w:t>
            </w:r>
            <w:r w:rsidR="005B6D70" w:rsidRPr="006B702C">
              <w:rPr>
                <w:rFonts w:ascii="Times New Roman" w:hAnsi="Times New Roman" w:cs="Times New Roman"/>
                <w:sz w:val="24"/>
                <w:szCs w:val="24"/>
              </w:rPr>
              <w:t>.</w:t>
            </w:r>
          </w:p>
        </w:tc>
      </w:tr>
    </w:tbl>
    <w:p w14:paraId="233B3536" w14:textId="1429A034" w:rsidR="00002376" w:rsidRPr="006B702C" w:rsidRDefault="00002376" w:rsidP="000753E1">
      <w:pPr>
        <w:spacing w:line="360" w:lineRule="auto"/>
      </w:pPr>
    </w:p>
    <w:p w14:paraId="460A20A5" w14:textId="77777777" w:rsidR="002450F5" w:rsidRPr="006B702C" w:rsidRDefault="002450F5" w:rsidP="000753E1">
      <w:pPr>
        <w:spacing w:line="360" w:lineRule="auto"/>
        <w:rPr>
          <w:b/>
        </w:rPr>
      </w:pPr>
      <w:r w:rsidRPr="006B702C">
        <w:br w:type="page"/>
      </w:r>
    </w:p>
    <w:p w14:paraId="0E5321A1" w14:textId="5AB0A72C" w:rsidR="00952806" w:rsidRPr="006B702C" w:rsidRDefault="002B7CC0" w:rsidP="000753E1">
      <w:pPr>
        <w:pStyle w:val="APAHeading1"/>
        <w:spacing w:line="360" w:lineRule="auto"/>
        <w:contextualSpacing/>
        <w:rPr>
          <w:rFonts w:ascii="Times New Roman" w:hAnsi="Times New Roman" w:cs="Times New Roman"/>
          <w:sz w:val="24"/>
          <w:szCs w:val="24"/>
        </w:rPr>
      </w:pPr>
      <w:r w:rsidRPr="006B702C">
        <w:rPr>
          <w:rFonts w:ascii="Times New Roman" w:hAnsi="Times New Roman" w:cs="Times New Roman"/>
          <w:sz w:val="24"/>
          <w:szCs w:val="24"/>
        </w:rPr>
        <w:lastRenderedPageBreak/>
        <w:t>Method</w:t>
      </w:r>
      <w:r w:rsidR="008208AF" w:rsidRPr="006B702C">
        <w:rPr>
          <w:rFonts w:ascii="Times New Roman" w:hAnsi="Times New Roman" w:cs="Times New Roman"/>
          <w:sz w:val="24"/>
          <w:szCs w:val="24"/>
        </w:rPr>
        <w:t>s</w:t>
      </w:r>
    </w:p>
    <w:p w14:paraId="1527352E" w14:textId="77777777" w:rsidR="00BE5E06" w:rsidRPr="006B702C" w:rsidRDefault="00BE5E06" w:rsidP="000753E1">
      <w:pPr>
        <w:spacing w:line="360" w:lineRule="auto"/>
        <w:rPr>
          <w:b/>
        </w:rPr>
      </w:pPr>
      <w:r w:rsidRPr="006B702C">
        <w:rPr>
          <w:b/>
        </w:rPr>
        <w:t>Procedure</w:t>
      </w:r>
    </w:p>
    <w:p w14:paraId="1C2FF117" w14:textId="22B87E4C" w:rsidR="00BE5E06" w:rsidRPr="006B702C" w:rsidRDefault="00BE5E06" w:rsidP="000753E1">
      <w:pPr>
        <w:spacing w:line="360" w:lineRule="auto"/>
        <w:ind w:firstLine="720"/>
      </w:pPr>
      <w:bookmarkStart w:id="4" w:name="_qi7luf4r6yaf" w:colFirst="0" w:colLast="0"/>
      <w:bookmarkStart w:id="5" w:name="_1djpxygxgoq8" w:colFirst="0" w:colLast="0"/>
      <w:bookmarkEnd w:id="4"/>
      <w:bookmarkEnd w:id="5"/>
      <w:r w:rsidRPr="006B702C">
        <w:t xml:space="preserve">The experiment was presented via Qualtrics. Although many collaborators indicated a preference for in-person data collection, constraints created by the Coronavirus Disease 2019 (COVID-19) limited data collection to an online format. Before beginning the study, participants were asked to confirm that they (a) had a clean pen or pencil nearby that they are willing to place in their mouths, (b) were completing the study on a desktop computer or laptop, and (c) were in a setting with minimal distractions. </w:t>
      </w:r>
    </w:p>
    <w:p w14:paraId="7640CEDA" w14:textId="647014A1" w:rsidR="00BE5E06" w:rsidRPr="006B702C" w:rsidRDefault="00BE5E06" w:rsidP="000753E1">
      <w:pPr>
        <w:spacing w:line="360" w:lineRule="auto"/>
        <w:ind w:firstLine="720"/>
      </w:pPr>
      <w:r w:rsidRPr="006B702C">
        <w:t xml:space="preserve">Participants were told that the study investigates how physical movements and cognitive distractors influence mathematical speed and accuracy and that they would complete four simple movement tasks and math problems. The first and last tasks were </w:t>
      </w:r>
      <w:r w:rsidR="00914B38" w:rsidRPr="006B702C">
        <w:t>randomly presented</w:t>
      </w:r>
      <w:r w:rsidRPr="006B702C">
        <w:t xml:space="preserve"> filler trials designed to ensure the cover story is believable (</w:t>
      </w:r>
      <w:r w:rsidR="00DF18B9" w:rsidRPr="006B702C">
        <w:t xml:space="preserve">Filler 1: </w:t>
      </w:r>
      <w:r w:rsidRPr="006B702C">
        <w:t>“Place your left hand behind your head and blink your eyes once per second for 5 seconds”</w:t>
      </w:r>
      <w:r w:rsidR="00DF18B9" w:rsidRPr="006B702C">
        <w:t xml:space="preserve">; Filler 2: </w:t>
      </w:r>
      <w:r w:rsidRPr="006B702C">
        <w:t>“</w:t>
      </w:r>
      <w:bookmarkStart w:id="6" w:name="_Hlk75786163"/>
      <w:r w:rsidRPr="006B702C">
        <w:t>Tap your left leg with your right-hand index finger once per second for 5 seconds</w:t>
      </w:r>
      <w:bookmarkEnd w:id="6"/>
      <w:r w:rsidRPr="006B702C">
        <w:t xml:space="preserve">”). In the </w:t>
      </w:r>
      <w:r w:rsidR="00DF18B9" w:rsidRPr="006B702C">
        <w:t xml:space="preserve">second and third </w:t>
      </w:r>
      <w:r w:rsidRPr="006B702C">
        <w:t xml:space="preserve">tasks, participants were asked to pose happy and neutral facial expressions in randomized order through either the facial mimicry, voluntary facial action, or pen-in-mouth </w:t>
      </w:r>
      <w:r w:rsidR="00A51C90" w:rsidRPr="006B702C">
        <w:t>task</w:t>
      </w:r>
      <w:r w:rsidR="00914B38" w:rsidRPr="006B702C">
        <w:t xml:space="preserve"> (described below)</w:t>
      </w:r>
      <w:r w:rsidRPr="006B702C">
        <w:t>. While posing these expressions, some participants were randomly assigned to view positive images. To reinforce the cover story, participants were provided with an on-screen timer during all tasks.</w:t>
      </w:r>
    </w:p>
    <w:p w14:paraId="2F4C76AF" w14:textId="55D46535" w:rsidR="00BE5E06" w:rsidRPr="006B702C" w:rsidRDefault="00BE5E06" w:rsidP="000753E1">
      <w:pPr>
        <w:spacing w:line="360" w:lineRule="auto"/>
        <w:ind w:firstLine="720"/>
      </w:pPr>
      <w:r w:rsidRPr="006B702C">
        <w:t xml:space="preserve">After </w:t>
      </w:r>
      <w:r w:rsidR="00A51C90" w:rsidRPr="006B702C">
        <w:t>completing each filler and facial pose task,</w:t>
      </w:r>
      <w:r w:rsidRPr="006B702C">
        <w:t xml:space="preserve"> participants completed a simple filler arithmetic problem and the Discrete Emotions Questionnaire’s </w:t>
      </w:r>
      <w:r w:rsidR="00B13A8E" w:rsidRPr="006B702C">
        <w:t>four</w:t>
      </w:r>
      <w:r w:rsidRPr="006B702C">
        <w:t>-item happiness subscale, which asked participants to indicate the degree to which they experienced happiness, satisfaction, liking, and enjoyment during the preceding task (1 = “not at all” to 7 “an extreme amount”)</w:t>
      </w:r>
      <w:r w:rsidRPr="006B702C">
        <w:fldChar w:fldCharType="begin" w:fldLock="1"/>
      </w:r>
      <w:r w:rsidRPr="006B702C">
        <w:instrText>ADDIN CSL_CITATION {"citationItems":[{"id":"ITEM-1","itemData":{"ISSN":"1932-6203","author":[{"dropping-particle":"","family":"Harmon-Jones","given":"Cindy","non-dropping-particle":"","parse-names":false,"suffix":""},{"dropping-particle":"","family":"Bastian","given":"Brock","non-dropping-particle":"","parse-names":false,"suffix":""},{"dropping-particle":"","family":"Harmon-Jones","given":"Eddie","non-dropping-particle":"","parse-names":false,"suffix":""}],"container-title":"PloS one","id":"ITEM-1","issue":"8","issued":{"date-parts":[["2016"]]},"page":"e0159915","publisher":"Public Library of Science","title":"The discrete emotions questionnaire: A new tool for measuring state self-reported emotions","type":"article-journal","volume":"11"},"uris":["http://www.mendeley.com/documents/?uuid=2a384ad3-2ecc-4501-9bd0-c974f3a841ab"]}],"mendeley":{"formattedCitation":"&lt;sup&gt;66&lt;/sup&gt;","plainTextFormattedCitation":"66","previouslyFormattedCitation":"&lt;sup&gt;66&lt;/sup&gt;"},"properties":{"noteIndex":0},"schema":"https://github.com/citation-style-language/schema/raw/master/csl-citation.json"}</w:instrText>
      </w:r>
      <w:r w:rsidRPr="006B702C">
        <w:fldChar w:fldCharType="separate"/>
      </w:r>
      <w:r w:rsidRPr="006B702C">
        <w:rPr>
          <w:noProof/>
          <w:vertAlign w:val="superscript"/>
        </w:rPr>
        <w:t>66</w:t>
      </w:r>
      <w:r w:rsidRPr="006B702C">
        <w:fldChar w:fldCharType="end"/>
      </w:r>
      <w:r w:rsidRPr="006B702C">
        <w:t xml:space="preserve">. Participants also completed two items measuring anxiety (worry, nervous). To further obscure the purpose of the study, participants also completed one anger, tiredness, and confusion filler item. All emotion items were presented in random order. By not referencing the </w:t>
      </w:r>
      <w:r w:rsidR="00A51C90" w:rsidRPr="006B702C">
        <w:t xml:space="preserve">positive </w:t>
      </w:r>
      <w:r w:rsidRPr="006B702C">
        <w:t>stimuli, this questionnaire better captured self-focused, as opposed to world-focused, emotional experience</w:t>
      </w:r>
      <w:r w:rsidRPr="006B702C">
        <w:fldChar w:fldCharType="begin" w:fldLock="1"/>
      </w:r>
      <w:r w:rsidRPr="006B702C">
        <w:instrText>ADDIN CSL_CITATION {"citationItems":[{"id":"ITEM-1","itemData":{"DOI":"10.1080/02699930441000346","author":[{"dropping-particle":"","family":"Frijda","given":"Nico H","non-dropping-particle":"","parse-names":false,"suffix":""}],"container-title":"Cognition &amp; Emotion","id":"ITEM-1","issued":{"date-parts":[["2010"]]},"page":"473-497","title":"Emotion experience","type":"article-journal","volume":"194"},"uris":["http://www.mendeley.com/documents/?uuid=1642677e-320a-4628-be61-18e9a2846939"]},{"id":"ITEM-2","itemData":{"DOI":"10.1037//0033-295X.109.2.219","ISBN":"0033-295X\\r1939-1471","ISSN":"0033295X","PMID":"11990318","abstract":"Data reviewed suggest that previous theories of emotion experience are too narrow in scope and that lack of consensus is due to the fact that emotion experience takes various forms and is heterogenous. The authors treat separately the content of emotion experience, the underlying nonconscious correspondences, and processes producing emotion experience. They classify the nature and content of emotion experience and propose that it depends on 3 aspects of attention: mode (analytic-synthetic; detached-immersed), direction (self-world), and focus (evaluation-action). The account is informed by a 2-level view of consciousness in which phenomenology (1st order) is distinguished from awareness (2nd order). These distinctions enable the authors to differentiate and account for cases of \"unconscious\" emotion, in which there is an apparent lack of phenomenology or awareness.","author":[{"dropping-particle":"","family":"Lambie","given":"John A.","non-dropping-particle":"","parse-names":false,"suffix":""},{"dropping-particle":"","family":"Marcel","given":"Anthony J.","non-dropping-particle":"","parse-names":false,"suffix":""}],"container-title":"Psychological Review","id":"ITEM-2","issue":"2","issued":{"date-parts":[["2002"]]},"page":"219-259","title":"Consciousness and the varieties of emotion experience: A theoretical framework","type":"article-journal","volume":"109"},"uris":["http://www.mendeley.com/documents/?uuid=c0e220fa-233f-4c15-a54a-22bd3508fb82"]}],"mendeley":{"formattedCitation":"&lt;sup&gt;57,58&lt;/sup&gt;","plainTextFormattedCitation":"57,58","previouslyFormattedCitation":"&lt;sup&gt;57,58&lt;/sup&gt;"},"properties":{"noteIndex":0},"schema":"https://github.com/citation-style-language/schema/raw/master/csl-citation.json"}</w:instrText>
      </w:r>
      <w:r w:rsidRPr="006B702C">
        <w:fldChar w:fldCharType="separate"/>
      </w:r>
      <w:r w:rsidRPr="006B702C">
        <w:rPr>
          <w:noProof/>
          <w:vertAlign w:val="superscript"/>
        </w:rPr>
        <w:t>57,58</w:t>
      </w:r>
      <w:r w:rsidRPr="006B702C">
        <w:fldChar w:fldCharType="end"/>
      </w:r>
      <w:r w:rsidRPr="006B702C">
        <w:t xml:space="preserve">. Afterwards, participants rated how much they liked the task and how difficult they found the task and arithmetic problem. In the </w:t>
      </w:r>
      <w:r w:rsidR="00B13A8E" w:rsidRPr="006B702C">
        <w:t xml:space="preserve">facial expression pose </w:t>
      </w:r>
      <w:r w:rsidRPr="006B702C">
        <w:t>tasks, an attention check item asking participants to choose a specific response option was randomly inserted in the questions regarding the task and arithmetic problem difficulty.</w:t>
      </w:r>
    </w:p>
    <w:p w14:paraId="2371EA39" w14:textId="3BB81F90" w:rsidR="00BE5E06" w:rsidRPr="006B702C" w:rsidRDefault="00BE5E06" w:rsidP="000753E1">
      <w:pPr>
        <w:spacing w:line="360" w:lineRule="auto"/>
        <w:ind w:firstLine="720"/>
      </w:pPr>
      <w:bookmarkStart w:id="7" w:name="_Hlk531590598"/>
      <w:r w:rsidRPr="006B702C">
        <w:lastRenderedPageBreak/>
        <w:t xml:space="preserve">In the facial mimicry condition, participants were shown a 2 x 2 image matrix of actors posing happy expressions. Participants were then instructed to either mimic these expressions (happy </w:t>
      </w:r>
      <w:r w:rsidR="00103AA6" w:rsidRPr="006B702C">
        <w:t>expression pose</w:t>
      </w:r>
      <w:r w:rsidRPr="006B702C">
        <w:t xml:space="preserve">) or maintain a blank expression (neutral </w:t>
      </w:r>
      <w:r w:rsidR="00103AA6" w:rsidRPr="006B702C">
        <w:t>expression pose</w:t>
      </w:r>
      <w:r w:rsidRPr="006B702C">
        <w:t xml:space="preserve">). </w:t>
      </w:r>
      <w:bookmarkEnd w:id="7"/>
      <w:r w:rsidRPr="006B702C">
        <w:t xml:space="preserve">Importantly, having participants view the happy expression matrix before both the happy and neutral </w:t>
      </w:r>
      <w:r w:rsidR="00103AA6" w:rsidRPr="006B702C">
        <w:t xml:space="preserve">expression pose trials </w:t>
      </w:r>
      <w:r w:rsidRPr="006B702C">
        <w:t xml:space="preserve">ensured that any potentially confounding effects that images of smiling people have on emotional experience were constant across mimicry trials. The expression matrix was displayed for at least 5 seconds, and participants indicated when they </w:t>
      </w:r>
      <w:r w:rsidR="00103AA6" w:rsidRPr="006B702C">
        <w:t xml:space="preserve">were </w:t>
      </w:r>
      <w:r w:rsidRPr="006B702C">
        <w:t xml:space="preserve">ready to perform the task. In the voluntary facial action technique condition, participants were instructed to either </w:t>
      </w:r>
      <w:bookmarkStart w:id="8" w:name="_Hlk522205581"/>
      <w:r w:rsidRPr="006B702C">
        <w:t xml:space="preserve">move the corner of their lips up towards their ear and elevate their cheeks using only the muscles in their face (happy </w:t>
      </w:r>
      <w:r w:rsidR="00103AA6" w:rsidRPr="006B702C">
        <w:t>expression pose</w:t>
      </w:r>
      <w:r w:rsidRPr="006B702C">
        <w:t>)</w:t>
      </w:r>
      <w:bookmarkEnd w:id="8"/>
      <w:r w:rsidRPr="006B702C">
        <w:t xml:space="preserve"> or maintain a blank facial posture (neutral </w:t>
      </w:r>
      <w:r w:rsidR="00103AA6" w:rsidRPr="006B702C">
        <w:t>expression pose</w:t>
      </w:r>
      <w:r w:rsidRPr="006B702C">
        <w:t xml:space="preserve">). In the pen-in-mouth condition, participants received video instructions regarding the correct way to hold the pen in their teeth (happy </w:t>
      </w:r>
      <w:r w:rsidR="00103AA6" w:rsidRPr="006B702C">
        <w:t>expression pose</w:t>
      </w:r>
      <w:r w:rsidRPr="006B702C">
        <w:t xml:space="preserve">) or lips (neutral </w:t>
      </w:r>
      <w:r w:rsidR="00103AA6" w:rsidRPr="006B702C">
        <w:t>expression pose</w:t>
      </w:r>
      <w:r w:rsidRPr="006B702C">
        <w:t>). During all facial pose tasks, participants were instructed to maintain the poses for 5 seconds, the approximate duration of spontaneous happiness expressions</w:t>
      </w:r>
      <w:r w:rsidRPr="006B702C">
        <w:fldChar w:fldCharType="begin" w:fldLock="1"/>
      </w:r>
      <w:r w:rsidR="003C6823" w:rsidRPr="006B702C">
        <w:instrText>ADDIN CSL_CITATION {"citationItems":[{"id":"ITEM-1","itemData":{"DOI":"10.1196/annals.1280.010","ISSN":"00778923","PMID":"14766633","abstract":"Darwin did not focus on deception. Only a few sentences in his book mentioned the issue. One of them raised the very interesting question of whether it is difficult to voluntarily inhibit the emotional expressions that are most difficult to voluntarily fabricate. Another suggestion was that it would be possible to unmask a fabricated expression by the absence of the difficult-to-voluntarily-generate facial actions. Still another was that during emotion body movements could be more easily suppressed than facial expression. Research relevant to each of Darwin's suggestions is reviewed, as is other research on deception that Darwin did not foresee.","author":[{"dropping-particle":"","family":"Ekman","given":"Paul","non-dropping-particle":"","parse-names":false,"suffix":""}],"container-title":"Annals of the New York Academy of Sciences","id":"ITEM-1","issued":{"date-parts":[["2003"]]},"page":"205-221","title":"Darwin, deception, and facial expression","type":"paper-conference","volume":"1000"},"uris":["http://www.mendeley.com/documents/?uuid=944a664e-9061-3eb0-9b20-9c8103ca4eb6"]}],"mendeley":{"formattedCitation":"&lt;sup&gt;67&lt;/sup&gt;","plainTextFormattedCitation":"67","previouslyFormattedCitation":"&lt;sup&gt;67&lt;/sup&gt;"},"properties":{"noteIndex":0},"schema":"https://github.com/citation-style-language/schema/raw/master/csl-citation.json"}</w:instrText>
      </w:r>
      <w:r w:rsidRPr="006B702C">
        <w:fldChar w:fldCharType="separate"/>
      </w:r>
      <w:r w:rsidRPr="006B702C">
        <w:rPr>
          <w:noProof/>
          <w:vertAlign w:val="superscript"/>
        </w:rPr>
        <w:t>67</w:t>
      </w:r>
      <w:r w:rsidRPr="006B702C">
        <w:fldChar w:fldCharType="end"/>
      </w:r>
      <w:r w:rsidRPr="006B702C">
        <w:t>.</w:t>
      </w:r>
    </w:p>
    <w:p w14:paraId="64334D98" w14:textId="4EB0237F" w:rsidR="00BE5E06" w:rsidRPr="006B702C" w:rsidRDefault="00BE5E06" w:rsidP="000753E1">
      <w:pPr>
        <w:spacing w:line="360" w:lineRule="auto"/>
        <w:ind w:firstLine="720"/>
      </w:pPr>
      <w:r w:rsidRPr="006B702C">
        <w:t xml:space="preserve">After completing the </w:t>
      </w:r>
      <w:r w:rsidR="006678EB" w:rsidRPr="006B702C">
        <w:t xml:space="preserve">two filler and two facial pose </w:t>
      </w:r>
      <w:r w:rsidRPr="006B702C">
        <w:t>tasks, participants answered a variety of open-ended questions regarding their beliefs about the purpose of the experiment via Qualtrics. Each research group recruited two independent, results-blind coders to review the open-ended responses. The coders were provided a written description of the study purpose and methods and subsequently reviewed participants’ open-ended responses in randomized order. Based on the open-ended responses, coders rated the degree to which each participant was aware of the true purpose of the experiment (1 = “not at all aware” to 7 = “completely aware”).</w:t>
      </w:r>
    </w:p>
    <w:p w14:paraId="1F34A599" w14:textId="3DE666C0" w:rsidR="00BE5E06" w:rsidRPr="006B702C" w:rsidRDefault="00BE5E06" w:rsidP="000753E1">
      <w:pPr>
        <w:spacing w:line="360" w:lineRule="auto"/>
        <w:ind w:firstLine="720"/>
      </w:pPr>
      <w:r w:rsidRPr="006B702C">
        <w:t>After answering questions about their beliefs regarding the purpose of the experiment, participants completed a short demographic form and the Body Awareness Questionnaire</w:t>
      </w:r>
      <w:r w:rsidRPr="006B702C">
        <w:fldChar w:fldCharType="begin" w:fldLock="1"/>
      </w:r>
      <w:r w:rsidRPr="006B702C">
        <w:instrText>ADDIN CSL_CITATION {"citationItems":[{"id":"ITEM-1","itemData":{"ISSN":"0022-3891","author":[{"dropping-particle":"","family":"Shields","given":"Stephanie A","non-dropping-particle":"","parse-names":false,"suffix":""},{"dropping-particle":"","family":"Mallory","given":"Mary E","non-dropping-particle":"","parse-names":false,"suffix":""},{"dropping-particle":"","family":"Simon","given":"Angela","non-dropping-particle":"","parse-names":false,"suffix":""}],"container-title":"Journal of personality assessment","id":"ITEM-1","issue":"4","issued":{"date-parts":[["1989"]]},"page":"802-815","publisher":"Taylor &amp; Francis","title":"The body awareness questionnaire: Reliability and validity","type":"article-journal","volume":"53"},"uris":["http://www.mendeley.com/documents/?uuid=ae0027d4-6749-4fc7-b48d-235a08df6458"]}],"mendeley":{"formattedCitation":"&lt;sup&gt;68&lt;/sup&gt;","plainTextFormattedCitation":"68","previouslyFormattedCitation":"&lt;sup&gt;68&lt;/sup&gt;"},"properties":{"noteIndex":0},"schema":"https://github.com/citation-style-language/schema/raw/master/csl-citation.json"}</w:instrText>
      </w:r>
      <w:r w:rsidRPr="006B702C">
        <w:fldChar w:fldCharType="separate"/>
      </w:r>
      <w:r w:rsidRPr="006B702C">
        <w:rPr>
          <w:noProof/>
          <w:vertAlign w:val="superscript"/>
        </w:rPr>
        <w:t>68</w:t>
      </w:r>
      <w:r w:rsidRPr="006B702C">
        <w:fldChar w:fldCharType="end"/>
      </w:r>
      <w:r w:rsidRPr="006B702C">
        <w:t xml:space="preserve">.  Participants then answered </w:t>
      </w:r>
      <w:r w:rsidR="00232C32" w:rsidRPr="006B702C">
        <w:t xml:space="preserve">four </w:t>
      </w:r>
      <w:r w:rsidRPr="006B702C">
        <w:t xml:space="preserve">questions related to the quality of their data. </w:t>
      </w:r>
      <w:r w:rsidR="00232C32" w:rsidRPr="006B702C">
        <w:t>First, p</w:t>
      </w:r>
      <w:r w:rsidRPr="006B702C">
        <w:t xml:space="preserve">articipants </w:t>
      </w:r>
      <w:r w:rsidR="00232C32" w:rsidRPr="006B702C">
        <w:t xml:space="preserve">provided </w:t>
      </w:r>
      <w:r w:rsidR="00232C32" w:rsidRPr="006B702C">
        <w:rPr>
          <w:i/>
          <w:iCs/>
        </w:rPr>
        <w:t>compliance ratings</w:t>
      </w:r>
      <w:r w:rsidR="00232C32" w:rsidRPr="006B702C">
        <w:t xml:space="preserve">, wherein they were </w:t>
      </w:r>
      <w:r w:rsidRPr="006B702C">
        <w:t xml:space="preserve">re-presented with their assigned happy pose instructions and asked to retrospectively rate how well they followed the instructions earlier in the study (1 = “not at all” to 7 = “exactly”). Second, participants </w:t>
      </w:r>
      <w:r w:rsidR="00232C32" w:rsidRPr="006B702C">
        <w:t xml:space="preserve">provided </w:t>
      </w:r>
      <w:r w:rsidR="00232C32" w:rsidRPr="006B702C">
        <w:rPr>
          <w:i/>
          <w:iCs/>
        </w:rPr>
        <w:t>genuineness ratings</w:t>
      </w:r>
      <w:r w:rsidR="00232C32" w:rsidRPr="006B702C">
        <w:t xml:space="preserve">, wherein they </w:t>
      </w:r>
      <w:r w:rsidRPr="006B702C">
        <w:t>were asked to repeat the task and rate the degree to which it feels like they are expressing happiness (1 = “not at all” to 7 = “exactly”). Third</w:t>
      </w:r>
      <w:r w:rsidR="00321CED" w:rsidRPr="006B702C">
        <w:t xml:space="preserve">, </w:t>
      </w:r>
      <w:r w:rsidR="00232C32" w:rsidRPr="006B702C">
        <w:t>if participants indicated that they were able to watch themselves repeat the task (e.g., via a mirror or camera phone)</w:t>
      </w:r>
      <w:r w:rsidR="00321CED" w:rsidRPr="006B702C">
        <w:t xml:space="preserve">, </w:t>
      </w:r>
      <w:r w:rsidR="00232C32" w:rsidRPr="006B702C">
        <w:t xml:space="preserve">they provided </w:t>
      </w:r>
      <w:r w:rsidR="00232C32" w:rsidRPr="006B702C">
        <w:rPr>
          <w:i/>
          <w:iCs/>
        </w:rPr>
        <w:lastRenderedPageBreak/>
        <w:t>similarity ratings</w:t>
      </w:r>
      <w:r w:rsidR="00321CED" w:rsidRPr="006B702C">
        <w:t>. For similarity ratings, participants were</w:t>
      </w:r>
      <w:r w:rsidR="00232C32" w:rsidRPr="006B702C">
        <w:t xml:space="preserve"> </w:t>
      </w:r>
      <w:r w:rsidRPr="006B702C">
        <w:t xml:space="preserve">asked to watch themselves repeat the task and indicate the degree to which their expression matches an image of an individual completing the task correctly (1 = “not at all” to 7 = “exactly”). Fourth, participants were asked to describe any issues that may compromise the quality of their data (e.g., distractions). The two coders from each research group reviewed the responses to this last question and rated the degree to which each participant was distracted (1 = “not at all distracted” to 7 “completely distracted”). Participants were told that there was not penalty for indicating that they did not complete the task correctly or that there are issues with the quality of their data. </w:t>
      </w:r>
    </w:p>
    <w:p w14:paraId="69019E0F" w14:textId="07C1580B" w:rsidR="002450F5" w:rsidRPr="006B702C" w:rsidRDefault="00BE5E06" w:rsidP="000753E1">
      <w:pPr>
        <w:spacing w:line="360" w:lineRule="auto"/>
        <w:ind w:firstLine="720"/>
      </w:pPr>
      <w:r w:rsidRPr="006B702C">
        <w:t>Ideally, the quality of participants’ posed expression would have been assessed via video recordings or participant-submitted photos. However, many members of our collaboration expressed doubts about receiving ethical approval to collect and share images or recordings. Participants in many of our data collection region also lacked a web camera. Furthermore, researchers are still debating whether awareness of overt video recording interferes with facial feedback effects</w:t>
      </w:r>
      <w:r w:rsidRPr="006B702C">
        <w:fldChar w:fldCharType="begin" w:fldLock="1"/>
      </w:r>
      <w:r w:rsidR="005740BA" w:rsidRPr="006B702C">
        <w:instrText>ADDIN CSL_CITATION {"citationItems":[{"id":"ITEM-1","itemData":{"author":[{"dropping-particle":"","family":"Coles","given":"Nicholas A","non-dropping-particle":"","parse-names":false,"suffix":""},{"dropping-particle":"","family":"Larsen","given":"Jeff T","non-dropping-particle":"","parse-names":false,"suffix":""},{"dropping-particle":"","family":"Lench","given":"Heather C","non-dropping-particle":"","parse-names":false,"suffix":""}],"container-title":"Psychological Bulletin","id":"ITEM-1","issue":"6","issued":{"date-parts":[["2019"]]},"page":"610-651","title":"A meta-analysis of the facial feedback literature: Effects of facial feedback on emotional experience are small and variable","type":"article-journal","volume":"145"},"uris":["http://www.mendeley.com/documents/?uuid=bab890e3-5577-4365-ab50-4c170aac96b1"]},{"id":"ITEM-2","itemData":{"author":[{"dropping-particle":"","family":"Noah","given":"Tom","non-dropping-particle":"","parse-names":false,"suffix":""},{"dropping-particle":"","family":"Schul","given":"Yaacov","non-dropping-particle":"","parse-names":false,"suffix":""},{"dropping-particle":"","family":"Mayo","given":"Ruth","non-dropping-particle":"","parse-names":false,"suffix":""}],"container-title":"Journal of Personality &amp; Social Psychology","id":"ITEM-2","issue":"5","issued":{"date-parts":[["2018"]]},"page":"1-26","title":"When both the original study and its failed replication are correct: Feeling observed eliminates the facial-feedback effect","type":"article-journal","volume":"114"},"uris":["http://www.mendeley.com/documents/?uuid=86f07253-d121-4813-b280-dae92e4674db"]},{"id":"ITEM-3","itemData":{"DOI":"10.1177/1745691616674460","ISBN":"1745691616664","ISSN":"1745-6916","PMID":"27694469","author":[{"dropping-particle":"","family":"Strack","given":"Fritz","non-dropping-particle":"","parse-names":false,"suffix":""}],"container-title":"Perspectives on Psychological Science","id":"ITEM-3","issue":"6","issued":{"date-parts":[["2016"]]},"page":"929-930","title":"Reflection on the smiling registered replication report","type":"article-journal","volume":"11"},"uris":["http://www.mendeley.com/documents/?uuid=66d8d7f3-d73b-3daa-9000-d02cfa92751a"]},{"id":"ITEM-4","itemData":{"DOI":"10.1037/emo0000532","ISSN":"19311516","PMID":"30475036","abstract":"The facial feedback effect refers to the influence of unobtrusive manipulations of facial behavior on emotional outcomes. That manipulations inducing or inhibiting smiling can shape positive affect and evaluations is a staple of undergraduate psychology curricula and supports theories of embodied emotion. Thus, the results of a Registered Replication Report indicating minimal evidence to support the facial feedback effect were widely viewed as cause for concern regarding the reliability of this effect. However, it has been suggested that features of the design of the replication studies may have influenced the study results. Relevant to these concerns are experimental facial feedback data collected from over 400 undergraduates over the course of 9 semesters. Circumstances of data collection met several criteria broadly recommended for testing the effect, including limited prior exposure to the facial feedback hypothesis, conditions minimally likely to induce self-focused attention, and the use of moderately funny contemporary cartoons as stimuli. Results yielded robust evidence in favor of the facial feedback hypothesis. Cartoons that participants evaluated while holding a pen or pencil in their teeth (smiling induction) were rated as funnier than cartoons they evaluated while holding a pen or pencil in their lips (smiling inhibition). The magnitude of the effect overlapped with original reports. Findings demonstrate that the facial feedback effect can be successfully replicated in a classroom setting and are in line with theories of emotional embodiment, according to which internal emotional states and relevant external emotional behaviors exert mutual influence on one another.","author":[{"dropping-particle":"","family":"Marsh","given":"Abigail A.","non-dropping-particle":"","parse-names":false,"suffix":""},{"dropping-particle":"","family":"Rhoads","given":"Shawn A.","non-dropping-particle":"","parse-names":false,"suffix":""},{"dropping-particle":"","family":"Ryan","given":"Rebecca M.","non-dropping-particle":"","parse-names":false,"suffix":""}],"container-title":"Emotion","id":"ITEM-4","issue":"8","issued":{"date-parts":[["2019"]]},"page":"1500-1504","title":"A multi-semester classroom demonstration yields evidence in support of the facial feedback effect","type":"article-journal","volume":"19"},"uris":["http://www.mendeley.com/documents/?uuid=33fab750-9b3c-4ddf-93ae-ac3ccea6c946"]}],"mendeley":{"formattedCitation":"&lt;sup&gt;49,50,59,69&lt;/sup&gt;","plainTextFormattedCitation":"49,50,59,69","previouslyFormattedCitation":"&lt;sup&gt;49,50,59,69&lt;/sup&gt;"},"properties":{"noteIndex":0},"schema":"https://github.com/citation-style-language/schema/raw/master/csl-citation.json"}</w:instrText>
      </w:r>
      <w:r w:rsidRPr="006B702C">
        <w:fldChar w:fldCharType="separate"/>
      </w:r>
      <w:r w:rsidRPr="006B702C">
        <w:rPr>
          <w:noProof/>
          <w:vertAlign w:val="superscript"/>
        </w:rPr>
        <w:t>49,50,59,69</w:t>
      </w:r>
      <w:r w:rsidRPr="006B702C">
        <w:fldChar w:fldCharType="end"/>
      </w:r>
      <w:r w:rsidRPr="006B702C">
        <w:t xml:space="preserve">. Nevertheless, pilot study recordings and self-reports confirmed that almost all participants </w:t>
      </w:r>
      <w:r w:rsidR="00902237" w:rsidRPr="006B702C">
        <w:t>complied with</w:t>
      </w:r>
      <w:r w:rsidRPr="006B702C">
        <w:t xml:space="preserve"> </w:t>
      </w:r>
      <w:r w:rsidR="00902237" w:rsidRPr="006B702C">
        <w:t>the pose instructions</w:t>
      </w:r>
      <w:r w:rsidRPr="006B702C">
        <w:t xml:space="preserve"> (see Supplementary Materials</w:t>
      </w:r>
      <w:r w:rsidR="00914B38" w:rsidRPr="006B702C">
        <w:t>).</w:t>
      </w:r>
    </w:p>
    <w:p w14:paraId="7E19A3C6" w14:textId="77777777" w:rsidR="002450F5" w:rsidRPr="006B702C" w:rsidRDefault="002450F5" w:rsidP="000753E1">
      <w:pPr>
        <w:pStyle w:val="APAHeading2"/>
        <w:spacing w:line="360" w:lineRule="auto"/>
        <w:rPr>
          <w:rFonts w:ascii="Times New Roman" w:hAnsi="Times New Roman" w:cs="Times New Roman"/>
        </w:rPr>
      </w:pPr>
      <w:bookmarkStart w:id="9" w:name="_91h6i1kd2y47" w:colFirst="0" w:colLast="0"/>
      <w:bookmarkEnd w:id="9"/>
      <w:r w:rsidRPr="006B702C">
        <w:rPr>
          <w:rFonts w:ascii="Times New Roman" w:hAnsi="Times New Roman" w:cs="Times New Roman"/>
        </w:rPr>
        <w:t>Materials</w:t>
      </w:r>
    </w:p>
    <w:p w14:paraId="38ACEC93" w14:textId="3569E3F7" w:rsidR="002450F5" w:rsidRPr="006B702C" w:rsidRDefault="002450F5" w:rsidP="000753E1">
      <w:pPr>
        <w:spacing w:after="200" w:line="360" w:lineRule="auto"/>
        <w:ind w:firstLine="720"/>
        <w:contextualSpacing/>
      </w:pPr>
      <w:r w:rsidRPr="006B702C">
        <w:t>In the facial mimicry task, participants all viewed the same 2 x 2 image matrix of actors posing happy facial expressions from the Extended Cohn-Kanade Dataset</w:t>
      </w:r>
      <w:r w:rsidRPr="006B702C">
        <w:fldChar w:fldCharType="begin" w:fldLock="1"/>
      </w:r>
      <w:r w:rsidR="003C6823" w:rsidRPr="006B702C">
        <w:instrText>ADDIN CSL_CITATION {"citationItems":[{"id":"ITEM-1","itemData":{"ISBN":"1424470307","author":[{"dropping-particle":"","family":"Lucey","given":"Patrick","non-dropping-particle":"","parse-names":false,"suffix":""},{"dropping-particle":"","family":"Cohn","given":"Jeffrey F","non-dropping-particle":"","parse-names":false,"suffix":""},{"dropping-particle":"","family":"Kanade","given":"Takeo","non-dropping-particle":"","parse-names":false,"suffix":""},{"dropping-particle":"","family":"Saragih","given":"Jason","non-dropping-particle":"","parse-names":false,"suffix":""},{"dropping-particle":"","family":"Ambadar","given":"Zara","non-dropping-particle":"","parse-names":false,"suffix":""},{"dropping-particle":"","family":"Matthews","given":"Iain","non-dropping-particle":"","parse-names":false,"suffix":""}],"container-title":"Computer Vision and Pattern Recognition Workshops (CVPRW), 2010 IEEE Computer Society Conference on","id":"ITEM-1","issued":{"date-parts":[["2010"]]},"page":"94-101","publisher":"IEEE","title":"The Extended Cohn-Kanade Dataset (CK+): A complete dataset for action unit and emotion-specified expression","type":"paper-conference"},"uris":["http://www.mendeley.com/documents/?uuid=8172b969-bde7-4551-8f46-d20439bec93d"]}],"mendeley":{"formattedCitation":"&lt;sup&gt;70&lt;/sup&gt;","plainTextFormattedCitation":"70","previouslyFormattedCitation":"&lt;sup&gt;70&lt;/sup&gt;"},"properties":{"noteIndex":0},"schema":"https://github.com/citation-style-language/schema/raw/master/csl-citation.json"}</w:instrText>
      </w:r>
      <w:r w:rsidRPr="006B702C">
        <w:fldChar w:fldCharType="separate"/>
      </w:r>
      <w:r w:rsidRPr="006B702C">
        <w:rPr>
          <w:noProof/>
          <w:vertAlign w:val="superscript"/>
        </w:rPr>
        <w:t>70</w:t>
      </w:r>
      <w:r w:rsidRPr="006B702C">
        <w:fldChar w:fldCharType="end"/>
      </w:r>
      <w:r w:rsidRPr="006B702C">
        <w:t>. All four actors</w:t>
      </w:r>
      <w:r w:rsidRPr="006B702C" w:rsidDel="003C5699">
        <w:t xml:space="preserve"> </w:t>
      </w:r>
      <w:r w:rsidRPr="006B702C">
        <w:t>posed prototypical facial expressions of happiness, as confirmed by coders trained in the Facial Action Coding System</w:t>
      </w:r>
      <w:r w:rsidRPr="006B702C">
        <w:fldChar w:fldCharType="begin" w:fldLock="1"/>
      </w:r>
      <w:r w:rsidRPr="006B702C">
        <w:instrText>ADDIN CSL_CITATION {"citationItems":[{"id":"ITEM-1","itemData":{"ISBN":"0195104463","author":[{"dropping-particle":"","family":"Ekman","given":"Paul","non-dropping-particle":"","parse-names":false,"suffix":""},{"dropping-particle":"","family":"Rosenberg","given":"Erika L","non-dropping-particle":"","parse-names":false,"suffix":""}],"id":"ITEM-1","issued":{"date-parts":[["1997"]]},"publisher":"Oxford University Press, USA","title":"What the face reveals: Basic and applied studies of spontaneous expression using the Facial Action Coding System (FACS)","type":"book"},"uris":["http://www.mendeley.com/documents/?uuid=e06418ce-9bcd-4325-9b98-f974341698ad"]}],"mendeley":{"formattedCitation":"&lt;sup&gt;71&lt;/sup&gt;","plainTextFormattedCitation":"71","previouslyFormattedCitation":"&lt;sup&gt;71&lt;/sup&gt;"},"properties":{"noteIndex":0},"schema":"https://github.com/citation-style-language/schema/raw/master/csl-citation.json"}</w:instrText>
      </w:r>
      <w:r w:rsidRPr="006B702C">
        <w:fldChar w:fldCharType="separate"/>
      </w:r>
      <w:r w:rsidRPr="006B702C">
        <w:rPr>
          <w:noProof/>
          <w:vertAlign w:val="superscript"/>
        </w:rPr>
        <w:t>71</w:t>
      </w:r>
      <w:r w:rsidRPr="006B702C">
        <w:fldChar w:fldCharType="end"/>
      </w:r>
      <w:r w:rsidRPr="006B702C">
        <w:t>. An image matrix of actors, as opposed to a single image, was used to ensure that participants have multiple examples of the movement and were provided with more options for a suitable facial model. In the pen-in-mouth task, instructional videos were adopted from Wagenmakers and colleagues’ replication materials</w:t>
      </w:r>
      <w:r w:rsidRPr="006B702C">
        <w:fldChar w:fldCharType="begin" w:fldLock="1"/>
      </w:r>
      <w:r w:rsidR="00E26867">
        <w:instrText>ADDIN CSL_CITATION {"citationItems":[{"id":"ITEM-1","itemData":{"DOI":"10.1177/1745691616674458","ISBN":"7174569161","ISSN":"17456924","PMID":"27784749","abstract":"According to the facial feedback hypothesis, people’s affective responses can be influenced by their own facial expression (e.g., smiling, pouting), even when their expression did not result from their emotional experiences. For example, Strack, Martin, and Stepper (1988) instructed participants to rate the funniness of cartoons using a pen that they held in their mouth. In line with the facial feedback hypothesis, when participants held the pen with their teeth (inducing a “smile”), they rated the cartoons as funnier than when they held the pen with their lips (inducing a “pout”). This seminal study of the facial feedback hypothesis has not been replicated directly. This Registered Replication Report describes the results of 17 independent direct replications of Study 1 from Strack et al. (1988), all of which followed the same vetted protocol. A meta-analysis of these studies examined the difference in funniness ratings between the “smile” and “pout” conditions. The original Strack et al. (1988) study reported a rating difference of 0.82 units on a 10-point Likert scale. Our meta-analysis revealed a rating difference of 0.03 units with a 95% confidence interval ranging from −0.11 to 0.16.","author":[{"dropping-particle":"","family":"Wagenmakers","given":"Eric-Jan","non-dropping-particle":"","parse-names":false,"suffix":""},{"dropping-particle":"","family":"Beek","given":"Titia","non-dropping-particle":"","parse-names":false,"suffix":""},{"dropping-particle":"","family":"Dijkhoff","given":"Laura","non-dropping-particle":"","parse-names":false,"suffix":""},{"dropping-particle":"","family":"Gronau","given":"Quentin F.","non-dropping-particle":"","parse-names":false,"suffix":""},{"dropping-particle":"","family":"Acosta","given":"A.","non-dropping-particle":"","parse-names":false,"suffix":""},{"dropping-particle":"","family":"Adams","given":"R. B.","non-dropping-particle":"","parse-names":false,"suffix":""},{"dropping-particle":"","family":"Albohn","given":"D. N.","non-dropping-particle":"","parse-names":false,"suffix":""},{"dropping-particle":"","family":"Allard","given":"E. S.","non-dropping-particle":"","parse-names":false,"suffix":""},{"dropping-particle":"","family":"Benning","given":"S. D.","non-dropping-particle":"","parse-names":false,"suffix":""},{"dropping-particle":"","family":"Blouin-Hudon","given":"E. M.","non-dropping-particle":"","parse-names":false,"suffix":""},{"dropping-particle":"","family":"Bulnes","given":"L. C.","non-dropping-particle":"","parse-names":false,"suffix":""},{"dropping-particle":"","family":"Caldwell","given":"T. L.","non-dropping-particle":"","parse-names":false,"suffix":""},{"dropping-particle":"","family":"Calin-Jageman","given":"R. J.","non-dropping-particle":"","parse-names":false,"suffix":""},{"dropping-particle":"","family":"Capaldi","given":"C. A.","non-dropping-particle":"","parse-names":false,"suffix":""},{"dropping-particle":"","family":"Carfagno","given":"N. S.","non-dropping-particle":"","parse-names":false,"suffix":""},{"dropping-particle":"","family":"Chasten","given":"K. T.","non-dropping-particle":"","parse-names":false,"suffix":""},{"dropping-particle":"","family":"Cleeremans","given":"A.","non-dropping-particle":"","parse-names":false,"suffix":""},{"dropping-particle":"","family":"Connell","given":"L.","non-dropping-particle":"","parse-names":false,"suffix":""},{"dropping-particle":"","family":"DeCicco","given":"J. M.","non-dropping-particle":"","parse-names":false,"suffix":""},{"dropping-particle":"","family":"Dijkstra","given":"K.","non-dropping-particle":"","parse-names":false,"suffix":""},{"dropping-particle":"","family":"Fischer","given":"A. H.","non-dropping-particle":"","parse-names":false,"suffix":""},{"dropping-particle":"","family":"Foroni","given":"Francesco","non-dropping-particle":"","parse-names":false,"suffix":""},{"dropping-particle":"","family":"Hess","given":"U.","non-dropping-particle":"","parse-names":false,"suffix":""},{"dropping-particle":"","family":"Holmes","given":"K. J.","non-dropping-particle":"","parse-names":false,"suffix":""},{"dropping-particle":"","family":"Jones","given":"J. L.H.","non-dropping-particle":"","parse-names":false,"suffix":""},{"dropping-particle":"","family":"Klein","given":"O.","non-dropping-particle":"","parse-names":false,"suffix":""},{"dropping-particle":"","family":"Koch","given":"C.","non-dropping-particle":"","parse-names":false,"suffix":""},{"dropping-particle":"","family":"Korb","given":"S.","non-dropping-particle":"","parse-names":false,"suffix":""},{"dropping-particle":"","family":"Lewinski","given":"P.","non-dropping-particle":"","parse-names":false,"suffix":""},{"dropping-particle":"","family":"Liao","given":"J. D.","non-dropping-particle":"","parse-names":false,"suffix":""},{"dropping-particle":"","family":"Lund","given":"S.","non-dropping-particle":"","parse-names":false,"suffix":""},{"dropping-particle":"","family":"Lupiáñez","given":"J.","non-dropping-particle":"","parse-names":false,"suffix":""},{"dropping-particle":"","family":"Lynott","given":"D.","non-dropping-particle":"","parse-names":false,"suffix":""},{"dropping-particle":"","family":"Nance","given":"C. N.","non-dropping-particle":"","parse-names":false,"suffix":""},{"dropping-particle":"","family":"Oosterwijk","given":"S.","non-dropping-particle":"","parse-names":false,"suffix":""},{"dropping-particle":"","family":"Özdoğru","given":"A. A.","non-dropping-particle":"","parse-names":false,"suffix":""},{"dropping-particle":"","family":"Pacheco-Unguetti","given":"A. P.","non-dropping-particle":"","parse-names":false,"suffix":""},{"dropping-particle":"","family":"Pearson","given":"B.","non-dropping-particle":"","parse-names":false,"suffix":""},{"dropping-particle":"","family":"Powis","given":"C.","non-dropping-particle":"","parse-names":false,"suffix":""},{"dropping-particle":"","family":"Riding","given":"S.","non-dropping-particle":"","parse-names":false,"suffix":""},{"dropping-particle":"","family":"Roberts","given":"T. A.","non-dropping-particle":"","parse-names":false,"suffix":""},{"dropping-particle":"","family":"Rumiati","given":"R. I.","non-dropping-particle":"","parse-names":false,"suffix":""},{"dropping-particle":"","family":"Senden","given":"M.","non-dropping-particle":"","parse-names":false,"suffix":""},{"dropping-particle":"","family":"Shea-Shumsky","given":"N. B.","non-dropping-particle":"","parse-names":false,"suffix":""},{"dropping-particle":"","family":"Sobocko","given":"K.","non-dropping-particle":"","parse-names":false,"suffix":""},{"dropping-particle":"","family":"Soto","given":"J. A.","non-dropping-particle":"","parse-names":false,"suffix":""},{"dropping-particle":"","family":"Steiner","given":"T. G.","non-dropping-particle":"","parse-names":false,"suffix":""},{"dropping-particle":"","family":"Talarico","given":"J. M.","non-dropping-particle":"","parse-names":false,"suffix":""},{"dropping-particle":"","family":"Allen","given":"Z. M.","non-dropping-particle":"van","parse-names":false,"suffix":""},{"dropping-particle":"","family":"Vandekerckhove","given":"M.","non-dropping-particle":"","parse-names":false,"suffix":""},{"dropping-particle":"","family":"Wainwright","given":"B.","non-dropping-particle":"","parse-names":false,"suffix":""},{"dropping-particle":"","family":"Wayand","given":"J. F.","non-dropping-particle":"","parse-names":false,"suffix":""},{"dropping-particle":"","family":"Zeelenberg","given":"R.","non-dropping-particle":"","parse-names":false,"suffix":""},{"dropping-particle":"","family":"Zetzer","given":"E. E.","non-dropping-particle":"","parse-names":false,"suffix":""},{"dropping-particle":"","family":"Zwaan","given":"R. A.","non-dropping-particle":"","parse-names":false,"suffix":""}],"container-title":"Perspectives on Psychological Science","id":"ITEM-1","issue":"6","issued":{"date-parts":[["2016"]]},"page":"917-928","title":"Registered replication report: Strack, Martin, &amp; Stepper (1988)","type":"article-journal","volume":"11"},"uris":["http://www.mendeley.com/documents/?uuid=869961f5-add8-3e88-8620-bcdb88652904"]}],"mendeley":{"formattedCitation":"&lt;sup&gt;40&lt;/sup&gt;","plainTextFormattedCitation":"40","previouslyFormattedCitation":"&lt;sup&gt;40&lt;/sup&gt;"},"properties":{"noteIndex":0},"schema":"https://github.com/citation-style-language/schema/raw/master/csl-citation.json"}</w:instrText>
      </w:r>
      <w:r w:rsidRPr="006B702C">
        <w:fldChar w:fldCharType="separate"/>
      </w:r>
      <w:r w:rsidRPr="006B702C">
        <w:rPr>
          <w:noProof/>
          <w:vertAlign w:val="superscript"/>
        </w:rPr>
        <w:t>40</w:t>
      </w:r>
      <w:r w:rsidRPr="006B702C">
        <w:fldChar w:fldCharType="end"/>
      </w:r>
      <w:r w:rsidRPr="006B702C">
        <w:t>.</w:t>
      </w:r>
    </w:p>
    <w:p w14:paraId="63810DF7" w14:textId="4E023503" w:rsidR="002450F5" w:rsidRPr="006B702C" w:rsidRDefault="002450F5" w:rsidP="000753E1">
      <w:pPr>
        <w:spacing w:after="200" w:line="360" w:lineRule="auto"/>
        <w:ind w:firstLine="720"/>
        <w:contextualSpacing/>
      </w:pPr>
      <w:r w:rsidRPr="006B702C">
        <w:t xml:space="preserve">During the two facial pose tasks, </w:t>
      </w:r>
      <w:r w:rsidR="006678EB" w:rsidRPr="006B702C">
        <w:t xml:space="preserve">half of </w:t>
      </w:r>
      <w:r w:rsidRPr="006B702C">
        <w:t>participants viewed an array of four positive photos (e.g., photos of dogs, flowers, kittens, and rainbows). Multiple photos (as opposed to a single photo) were used to increase the probability that participants found at least one of the photos emotionally evocative. All photos were drawn from a database comprising 100 images from the Internet and the International Affective Picture System</w:t>
      </w:r>
      <w:r w:rsidRPr="006B702C">
        <w:fldChar w:fldCharType="begin" w:fldLock="1"/>
      </w:r>
      <w:r w:rsidRPr="006B702C">
        <w:instrText>ADDIN CSL_CITATION {"citationItems":[{"id":"ITEM-1","itemData":{"author":[{"dropping-particle":"","family":"Lang","given":"P","non-dropping-particle":"","parse-names":false,"suffix":""},{"dropping-particle":"","family":"Bradley","given":"Margaret M","non-dropping-particle":"","parse-names":false,"suffix":""}],"container-title":"Handbook of emotion elicitation and assessment","id":"ITEM-1","issued":{"date-parts":[["2007"]]},"publisher":"Oxford University Press New York, NY","title":"The International Affective Picture System (IAPS) in the study of emotion and attention","type":"article-journal","volume":"29"},"uris":["http://www.mendeley.com/documents/?uuid=8ef35467-24ab-42ad-81fe-f1b0aa21afe2"]}],"mendeley":{"formattedCitation":"&lt;sup&gt;72&lt;/sup&gt;","plainTextFormattedCitation":"72","previouslyFormattedCitation":"&lt;sup&gt;72&lt;/sup&gt;"},"properties":{"noteIndex":0},"schema":"https://github.com/citation-style-language/schema/raw/master/csl-citation.json"}</w:instrText>
      </w:r>
      <w:r w:rsidRPr="006B702C">
        <w:fldChar w:fldCharType="separate"/>
      </w:r>
      <w:r w:rsidRPr="006B702C">
        <w:rPr>
          <w:noProof/>
          <w:vertAlign w:val="superscript"/>
        </w:rPr>
        <w:t>72</w:t>
      </w:r>
      <w:r w:rsidRPr="006B702C">
        <w:fldChar w:fldCharType="end"/>
      </w:r>
      <w:r w:rsidRPr="006B702C">
        <w:t xml:space="preserve"> that were separately rated on how good and bad they were</w:t>
      </w:r>
      <w:r w:rsidRPr="006B702C">
        <w:fldChar w:fldCharType="begin" w:fldLock="1"/>
      </w:r>
      <w:r w:rsidRPr="006B702C">
        <w:instrText>ADDIN CSL_CITATION {"citationItems":[{"id":"ITEM-1","itemData":{"ISSN":"0146-1672","author":[{"dropping-particle":"","family":"March","given":"David S","non-dropping-particle":"","parse-names":false,"suffix":""},{"dropping-particle":"","family":"Gaertner","given":"Lowell","non-dropping-particle":"","parse-names":false,"suffix":""},{"dropping-particle":"","family":"Olson","given":"Michael A","non-dropping-particle":"","parse-names":false,"suffix":""}],"container-title":"Personality and Social Psychology Bulletin","id":"ITEM-1","issue":"11","issued":{"date-parts":[["2017"]]},"page":"1519-1529","publisher":"SAGE Publications Sage CA: Los Angeles, CA","title":"In harm’s way: On preferential response to threatening stimuli","type":"article-journal","volume":"43"},"uris":["http://www.mendeley.com/documents/?uuid=2f81ea08-5a4b-4dc7-84d0-6be397f9bc50"]}],"mendeley":{"formattedCitation":"&lt;sup&gt;73&lt;/sup&gt;","plainTextFormattedCitation":"73","previouslyFormattedCitation":"&lt;sup&gt;73&lt;/sup&gt;"},"properties":{"noteIndex":0},"schema":"https://github.com/citation-style-language/schema/raw/master/csl-citation.json"}</w:instrText>
      </w:r>
      <w:r w:rsidRPr="006B702C">
        <w:fldChar w:fldCharType="separate"/>
      </w:r>
      <w:r w:rsidRPr="006B702C">
        <w:rPr>
          <w:noProof/>
          <w:vertAlign w:val="superscript"/>
        </w:rPr>
        <w:t>73</w:t>
      </w:r>
      <w:r w:rsidRPr="006B702C">
        <w:fldChar w:fldCharType="end"/>
      </w:r>
      <w:r w:rsidRPr="006B702C">
        <w:t xml:space="preserve">. Results from three pilot studies confirmed that these images successfully elicited feelings of happiness. Due to potential cross-cultural differences in what </w:t>
      </w:r>
      <w:r w:rsidRPr="006B702C">
        <w:lastRenderedPageBreak/>
        <w:t xml:space="preserve">types of photos elicit happiness (e.g., dog photos can be expected to elicit happiness in many Western </w:t>
      </w:r>
      <w:r w:rsidR="00073AE4" w:rsidRPr="006B702C">
        <w:t xml:space="preserve">European </w:t>
      </w:r>
      <w:r w:rsidRPr="006B702C">
        <w:t xml:space="preserve">cultures, but not all African cultures), four </w:t>
      </w:r>
      <w:r w:rsidR="00073AE4" w:rsidRPr="006B702C">
        <w:t>research groups</w:t>
      </w:r>
      <w:r w:rsidRPr="006B702C">
        <w:t xml:space="preserve"> replaced photos with more culturally appropriate positive photos. For non-English speaking data collection sites, experiment materials were translated into the local language.</w:t>
      </w:r>
      <w:r w:rsidRPr="006B702C" w:rsidDel="00F47724">
        <w:t xml:space="preserve"> </w:t>
      </w:r>
    </w:p>
    <w:p w14:paraId="3BB25D4D" w14:textId="59E47F62" w:rsidR="00C37852" w:rsidRPr="006B702C" w:rsidRDefault="00C37852" w:rsidP="000753E1">
      <w:pPr>
        <w:pStyle w:val="APAHeading2"/>
        <w:spacing w:line="360" w:lineRule="auto"/>
        <w:rPr>
          <w:rFonts w:ascii="Times New Roman" w:hAnsi="Times New Roman" w:cs="Times New Roman"/>
        </w:rPr>
      </w:pPr>
      <w:r w:rsidRPr="006B702C">
        <w:rPr>
          <w:rFonts w:ascii="Times New Roman" w:hAnsi="Times New Roman" w:cs="Times New Roman"/>
        </w:rPr>
        <w:t>P</w:t>
      </w:r>
      <w:r w:rsidR="001D67BD" w:rsidRPr="006B702C">
        <w:rPr>
          <w:rFonts w:ascii="Times New Roman" w:hAnsi="Times New Roman" w:cs="Times New Roman"/>
        </w:rPr>
        <w:t>ower Analysis</w:t>
      </w:r>
    </w:p>
    <w:p w14:paraId="5683245F" w14:textId="4AD8ED69" w:rsidR="00C37852" w:rsidRPr="006B702C" w:rsidRDefault="00C37852" w:rsidP="000753E1">
      <w:pPr>
        <w:spacing w:after="0" w:line="360" w:lineRule="auto"/>
        <w:ind w:firstLine="720"/>
        <w:contextualSpacing/>
      </w:pPr>
      <w:r w:rsidRPr="006B702C">
        <w:t>Power analysis was performed via a linear multilevel modeling simulation. We randomly generated normally distributed data for 96 participants from 22 research groups. Effect size estimates for the hypothesized effects of pose (</w:t>
      </w:r>
      <w:r w:rsidRPr="006B702C">
        <w:rPr>
          <w:i/>
        </w:rPr>
        <w:t>d</w:t>
      </w:r>
      <w:r w:rsidRPr="006B702C">
        <w:t xml:space="preserve"> = 0.39), stimuli presence (</w:t>
      </w:r>
      <w:r w:rsidRPr="006B702C">
        <w:rPr>
          <w:i/>
        </w:rPr>
        <w:t>d</w:t>
      </w:r>
      <w:r w:rsidRPr="006B702C">
        <w:t xml:space="preserve"> = 0.68), and the pose by stimuli presence interaction (</w:t>
      </w:r>
      <w:r w:rsidRPr="006B702C">
        <w:rPr>
          <w:i/>
        </w:rPr>
        <w:t>d</w:t>
      </w:r>
      <w:r w:rsidRPr="006B702C">
        <w:t xml:space="preserve"> = 0.29) were estimated from pilot studies 1 and 2. All other effects were set to zero. Pilot study 3 was run after initial in-</w:t>
      </w:r>
      <w:r w:rsidR="007C3FE7" w:rsidRPr="006B702C">
        <w:t>principal</w:t>
      </w:r>
      <w:r w:rsidRPr="006B702C">
        <w:t xml:space="preserve"> acceptance was granted and yielded somewhat different effect size estimates. However, this pilot study led to minor refinements in exclusion criteria that left our original predictions unchanged. </w:t>
      </w:r>
    </w:p>
    <w:p w14:paraId="001731D9" w14:textId="28FECDD4" w:rsidR="00C37852" w:rsidRPr="006B702C" w:rsidRDefault="00C37852" w:rsidP="000753E1">
      <w:pPr>
        <w:spacing w:after="0" w:line="360" w:lineRule="auto"/>
        <w:ind w:firstLine="720"/>
        <w:contextualSpacing/>
      </w:pPr>
      <w:r w:rsidRPr="006B702C">
        <w:t xml:space="preserve">Based on </w:t>
      </w:r>
      <w:r w:rsidR="007C3FE7" w:rsidRPr="006B702C">
        <w:t xml:space="preserve">the </w:t>
      </w:r>
      <w:r w:rsidRPr="006B702C">
        <w:t xml:space="preserve">two </w:t>
      </w:r>
      <w:r w:rsidR="007C3FE7" w:rsidRPr="006B702C">
        <w:t xml:space="preserve">initial </w:t>
      </w:r>
      <w:r w:rsidRPr="006B702C">
        <w:t xml:space="preserve">pilot studies, we simulated random intercepts for participants with </w:t>
      </w:r>
      <w:r w:rsidRPr="006B702C">
        <w:rPr>
          <w:i/>
        </w:rPr>
        <w:t>SD</w:t>
      </w:r>
      <w:r w:rsidRPr="006B702C">
        <w:t xml:space="preserve"> = 0.70. We did not simulate random slopes for participants since there are only two observations within each participant, which would</w:t>
      </w:r>
      <w:r w:rsidR="007C3FE7" w:rsidRPr="006B702C">
        <w:t xml:space="preserve"> have</w:t>
      </w:r>
      <w:r w:rsidRPr="006B702C">
        <w:t xml:space="preserve"> likely led to convergence issues. Random slopes for research groups</w:t>
      </w:r>
      <w:r w:rsidRPr="006B702C" w:rsidDel="006C5036">
        <w:t xml:space="preserve"> </w:t>
      </w:r>
      <w:r w:rsidRPr="006B702C">
        <w:t>were simulated based on the values from the previous many-lab failure-to-replicate</w:t>
      </w:r>
      <w:r w:rsidRPr="006B702C">
        <w:fldChar w:fldCharType="begin" w:fldLock="1"/>
      </w:r>
      <w:r w:rsidR="00E26867">
        <w:instrText>ADDIN CSL_CITATION {"citationItems":[{"id":"ITEM-1","itemData":{"DOI":"10.1177/1745691616674458","ISBN":"7174569161","ISSN":"17456924","PMID":"27784749","abstract":"According to the facial feedback hypothesis, people’s affective responses can be influenced by their own facial expression (e.g., smiling, pouting), even when their expression did not result from their emotional experiences. For example, Strack, Martin, and Stepper (1988) instructed participants to rate the funniness of cartoons using a pen that they held in their mouth. In line with the facial feedback hypothesis, when participants held the pen with their teeth (inducing a “smile”), they rated the cartoons as funnier than when they held the pen with their lips (inducing a “pout”). This seminal study of the facial feedback hypothesis has not been replicated directly. This Registered Replication Report describes the results of 17 independent direct replications of Study 1 from Strack et al. (1988), all of which followed the same vetted protocol. A meta-analysis of these studies examined the difference in funniness ratings between the “smile” and “pout” conditions. The original Strack et al. (1988) study reported a rating difference of 0.82 units on a 10-point Likert scale. Our meta-analysis revealed a rating difference of 0.03 units with a 95% confidence interval ranging from −0.11 to 0.16.","author":[{"dropping-particle":"","family":"Wagenmakers","given":"Eric-Jan","non-dropping-particle":"","parse-names":false,"suffix":""},{"dropping-particle":"","family":"Beek","given":"Titia","non-dropping-particle":"","parse-names":false,"suffix":""},{"dropping-particle":"","family":"Dijkhoff","given":"Laura","non-dropping-particle":"","parse-names":false,"suffix":""},{"dropping-particle":"","family":"Gronau","given":"Quentin F.","non-dropping-particle":"","parse-names":false,"suffix":""},{"dropping-particle":"","family":"Acosta","given":"A.","non-dropping-particle":"","parse-names":false,"suffix":""},{"dropping-particle":"","family":"Adams","given":"R. B.","non-dropping-particle":"","parse-names":false,"suffix":""},{"dropping-particle":"","family":"Albohn","given":"D. N.","non-dropping-particle":"","parse-names":false,"suffix":""},{"dropping-particle":"","family":"Allard","given":"E. S.","non-dropping-particle":"","parse-names":false,"suffix":""},{"dropping-particle":"","family":"Benning","given":"S. D.","non-dropping-particle":"","parse-names":false,"suffix":""},{"dropping-particle":"","family":"Blouin-Hudon","given":"E. M.","non-dropping-particle":"","parse-names":false,"suffix":""},{"dropping-particle":"","family":"Bulnes","given":"L. C.","non-dropping-particle":"","parse-names":false,"suffix":""},{"dropping-particle":"","family":"Caldwell","given":"T. L.","non-dropping-particle":"","parse-names":false,"suffix":""},{"dropping-particle":"","family":"Calin-Jageman","given":"R. J.","non-dropping-particle":"","parse-names":false,"suffix":""},{"dropping-particle":"","family":"Capaldi","given":"C. A.","non-dropping-particle":"","parse-names":false,"suffix":""},{"dropping-particle":"","family":"Carfagno","given":"N. S.","non-dropping-particle":"","parse-names":false,"suffix":""},{"dropping-particle":"","family":"Chasten","given":"K. T.","non-dropping-particle":"","parse-names":false,"suffix":""},{"dropping-particle":"","family":"Cleeremans","given":"A.","non-dropping-particle":"","parse-names":false,"suffix":""},{"dropping-particle":"","family":"Connell","given":"L.","non-dropping-particle":"","parse-names":false,"suffix":""},{"dropping-particle":"","family":"DeCicco","given":"J. M.","non-dropping-particle":"","parse-names":false,"suffix":""},{"dropping-particle":"","family":"Dijkstra","given":"K.","non-dropping-particle":"","parse-names":false,"suffix":""},{"dropping-particle":"","family":"Fischer","given":"A. H.","non-dropping-particle":"","parse-names":false,"suffix":""},{"dropping-particle":"","family":"Foroni","given":"Francesco","non-dropping-particle":"","parse-names":false,"suffix":""},{"dropping-particle":"","family":"Hess","given":"U.","non-dropping-particle":"","parse-names":false,"suffix":""},{"dropping-particle":"","family":"Holmes","given":"K. J.","non-dropping-particle":"","parse-names":false,"suffix":""},{"dropping-particle":"","family":"Jones","given":"J. L.H.","non-dropping-particle":"","parse-names":false,"suffix":""},{"dropping-particle":"","family":"Klein","given":"O.","non-dropping-particle":"","parse-names":false,"suffix":""},{"dropping-particle":"","family":"Koch","given":"C.","non-dropping-particle":"","parse-names":false,"suffix":""},{"dropping-particle":"","family":"Korb","given":"S.","non-dropping-particle":"","parse-names":false,"suffix":""},{"dropping-particle":"","family":"Lewinski","given":"P.","non-dropping-particle":"","parse-names":false,"suffix":""},{"dropping-particle":"","family":"Liao","given":"J. D.","non-dropping-particle":"","parse-names":false,"suffix":""},{"dropping-particle":"","family":"Lund","given":"S.","non-dropping-particle":"","parse-names":false,"suffix":""},{"dropping-particle":"","family":"Lupiáñez","given":"J.","non-dropping-particle":"","parse-names":false,"suffix":""},{"dropping-particle":"","family":"Lynott","given":"D.","non-dropping-particle":"","parse-names":false,"suffix":""},{"dropping-particle":"","family":"Nance","given":"C. N.","non-dropping-particle":"","parse-names":false,"suffix":""},{"dropping-particle":"","family":"Oosterwijk","given":"S.","non-dropping-particle":"","parse-names":false,"suffix":""},{"dropping-particle":"","family":"Özdoğru","given":"A. A.","non-dropping-particle":"","parse-names":false,"suffix":""},{"dropping-particle":"","family":"Pacheco-Unguetti","given":"A. P.","non-dropping-particle":"","parse-names":false,"suffix":""},{"dropping-particle":"","family":"Pearson","given":"B.","non-dropping-particle":"","parse-names":false,"suffix":""},{"dropping-particle":"","family":"Powis","given":"C.","non-dropping-particle":"","parse-names":false,"suffix":""},{"dropping-particle":"","family":"Riding","given":"S.","non-dropping-particle":"","parse-names":false,"suffix":""},{"dropping-particle":"","family":"Roberts","given":"T. A.","non-dropping-particle":"","parse-names":false,"suffix":""},{"dropping-particle":"","family":"Rumiati","given":"R. I.","non-dropping-particle":"","parse-names":false,"suffix":""},{"dropping-particle":"","family":"Senden","given":"M.","non-dropping-particle":"","parse-names":false,"suffix":""},{"dropping-particle":"","family":"Shea-Shumsky","given":"N. B.","non-dropping-particle":"","parse-names":false,"suffix":""},{"dropping-particle":"","family":"Sobocko","given":"K.","non-dropping-particle":"","parse-names":false,"suffix":""},{"dropping-particle":"","family":"Soto","given":"J. A.","non-dropping-particle":"","parse-names":false,"suffix":""},{"dropping-particle":"","family":"Steiner","given":"T. G.","non-dropping-particle":"","parse-names":false,"suffix":""},{"dropping-particle":"","family":"Talarico","given":"J. M.","non-dropping-particle":"","parse-names":false,"suffix":""},{"dropping-particle":"","family":"Allen","given":"Z. M.","non-dropping-particle":"van","parse-names":false,"suffix":""},{"dropping-particle":"","family":"Vandekerckhove","given":"M.","non-dropping-particle":"","parse-names":false,"suffix":""},{"dropping-particle":"","family":"Wainwright","given":"B.","non-dropping-particle":"","parse-names":false,"suffix":""},{"dropping-particle":"","family":"Wayand","given":"J. F.","non-dropping-particle":"","parse-names":false,"suffix":""},{"dropping-particle":"","family":"Zeelenberg","given":"R.","non-dropping-particle":"","parse-names":false,"suffix":""},{"dropping-particle":"","family":"Zetzer","given":"E. E.","non-dropping-particle":"","parse-names":false,"suffix":""},{"dropping-particle":"","family":"Zwaan","given":"R. A.","non-dropping-particle":"","parse-names":false,"suffix":""}],"container-title":"Perspectives on Psychological Science","id":"ITEM-1","issue":"6","issued":{"date-parts":[["2016"]]},"page":"917-928","title":"Registered replication report: Strack, Martin, &amp; Stepper (1988)","type":"article-journal","volume":"11"},"uris":["http://www.mendeley.com/documents/?uuid=869961f5-add8-3e88-8620-bcdb88652904"]}],"mendeley":{"formattedCitation":"&lt;sup&gt;40&lt;/sup&gt;","plainTextFormattedCitation":"40","previouslyFormattedCitation":"&lt;sup&gt;40&lt;/sup&gt;"},"properties":{"noteIndex":0},"schema":"https://github.com/citation-style-language/schema/raw/master/csl-citation.json"}</w:instrText>
      </w:r>
      <w:r w:rsidRPr="006B702C">
        <w:fldChar w:fldCharType="separate"/>
      </w:r>
      <w:r w:rsidRPr="006B702C">
        <w:rPr>
          <w:noProof/>
          <w:vertAlign w:val="superscript"/>
        </w:rPr>
        <w:t>40</w:t>
      </w:r>
      <w:r w:rsidRPr="006B702C">
        <w:fldChar w:fldCharType="end"/>
      </w:r>
      <w:r w:rsidRPr="006B702C">
        <w:t>. For hypothesized effects, we specified conservative random slopes estimates based on the standard deviation of the meta-analytic effect size from the previous many-labs failure-to-replicate (</w:t>
      </w:r>
      <w:r w:rsidRPr="006B702C">
        <w:rPr>
          <w:i/>
        </w:rPr>
        <w:t>SD</w:t>
      </w:r>
      <w:r w:rsidRPr="006B702C">
        <w:t xml:space="preserve"> = 0.28). For effects we expected to be zero, we specified random slopes based on the random slope from the previous many-labs failure-to-replicate (τ</w:t>
      </w:r>
      <w:r w:rsidRPr="006B702C">
        <w:rPr>
          <w:vertAlign w:val="superscript"/>
        </w:rPr>
        <w:t>2</w:t>
      </w:r>
      <w:r w:rsidRPr="006B702C">
        <w:t xml:space="preserve"> ≈ 0). However, due to convergence issues, the research groups</w:t>
      </w:r>
      <w:r w:rsidRPr="006B702C" w:rsidDel="006C5036">
        <w:t xml:space="preserve"> </w:t>
      </w:r>
      <w:r w:rsidRPr="006B702C">
        <w:t xml:space="preserve">random slope for the facial feedback task factor was removed. Residual variance was set to 0.60 based on estimates from </w:t>
      </w:r>
      <w:r w:rsidR="006678EB" w:rsidRPr="006B702C">
        <w:t>two pilot studies (see Supplementary Materials)</w:t>
      </w:r>
      <w:r w:rsidRPr="006B702C">
        <w:t xml:space="preserve">. </w:t>
      </w:r>
    </w:p>
    <w:p w14:paraId="476A96AF" w14:textId="04363EC9" w:rsidR="00C37852" w:rsidRPr="006B702C" w:rsidRDefault="00C37852" w:rsidP="000753E1">
      <w:pPr>
        <w:spacing w:after="0" w:line="360" w:lineRule="auto"/>
        <w:ind w:firstLine="720"/>
        <w:contextualSpacing/>
        <w:rPr>
          <w:color w:val="000000"/>
        </w:rPr>
      </w:pPr>
      <w:r w:rsidRPr="006B702C">
        <w:t xml:space="preserve">Results from this power simulation indicated that over 95% power for all our hypothesized effects could be obtained with at least 1,584 participants. However, based on </w:t>
      </w:r>
      <w:r w:rsidR="006678EB" w:rsidRPr="006B702C">
        <w:t xml:space="preserve">results from a third </w:t>
      </w:r>
      <w:r w:rsidRPr="006B702C">
        <w:t>pilot study, we estimated that 44% of participants would not meet our strict inclusion criteria</w:t>
      </w:r>
      <w:r w:rsidR="006678EB" w:rsidRPr="006B702C">
        <w:t xml:space="preserve"> (described below)</w:t>
      </w:r>
      <w:r w:rsidRPr="006B702C">
        <w:t>, leading to a desired sample of 2,281</w:t>
      </w:r>
      <w:r w:rsidR="0043742E" w:rsidRPr="006B702C">
        <w:rPr>
          <w:rStyle w:val="FootnoteReference"/>
        </w:rPr>
        <w:footnoteReference w:id="2"/>
      </w:r>
      <w:r w:rsidRPr="006B702C">
        <w:t xml:space="preserve">. Consequently, we </w:t>
      </w:r>
      <w:r w:rsidR="001D67BD" w:rsidRPr="006B702C">
        <w:t xml:space="preserve">planned to collect data until one of the following conditions were met: </w:t>
      </w:r>
      <w:r w:rsidR="001D67BD" w:rsidRPr="006B702C">
        <w:rPr>
          <w:color w:val="000000"/>
        </w:rPr>
        <w:t xml:space="preserve">(a) 22 labs had collected </w:t>
      </w:r>
      <w:r w:rsidR="001D67BD" w:rsidRPr="006B702C">
        <w:rPr>
          <w:color w:val="000000"/>
        </w:rPr>
        <w:lastRenderedPageBreak/>
        <w:t xml:space="preserve">at least 105 participants, or (b) at least six months have elapsed since the start of data collection and we had at least </w:t>
      </w:r>
      <w:r w:rsidR="001D67BD" w:rsidRPr="006B702C">
        <w:t>2,281</w:t>
      </w:r>
      <w:r w:rsidR="001D67BD" w:rsidRPr="006B702C">
        <w:rPr>
          <w:color w:val="000000"/>
        </w:rPr>
        <w:t xml:space="preserve"> participants.</w:t>
      </w:r>
    </w:p>
    <w:p w14:paraId="11A1779C" w14:textId="5CBD19B5" w:rsidR="001D67BD" w:rsidRPr="006B702C" w:rsidRDefault="001D67BD" w:rsidP="000753E1">
      <w:pPr>
        <w:pStyle w:val="APAHeading2"/>
        <w:spacing w:line="360" w:lineRule="auto"/>
        <w:rPr>
          <w:rFonts w:ascii="Times New Roman" w:hAnsi="Times New Roman" w:cs="Times New Roman"/>
        </w:rPr>
      </w:pPr>
      <w:r w:rsidRPr="006B702C">
        <w:rPr>
          <w:rFonts w:ascii="Times New Roman" w:hAnsi="Times New Roman" w:cs="Times New Roman"/>
        </w:rPr>
        <w:t>Participants</w:t>
      </w:r>
    </w:p>
    <w:p w14:paraId="076A86E5" w14:textId="2B6F7E32" w:rsidR="00FA2105" w:rsidRPr="006B702C" w:rsidRDefault="001D67BD" w:rsidP="000753E1">
      <w:pPr>
        <w:spacing w:after="0" w:line="360" w:lineRule="auto"/>
        <w:ind w:firstLine="720"/>
        <w:contextualSpacing/>
        <w:rPr>
          <w:color w:val="000000"/>
        </w:rPr>
      </w:pPr>
      <w:r w:rsidRPr="006B702C">
        <w:rPr>
          <w:color w:val="000000"/>
        </w:rPr>
        <w:t xml:space="preserve">We stopped data collection </w:t>
      </w:r>
      <w:r w:rsidR="00B14411" w:rsidRPr="006B702C">
        <w:rPr>
          <w:color w:val="000000"/>
        </w:rPr>
        <w:t>once 22 labs had collected at least 105 participants</w:t>
      </w:r>
      <w:r w:rsidRPr="006B702C">
        <w:rPr>
          <w:color w:val="000000"/>
        </w:rPr>
        <w:t xml:space="preserve">, accruing </w:t>
      </w:r>
      <w:r w:rsidR="00FA2105" w:rsidRPr="006B702C">
        <w:rPr>
          <w:color w:val="000000"/>
        </w:rPr>
        <w:t xml:space="preserve">complete observations from </w:t>
      </w:r>
      <w:r w:rsidRPr="006B702C">
        <w:rPr>
          <w:color w:val="000000"/>
        </w:rPr>
        <w:t xml:space="preserve">a total of </w:t>
      </w:r>
      <w:r w:rsidR="00FA2105" w:rsidRPr="006B702C">
        <w:rPr>
          <w:color w:val="000000"/>
        </w:rPr>
        <w:t xml:space="preserve">3,878 </w:t>
      </w:r>
      <w:r w:rsidRPr="006B702C">
        <w:rPr>
          <w:color w:val="000000"/>
        </w:rPr>
        <w:t xml:space="preserve">participants from 26 </w:t>
      </w:r>
      <w:r w:rsidR="00247750" w:rsidRPr="006B702C">
        <w:rPr>
          <w:color w:val="000000"/>
        </w:rPr>
        <w:t>labs spanning 19 countries</w:t>
      </w:r>
      <w:r w:rsidR="002450F5" w:rsidRPr="006B702C">
        <w:rPr>
          <w:color w:val="000000"/>
        </w:rPr>
        <w:t xml:space="preserve"> (</w:t>
      </w:r>
      <w:r w:rsidR="005E7FD6" w:rsidRPr="006B702C">
        <w:rPr>
          <w:i/>
          <w:iCs/>
          <w:color w:val="000000"/>
        </w:rPr>
        <w:t>M</w:t>
      </w:r>
      <w:r w:rsidR="005E7FD6" w:rsidRPr="006B702C">
        <w:rPr>
          <w:color w:val="000000"/>
          <w:vertAlign w:val="subscript"/>
        </w:rPr>
        <w:t>age</w:t>
      </w:r>
      <w:r w:rsidR="005E7FD6" w:rsidRPr="006B702C">
        <w:rPr>
          <w:color w:val="000000"/>
        </w:rPr>
        <w:t xml:space="preserve"> = 26.6; </w:t>
      </w:r>
      <w:proofErr w:type="spellStart"/>
      <w:r w:rsidR="005E7FD6" w:rsidRPr="006B702C">
        <w:rPr>
          <w:i/>
          <w:iCs/>
          <w:color w:val="000000"/>
        </w:rPr>
        <w:t>SD</w:t>
      </w:r>
      <w:r w:rsidR="005E7FD6" w:rsidRPr="006B702C">
        <w:rPr>
          <w:color w:val="000000"/>
          <w:vertAlign w:val="subscript"/>
        </w:rPr>
        <w:t>age</w:t>
      </w:r>
      <w:proofErr w:type="spellEnd"/>
      <w:r w:rsidR="005E7FD6" w:rsidRPr="006B702C">
        <w:rPr>
          <w:color w:val="000000"/>
        </w:rPr>
        <w:t xml:space="preserve"> = 10.6; 71% women, 28% men, 1% other; </w:t>
      </w:r>
      <w:r w:rsidR="002450F5" w:rsidRPr="006B702C">
        <w:rPr>
          <w:color w:val="000000"/>
        </w:rPr>
        <w:t>see Figure 1</w:t>
      </w:r>
      <w:r w:rsidR="005E7FD6" w:rsidRPr="006B702C">
        <w:rPr>
          <w:color w:val="000000"/>
        </w:rPr>
        <w:t>)</w:t>
      </w:r>
      <w:r w:rsidRPr="006B702C">
        <w:rPr>
          <w:color w:val="000000"/>
        </w:rPr>
        <w:t xml:space="preserve">. </w:t>
      </w:r>
      <w:r w:rsidR="00073AE4" w:rsidRPr="006B702C">
        <w:rPr>
          <w:color w:val="000000"/>
        </w:rPr>
        <w:t xml:space="preserve">To be </w:t>
      </w:r>
      <w:r w:rsidR="00FA2105" w:rsidRPr="006B702C">
        <w:rPr>
          <w:color w:val="000000"/>
        </w:rPr>
        <w:t>included in the primary analyses, participants must not have: (1) failed any attention check, (2) completed the study on a mobile device, (3) reported that they did not follow the facial expression pose instructions, (4) reported that their posed expression did not match an image of an actor completing the task correctly, (5) exhibited any awareness of the study hypothesis, or (6) indicated that they were very distracted during the study. 1,504 participants met these primary analyses inclusion criteria.</w:t>
      </w:r>
      <w:r w:rsidR="00476A15" w:rsidRPr="006B702C">
        <w:rPr>
          <w:color w:val="000000"/>
        </w:rPr>
        <w:t xml:space="preserve"> For secondary </w:t>
      </w:r>
      <w:r w:rsidR="003732AC">
        <w:rPr>
          <w:color w:val="000000"/>
        </w:rPr>
        <w:t xml:space="preserve">and exploratory </w:t>
      </w:r>
      <w:r w:rsidR="00476A15" w:rsidRPr="006B702C">
        <w:rPr>
          <w:color w:val="000000"/>
        </w:rPr>
        <w:t>analyses, data from all 3,878 participants were used.</w:t>
      </w:r>
    </w:p>
    <w:p w14:paraId="4B1BF91D" w14:textId="77777777" w:rsidR="00C37852" w:rsidRPr="006B702C" w:rsidRDefault="00C37852" w:rsidP="000753E1">
      <w:pPr>
        <w:pStyle w:val="APAHeading2"/>
        <w:spacing w:line="360" w:lineRule="auto"/>
        <w:rPr>
          <w:rFonts w:ascii="Times New Roman" w:hAnsi="Times New Roman" w:cs="Times New Roman"/>
        </w:rPr>
      </w:pPr>
      <w:r w:rsidRPr="006B702C">
        <w:rPr>
          <w:rFonts w:ascii="Times New Roman" w:hAnsi="Times New Roman" w:cs="Times New Roman"/>
        </w:rPr>
        <w:t>Ethics</w:t>
      </w:r>
    </w:p>
    <w:p w14:paraId="78A6C0A7" w14:textId="054A3043" w:rsidR="00853635" w:rsidRPr="006B702C" w:rsidRDefault="00C37852" w:rsidP="00CC34A1">
      <w:pPr>
        <w:spacing w:line="360" w:lineRule="auto"/>
        <w:ind w:firstLine="720"/>
        <w:contextualSpacing/>
      </w:pPr>
      <w:r w:rsidRPr="006B702C">
        <w:t>Each research group received approval from their local Ethics Committee or IRB to conduct the study, indicated that their institution does not require approval for the researchers to conduct this type of research, or indicated that the current study is covered by a preexisting approval. All participants consented to participate in the study.</w:t>
      </w:r>
    </w:p>
    <w:p w14:paraId="2EE9EB1E" w14:textId="77777777" w:rsidR="00853635" w:rsidRPr="006B702C" w:rsidRDefault="00853635">
      <w:r w:rsidRPr="006B702C">
        <w:br w:type="page"/>
      </w:r>
    </w:p>
    <w:p w14:paraId="3084F926" w14:textId="4D3155E6" w:rsidR="00CC34A1" w:rsidRPr="006B702C" w:rsidRDefault="00CC34A1" w:rsidP="00CC34A1">
      <w:pPr>
        <w:spacing w:before="240" w:after="0" w:line="360" w:lineRule="auto"/>
        <w:contextualSpacing/>
      </w:pPr>
      <w:r w:rsidRPr="006B702C">
        <w:lastRenderedPageBreak/>
        <w:t>Figure 1.</w:t>
      </w:r>
    </w:p>
    <w:p w14:paraId="5BB16A9C" w14:textId="11DCDC70" w:rsidR="00CC34A1" w:rsidRPr="006B702C" w:rsidRDefault="00CC34A1" w:rsidP="00CC34A1">
      <w:pPr>
        <w:spacing w:after="0" w:line="360" w:lineRule="auto"/>
        <w:contextualSpacing/>
        <w:sectPr w:rsidR="00CC34A1" w:rsidRPr="006B702C" w:rsidSect="009C48A9">
          <w:headerReference w:type="default" r:id="rId8"/>
          <w:footnotePr>
            <w:numFmt w:val="lowerRoman"/>
          </w:footnotePr>
          <w:pgSz w:w="12240" w:h="15840"/>
          <w:pgMar w:top="1440" w:right="1440" w:bottom="1440" w:left="1440" w:header="720" w:footer="720" w:gutter="0"/>
          <w:pgNumType w:start="1"/>
          <w:cols w:space="720"/>
          <w:docGrid w:linePitch="326"/>
        </w:sectPr>
      </w:pPr>
      <w:r w:rsidRPr="006B702C">
        <w:t>Country-specific sample sizes</w:t>
      </w:r>
      <w:r w:rsidR="00AA54D5" w:rsidRPr="006B702C">
        <w:t>.</w:t>
      </w:r>
      <w:r w:rsidRPr="006B702C">
        <w:t xml:space="preserve"> </w:t>
      </w:r>
      <w:r w:rsidR="002B0F20">
        <w:t>Darker</w:t>
      </w:r>
      <w:r w:rsidRPr="006B702C">
        <w:t xml:space="preserve"> shades </w:t>
      </w:r>
      <w:r w:rsidR="00AA54D5" w:rsidRPr="006B702C">
        <w:t xml:space="preserve">denote </w:t>
      </w:r>
      <w:r w:rsidRPr="006B702C">
        <w:t>larger sample sizes.</w:t>
      </w:r>
      <w:r w:rsidR="002B0F20">
        <w:t xml:space="preserve"> Dotted countries denote countries where we did not collect data.</w:t>
      </w:r>
      <w:r w:rsidR="002B0F20">
        <w:rPr>
          <w:noProof/>
        </w:rPr>
        <w:drawing>
          <wp:inline distT="0" distB="0" distL="0" distR="0" wp14:anchorId="46E814E7" wp14:editId="7E8B0EA8">
            <wp:extent cx="5926455" cy="33280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6455" cy="3328035"/>
                    </a:xfrm>
                    <a:prstGeom prst="rect">
                      <a:avLst/>
                    </a:prstGeom>
                    <a:noFill/>
                    <a:ln>
                      <a:noFill/>
                    </a:ln>
                  </pic:spPr>
                </pic:pic>
              </a:graphicData>
            </a:graphic>
          </wp:inline>
        </w:drawing>
      </w:r>
      <w:r w:rsidRPr="006B702C">
        <w:t xml:space="preserve"> </w:t>
      </w:r>
    </w:p>
    <w:p w14:paraId="0CF253E5" w14:textId="3BD49191" w:rsidR="00DB498C" w:rsidRPr="006B702C" w:rsidRDefault="00B14411" w:rsidP="000753E1">
      <w:pPr>
        <w:pStyle w:val="APAHeading1"/>
        <w:spacing w:line="360" w:lineRule="auto"/>
        <w:rPr>
          <w:rStyle w:val="APAHeading2Char"/>
          <w:rFonts w:ascii="Times New Roman" w:hAnsi="Times New Roman" w:cs="Times New Roman"/>
          <w:sz w:val="24"/>
          <w:szCs w:val="24"/>
        </w:rPr>
      </w:pPr>
      <w:r w:rsidRPr="006B702C">
        <w:rPr>
          <w:rFonts w:ascii="Times New Roman" w:hAnsi="Times New Roman" w:cs="Times New Roman"/>
          <w:sz w:val="24"/>
          <w:szCs w:val="24"/>
        </w:rPr>
        <w:lastRenderedPageBreak/>
        <w:t>Result</w:t>
      </w:r>
      <w:r w:rsidRPr="006B702C">
        <w:rPr>
          <w:rStyle w:val="APAHeading2Char"/>
          <w:rFonts w:ascii="Times New Roman" w:hAnsi="Times New Roman" w:cs="Times New Roman"/>
          <w:b/>
          <w:bCs/>
          <w:sz w:val="24"/>
          <w:szCs w:val="24"/>
        </w:rPr>
        <w:t>s</w:t>
      </w:r>
    </w:p>
    <w:p w14:paraId="79649C3A" w14:textId="236E8F80" w:rsidR="00063242" w:rsidRPr="006B702C" w:rsidRDefault="00063242" w:rsidP="00A05509">
      <w:pPr>
        <w:spacing w:after="0" w:line="360" w:lineRule="auto"/>
        <w:ind w:firstLine="720"/>
        <w:contextualSpacing/>
      </w:pPr>
      <w:r w:rsidRPr="006B702C">
        <w:t xml:space="preserve">We used the same general approach for all analyses. Unless otherwise specified, happiness reports were modeled with (a) Pose (happy or neutral), Facial Movement Task (facial mimicry, voluntary facial action, or pen-in-mouth), and Stimuli Presence (absent, present) entered as effect-coded factors, (b) [for secondary analyses] continuous moderators entered mean-centered, (c) all higher-order interactions, and (d) random intercepts for participants and research groups. We initially planned to model random slopes for participants and research groups. However, </w:t>
      </w:r>
      <w:r w:rsidR="00213FF1">
        <w:t xml:space="preserve">in our primary analyses, </w:t>
      </w:r>
      <w:r w:rsidRPr="006B702C">
        <w:t xml:space="preserve">these random slopes generally led to convergence issues without concomitant improvements in model fit and were thus </w:t>
      </w:r>
      <w:r w:rsidR="006678EB" w:rsidRPr="006B702C">
        <w:t xml:space="preserve">(inconsequentially) </w:t>
      </w:r>
      <w:r w:rsidRPr="006B702C">
        <w:t xml:space="preserve">removed from all </w:t>
      </w:r>
      <w:r w:rsidR="006B1C1F" w:rsidRPr="006B702C">
        <w:t xml:space="preserve">reported </w:t>
      </w:r>
      <w:r w:rsidRPr="006B702C">
        <w:t xml:space="preserve">analyses. </w:t>
      </w:r>
      <w:r w:rsidR="00872ACF" w:rsidRPr="006B702C">
        <w:t>For tests</w:t>
      </w:r>
      <w:r w:rsidRPr="006B702C">
        <w:t xml:space="preserve"> of main effects, simple effects, and interactions, we </w:t>
      </w:r>
      <w:r w:rsidR="003353EF" w:rsidRPr="006B702C">
        <w:t xml:space="preserve">used </w:t>
      </w:r>
      <w:r w:rsidR="00A82003" w:rsidRPr="006B702C">
        <w:t xml:space="preserve">ANOVA-like tables to </w:t>
      </w:r>
      <w:r w:rsidR="003353EF" w:rsidRPr="006B702C">
        <w:t xml:space="preserve">derive </w:t>
      </w:r>
      <w:r w:rsidRPr="006B702C">
        <w:rPr>
          <w:i/>
        </w:rPr>
        <w:t>F</w:t>
      </w:r>
      <w:r w:rsidRPr="006B702C">
        <w:t>-values with Satterthwaite degrees of freedom. In instances where higher-order interactions were observed, we decompos</w:t>
      </w:r>
      <w:r w:rsidR="009A0B2F" w:rsidRPr="006B702C">
        <w:t>e</w:t>
      </w:r>
      <w:r w:rsidR="00A05509" w:rsidRPr="006B702C">
        <w:t>d</w:t>
      </w:r>
      <w:r w:rsidR="009A0B2F" w:rsidRPr="006B702C">
        <w:t xml:space="preserve"> </w:t>
      </w:r>
      <w:r w:rsidRPr="006B702C">
        <w:t>these interactions using simple effect tests and pairwise contrasts</w:t>
      </w:r>
      <w:r w:rsidR="00723FEF" w:rsidRPr="006B702C">
        <w:fldChar w:fldCharType="begin" w:fldLock="1"/>
      </w:r>
      <w:r w:rsidR="00E26867">
        <w:instrText>ADDIN CSL_CITATION {"citationItems":[{"id":"ITEM-1","itemData":{"author":[{"dropping-particle":"","family":"Lenth","given":"Russell","non-dropping-particle":"","parse-names":false,"suffix":""},{"dropping-particle":"","family":"Lenth","given":"Maintainer Russell","non-dropping-particle":"","parse-names":false,"suffix":""}],"container-title":"The American Statistician","id":"ITEM-1","issue":"4","issued":{"date-parts":[["2018"]]},"page":"216-221","title":"Package ‘lsmeans’","type":"article-journal","volume":"34"},"uris":["http://www.mendeley.com/documents/?uuid=995557be-bd17-4696-a90b-94163f90a617"]}],"mendeley":{"formattedCitation":"&lt;sup&gt;74&lt;/sup&gt;","plainTextFormattedCitation":"74","previouslyFormattedCitation":"&lt;sup&gt;74&lt;/sup&gt;"},"properties":{"noteIndex":0},"schema":"https://github.com/citation-style-language/schema/raw/master/csl-citation.json"}</w:instrText>
      </w:r>
      <w:r w:rsidR="00723FEF" w:rsidRPr="006B702C">
        <w:fldChar w:fldCharType="separate"/>
      </w:r>
      <w:r w:rsidR="00022999" w:rsidRPr="006B702C">
        <w:rPr>
          <w:noProof/>
          <w:vertAlign w:val="superscript"/>
        </w:rPr>
        <w:t>74</w:t>
      </w:r>
      <w:r w:rsidR="00723FEF" w:rsidRPr="006B702C">
        <w:fldChar w:fldCharType="end"/>
      </w:r>
      <w:r w:rsidRPr="006B702C">
        <w:t>.</w:t>
      </w:r>
    </w:p>
    <w:p w14:paraId="32A9F1B2" w14:textId="0ACC81C8" w:rsidR="004650A8" w:rsidRPr="006B702C" w:rsidRDefault="003732AC" w:rsidP="004650A8">
      <w:pPr>
        <w:pStyle w:val="APAHeading2"/>
        <w:spacing w:line="360" w:lineRule="auto"/>
        <w:rPr>
          <w:rFonts w:ascii="Times New Roman" w:hAnsi="Times New Roman" w:cs="Times New Roman"/>
        </w:rPr>
      </w:pPr>
      <w:r>
        <w:rPr>
          <w:rFonts w:ascii="Times New Roman" w:hAnsi="Times New Roman" w:cs="Times New Roman"/>
        </w:rPr>
        <w:t>Facial Feedback M</w:t>
      </w:r>
      <w:r w:rsidR="004650A8" w:rsidRPr="006B702C">
        <w:rPr>
          <w:rFonts w:ascii="Times New Roman" w:hAnsi="Times New Roman" w:cs="Times New Roman"/>
        </w:rPr>
        <w:t>anipulation Checks</w:t>
      </w:r>
    </w:p>
    <w:p w14:paraId="26A7380A" w14:textId="4CA8B447" w:rsidR="009927C1" w:rsidRPr="006B702C" w:rsidRDefault="008928B1" w:rsidP="00193474">
      <w:pPr>
        <w:spacing w:after="0" w:line="360" w:lineRule="auto"/>
        <w:ind w:firstLine="720"/>
        <w:contextualSpacing/>
      </w:pPr>
      <w:r w:rsidRPr="006B702C">
        <w:t xml:space="preserve">To </w:t>
      </w:r>
      <w:r w:rsidR="00166CE7" w:rsidRPr="006B702C">
        <w:t>examine the extent to which the</w:t>
      </w:r>
      <w:r w:rsidRPr="006B702C">
        <w:t xml:space="preserve"> facial </w:t>
      </w:r>
      <w:r w:rsidR="00166CE7" w:rsidRPr="006B702C">
        <w:t xml:space="preserve">movement </w:t>
      </w:r>
      <w:r w:rsidRPr="006B702C">
        <w:t xml:space="preserve">tasks </w:t>
      </w:r>
      <w:r w:rsidR="009A57BC">
        <w:t xml:space="preserve">created </w:t>
      </w:r>
      <w:r w:rsidRPr="006B702C">
        <w:t>expression</w:t>
      </w:r>
      <w:r w:rsidR="009A57BC">
        <w:t>s</w:t>
      </w:r>
      <w:r w:rsidRPr="006B702C">
        <w:t xml:space="preserve"> of happiness,</w:t>
      </w:r>
      <w:r w:rsidR="004650A8" w:rsidRPr="006B702C">
        <w:t xml:space="preserve"> we examined </w:t>
      </w:r>
      <w:r w:rsidR="003A411E" w:rsidRPr="006B702C">
        <w:t xml:space="preserve">participants’ (1) compliance ratings (the extent to which they reported following the pose instructions), (2) </w:t>
      </w:r>
      <w:r w:rsidR="00902237" w:rsidRPr="006B702C">
        <w:t xml:space="preserve">genuineness ratings (the extent to which they reported that their posed expression felt like a genuine expression of happiness), and (3) </w:t>
      </w:r>
      <w:r w:rsidR="003A411E" w:rsidRPr="006B702C">
        <w:t>similarity ratings (the extent to which the</w:t>
      </w:r>
      <w:r w:rsidR="00902237" w:rsidRPr="006B702C">
        <w:t>ir self-monitored expressions</w:t>
      </w:r>
      <w:r w:rsidR="003A411E" w:rsidRPr="006B702C">
        <w:t xml:space="preserve"> </w:t>
      </w:r>
      <w:r w:rsidR="004650A8" w:rsidRPr="006B702C">
        <w:t>matched an image of actors successfully completing the task</w:t>
      </w:r>
      <w:r w:rsidR="00902237" w:rsidRPr="006B702C">
        <w:t>)</w:t>
      </w:r>
      <w:r w:rsidR="003A411E" w:rsidRPr="006B702C">
        <w:t>.</w:t>
      </w:r>
      <w:r w:rsidR="009927C1" w:rsidRPr="006B702C">
        <w:t xml:space="preserve"> </w:t>
      </w:r>
      <w:r w:rsidR="00166CE7" w:rsidRPr="006B702C">
        <w:t>S</w:t>
      </w:r>
      <w:r w:rsidR="00902237" w:rsidRPr="006B702C">
        <w:t xml:space="preserve">ome participants </w:t>
      </w:r>
      <w:r w:rsidR="00166CE7" w:rsidRPr="006B702C">
        <w:t xml:space="preserve">reported </w:t>
      </w:r>
      <w:r w:rsidR="00902237" w:rsidRPr="006B702C">
        <w:t>that they could not self-monitor their expressions (e.g., via a camera or mirror)</w:t>
      </w:r>
      <w:r w:rsidR="00166CE7" w:rsidRPr="006B702C">
        <w:t xml:space="preserve">. Thus, </w:t>
      </w:r>
      <w:r w:rsidR="00902237" w:rsidRPr="006B702C">
        <w:t>we observed relatively fewer similarity ratings</w:t>
      </w:r>
      <w:r w:rsidR="008A06E3" w:rsidRPr="006B702C">
        <w:t xml:space="preserve">. </w:t>
      </w:r>
      <w:r w:rsidR="00193474" w:rsidRPr="006B702C">
        <w:t xml:space="preserve">Task and rating-specific </w:t>
      </w:r>
      <w:r w:rsidR="008A06E3" w:rsidRPr="006B702C">
        <w:t>sample sizes, descriptive statistics, and distributions</w:t>
      </w:r>
      <w:r w:rsidR="00193474" w:rsidRPr="006B702C">
        <w:t xml:space="preserve"> are shown in Figure 2</w:t>
      </w:r>
      <w:r w:rsidR="008A06E3" w:rsidRPr="006B702C">
        <w:t>.</w:t>
      </w:r>
    </w:p>
    <w:p w14:paraId="38C171AD" w14:textId="2C9B8A7A" w:rsidR="001C6B58" w:rsidRPr="006B702C" w:rsidRDefault="008A06E3" w:rsidP="00166CE7">
      <w:pPr>
        <w:spacing w:after="0" w:line="360" w:lineRule="auto"/>
        <w:ind w:firstLine="720"/>
        <w:contextualSpacing/>
        <w:sectPr w:rsidR="001C6B58" w:rsidRPr="006B702C" w:rsidSect="00FC0079">
          <w:footnotePr>
            <w:numFmt w:val="lowerRoman"/>
          </w:footnotePr>
          <w:pgSz w:w="12240" w:h="15840"/>
          <w:pgMar w:top="1440" w:right="1440" w:bottom="1440" w:left="1440" w:header="720" w:footer="720" w:gutter="0"/>
          <w:cols w:space="720"/>
          <w:docGrid w:linePitch="326"/>
        </w:sectPr>
      </w:pPr>
      <w:r w:rsidRPr="006B702C">
        <w:t xml:space="preserve">Results indicated that participants reported following all facial feedback task instructions closely—but that the </w:t>
      </w:r>
      <w:r w:rsidR="00166CE7" w:rsidRPr="006B702C">
        <w:t xml:space="preserve">pen-in-mouth task did not produce a happiness expression that felt </w:t>
      </w:r>
      <w:r w:rsidRPr="006B702C">
        <w:t>genuine. More specifically, c</w:t>
      </w:r>
      <w:r w:rsidR="009927C1" w:rsidRPr="006B702C">
        <w:t xml:space="preserve">ompliance ratings were extremely high in all </w:t>
      </w:r>
      <w:r w:rsidR="00902237" w:rsidRPr="006B702C">
        <w:t>facial feedback tasks</w:t>
      </w:r>
      <w:r w:rsidR="009927C1" w:rsidRPr="006B702C">
        <w:t xml:space="preserve">, with over 70% </w:t>
      </w:r>
      <w:r w:rsidR="00902237" w:rsidRPr="006B702C">
        <w:t xml:space="preserve">of participants indicating that they followed instructions exactly (the </w:t>
      </w:r>
      <w:r w:rsidR="00166CE7" w:rsidRPr="006B702C">
        <w:t xml:space="preserve">highest </w:t>
      </w:r>
      <w:r w:rsidR="00902237" w:rsidRPr="006B702C">
        <w:t>point o</w:t>
      </w:r>
      <w:r w:rsidR="00166CE7" w:rsidRPr="006B702C">
        <w:t>n</w:t>
      </w:r>
      <w:r w:rsidR="00902237" w:rsidRPr="006B702C">
        <w:t xml:space="preserve"> the scale</w:t>
      </w:r>
      <w:r w:rsidR="00B03E81" w:rsidRPr="006B702C">
        <w:t xml:space="preserve">; see </w:t>
      </w:r>
      <w:r w:rsidR="00193474" w:rsidRPr="006B702C">
        <w:t>Figure 2 Row 1</w:t>
      </w:r>
      <w:r w:rsidR="00902237" w:rsidRPr="006B702C">
        <w:t>)</w:t>
      </w:r>
      <w:r w:rsidR="009927C1" w:rsidRPr="006B702C">
        <w:t>.</w:t>
      </w:r>
      <w:r w:rsidR="00902237" w:rsidRPr="006B702C">
        <w:t xml:space="preserve"> Similarity ratings were also high in all facial feedback task</w:t>
      </w:r>
      <w:r w:rsidR="00166CE7" w:rsidRPr="006B702C">
        <w:t>s</w:t>
      </w:r>
      <w:r w:rsidR="00902237" w:rsidRPr="006B702C">
        <w:t>, with mean ratings above 5 (out of 7</w:t>
      </w:r>
      <w:r w:rsidR="00A82003" w:rsidRPr="006B702C">
        <w:t>;</w:t>
      </w:r>
      <w:r w:rsidR="00193474" w:rsidRPr="006B702C">
        <w:t xml:space="preserve"> see Figure 2 Row 2</w:t>
      </w:r>
      <w:r w:rsidR="00902237" w:rsidRPr="006B702C">
        <w:t xml:space="preserve">). Genuineness ratings, however, were not consistently high across facial feedback tasks. Participants who completed the facial mimicry or voluntary facial action tasks reported that the posed happy expressions felt moderately genuine </w:t>
      </w:r>
      <w:r w:rsidR="00902237" w:rsidRPr="006B702C">
        <w:lastRenderedPageBreak/>
        <w:t>(</w:t>
      </w:r>
      <w:r w:rsidR="00193474" w:rsidRPr="006B702C">
        <w:t>see Figure 2 Row 3</w:t>
      </w:r>
      <w:r w:rsidR="00902237" w:rsidRPr="006B702C">
        <w:t xml:space="preserve">). However, </w:t>
      </w:r>
      <w:r w:rsidR="00C472FA">
        <w:t xml:space="preserve">the modal response </w:t>
      </w:r>
      <w:r w:rsidR="00C472FA" w:rsidRPr="006B702C">
        <w:t xml:space="preserve">(32%) </w:t>
      </w:r>
      <w:r w:rsidR="00C472FA">
        <w:t xml:space="preserve">amongst </w:t>
      </w:r>
      <w:r w:rsidR="00902237" w:rsidRPr="006B702C">
        <w:t>participants</w:t>
      </w:r>
      <w:r w:rsidR="00166CE7" w:rsidRPr="006B702C">
        <w:t xml:space="preserve"> </w:t>
      </w:r>
      <w:r w:rsidR="00902237" w:rsidRPr="006B702C">
        <w:t xml:space="preserve">who completed the pen-in-mouth task </w:t>
      </w:r>
      <w:r w:rsidR="00C472FA">
        <w:t xml:space="preserve">was that </w:t>
      </w:r>
      <w:r w:rsidR="001C6B58" w:rsidRPr="006B702C">
        <w:t>that the posed expression did not at all feel genuine</w:t>
      </w:r>
      <w:r w:rsidR="00F551CF" w:rsidRPr="006B702C">
        <w:t xml:space="preserve"> (see Figure 3 Row 3)</w:t>
      </w:r>
      <w:r w:rsidR="001C6B58" w:rsidRPr="006B702C">
        <w:t>.</w:t>
      </w:r>
      <w:r w:rsidR="00F41A33" w:rsidRPr="006B702C">
        <w:t xml:space="preserve"> Supplemental between-task manipulation check analyses are available in the Supplemental Materials.</w:t>
      </w:r>
    </w:p>
    <w:p w14:paraId="035829DC" w14:textId="77777777" w:rsidR="00C32119" w:rsidRPr="006B702C" w:rsidRDefault="00C32119" w:rsidP="00C32119">
      <w:pPr>
        <w:spacing w:before="240" w:after="0" w:line="360" w:lineRule="auto"/>
        <w:contextualSpacing/>
      </w:pPr>
      <w:r w:rsidRPr="006B702C">
        <w:lastRenderedPageBreak/>
        <w:t xml:space="preserve">Figure 2. </w:t>
      </w:r>
    </w:p>
    <w:p w14:paraId="66F5EF5E" w14:textId="1958C4AB" w:rsidR="00C32119" w:rsidRPr="006B702C" w:rsidRDefault="00C32119" w:rsidP="00C32119">
      <w:pPr>
        <w:spacing w:after="0" w:line="360" w:lineRule="auto"/>
        <w:contextualSpacing/>
        <w:sectPr w:rsidR="00C32119" w:rsidRPr="006B702C" w:rsidSect="00C32119">
          <w:footnotePr>
            <w:numFmt w:val="lowerRoman"/>
          </w:footnotePr>
          <w:pgSz w:w="15840" w:h="12240" w:orient="landscape"/>
          <w:pgMar w:top="1440" w:right="1440" w:bottom="1440" w:left="1440" w:header="720" w:footer="720" w:gutter="0"/>
          <w:cols w:space="720"/>
          <w:docGrid w:linePitch="326"/>
        </w:sectPr>
      </w:pPr>
      <w:r w:rsidRPr="006B702C">
        <w:t xml:space="preserve">Distribution of compliance, </w:t>
      </w:r>
      <w:r w:rsidR="008A06E3" w:rsidRPr="006B702C">
        <w:t xml:space="preserve">genuineness, and </w:t>
      </w:r>
      <w:r w:rsidRPr="006B702C">
        <w:t>similarity ratings</w:t>
      </w:r>
      <w:r w:rsidR="008A06E3" w:rsidRPr="006B702C">
        <w:t xml:space="preserve"> for each</w:t>
      </w:r>
      <w:r w:rsidRPr="006B702C">
        <w:rPr>
          <w:bCs/>
        </w:rPr>
        <w:t xml:space="preserve"> facial </w:t>
      </w:r>
      <w:r w:rsidR="008A06E3" w:rsidRPr="006B702C">
        <w:rPr>
          <w:bCs/>
        </w:rPr>
        <w:t>movement task</w:t>
      </w:r>
      <w:r w:rsidRPr="006B702C">
        <w:rPr>
          <w:bCs/>
        </w:rPr>
        <w:t>.</w:t>
      </w:r>
      <w:r w:rsidR="00232C32" w:rsidRPr="006B702C">
        <w:rPr>
          <w:noProof/>
        </w:rPr>
        <w:drawing>
          <wp:inline distT="0" distB="0" distL="0" distR="0" wp14:anchorId="49F47DEB" wp14:editId="5495DC63">
            <wp:extent cx="8229600" cy="4635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29600" cy="4635500"/>
                    </a:xfrm>
                    <a:prstGeom prst="rect">
                      <a:avLst/>
                    </a:prstGeom>
                    <a:noFill/>
                    <a:ln>
                      <a:noFill/>
                    </a:ln>
                  </pic:spPr>
                </pic:pic>
              </a:graphicData>
            </a:graphic>
          </wp:inline>
        </w:drawing>
      </w:r>
    </w:p>
    <w:p w14:paraId="370C33C2" w14:textId="65E60CE3" w:rsidR="000643F7" w:rsidRPr="006B702C" w:rsidRDefault="00746938" w:rsidP="00193474">
      <w:pPr>
        <w:pStyle w:val="APAHeading2"/>
        <w:spacing w:line="360" w:lineRule="auto"/>
        <w:rPr>
          <w:rFonts w:ascii="Times New Roman" w:hAnsi="Times New Roman" w:cs="Times New Roman"/>
        </w:rPr>
      </w:pPr>
      <w:r w:rsidRPr="006B702C">
        <w:rPr>
          <w:rFonts w:ascii="Times New Roman" w:hAnsi="Times New Roman" w:cs="Times New Roman"/>
        </w:rPr>
        <w:lastRenderedPageBreak/>
        <w:t>Primary Analyses</w:t>
      </w:r>
    </w:p>
    <w:p w14:paraId="586170B0" w14:textId="75099F70" w:rsidR="00B4596D" w:rsidRPr="006B702C" w:rsidRDefault="00063242" w:rsidP="006678EB">
      <w:pPr>
        <w:spacing w:after="0" w:line="360" w:lineRule="auto"/>
        <w:ind w:firstLine="720"/>
        <w:contextualSpacing/>
      </w:pPr>
      <w:bookmarkStart w:id="10" w:name="_Hlk75784376"/>
      <w:r w:rsidRPr="006B702C">
        <w:t>For our primary analyses, we hypothesized that (1) participants would report higher levels of happiness after posing happy vs. neutral facial expressions (i.e., a main effect of Pose), (2) the magnitude of this effect would not vary across facial movement tasks (i.e., no interaction between Pose and Facial Movement Task), and (3) the magnitude of the effect would be large</w:t>
      </w:r>
      <w:r w:rsidR="009A57BC">
        <w:t>r</w:t>
      </w:r>
      <w:r w:rsidRPr="006B702C">
        <w:t xml:space="preserve"> in the presence vs. absence of positive stimuli (i.e., an interaction between Pose and Stimuli Presence; see Table 1).</w:t>
      </w:r>
      <w:bookmarkStart w:id="11" w:name="_4m328wr8z8mj" w:colFirst="0" w:colLast="0"/>
      <w:bookmarkEnd w:id="11"/>
      <w:r w:rsidR="006678EB" w:rsidRPr="006B702C">
        <w:t xml:space="preserve"> </w:t>
      </w:r>
    </w:p>
    <w:p w14:paraId="38E9758F" w14:textId="315C80B1" w:rsidR="00D10FED" w:rsidRPr="006B702C" w:rsidRDefault="00063242" w:rsidP="00166CE7">
      <w:pPr>
        <w:spacing w:after="0" w:line="360" w:lineRule="auto"/>
        <w:ind w:firstLine="720"/>
        <w:contextualSpacing/>
      </w:pPr>
      <w:r w:rsidRPr="006B702C">
        <w:t xml:space="preserve">Contrary to </w:t>
      </w:r>
      <w:r w:rsidR="00B4596D" w:rsidRPr="006B702C">
        <w:t xml:space="preserve">our </w:t>
      </w:r>
      <w:r w:rsidRPr="006B702C">
        <w:t>predictions, we observed a three-way interaction between Pose, Facial Movement Task, and Stimuli Presence</w:t>
      </w:r>
      <w:r w:rsidR="00B4596D" w:rsidRPr="006B702C">
        <w:t xml:space="preserve">, </w:t>
      </w:r>
      <w:r w:rsidR="00B4596D" w:rsidRPr="006B702C">
        <w:rPr>
          <w:i/>
        </w:rPr>
        <w:t>F</w:t>
      </w:r>
      <w:r w:rsidR="00B4596D" w:rsidRPr="006B702C">
        <w:t xml:space="preserve">(2, 1498) = 5.00, </w:t>
      </w:r>
      <w:r w:rsidR="00B4596D" w:rsidRPr="006B702C">
        <w:rPr>
          <w:i/>
        </w:rPr>
        <w:t>p</w:t>
      </w:r>
      <w:r w:rsidR="00B4596D" w:rsidRPr="006B702C">
        <w:t xml:space="preserve"> = .007</w:t>
      </w:r>
      <w:r w:rsidRPr="006B702C">
        <w:t>.</w:t>
      </w:r>
      <w:r w:rsidR="00B4596D" w:rsidRPr="006B702C">
        <w:t xml:space="preserve"> </w:t>
      </w:r>
      <w:r w:rsidR="00166CE7" w:rsidRPr="006B702C">
        <w:t>T</w:t>
      </w:r>
      <w:r w:rsidR="00B4596D" w:rsidRPr="006B702C">
        <w:t>his three-way</w:t>
      </w:r>
      <w:r w:rsidRPr="006B702C">
        <w:t xml:space="preserve"> </w:t>
      </w:r>
      <w:r w:rsidR="00B4596D" w:rsidRPr="006B702C">
        <w:t>interaction indicated that the effect of Pose on self-reported happiness was (a) significant in the facial mimicry and voluntary facial action tasks—but not the pen-in-mouth task, (b) significant in both the presence and absence of positive stimuli in all tasks besides the pen-in-mouth task, and (c) significantly stronger in the absence vs. presence of positive stimuli during the facial mimicry task</w:t>
      </w:r>
      <w:r w:rsidR="00C30308" w:rsidRPr="006B702C">
        <w:t xml:space="preserve"> (see Figure 3)</w:t>
      </w:r>
      <w:r w:rsidR="00B4596D" w:rsidRPr="006B702C">
        <w:t xml:space="preserve">. </w:t>
      </w:r>
      <w:r w:rsidR="00166CE7" w:rsidRPr="006B702C">
        <w:t xml:space="preserve">Notably, the significant Pose simple effects were observed among individuals who were judged by two independent coders to be completely unaware of the true purpose of the study. Thus, it is unlikely that the observed effects were driven by demand characteristics. </w:t>
      </w:r>
      <w:r w:rsidR="00B4596D" w:rsidRPr="006B702C">
        <w:t>We further describe this three-way interaction below by describing the Pose and Stimuli Presence effects for each facial movement task.</w:t>
      </w:r>
    </w:p>
    <w:bookmarkEnd w:id="10"/>
    <w:p w14:paraId="10371A37" w14:textId="076DCE27" w:rsidR="00D10FED" w:rsidRPr="006B702C" w:rsidRDefault="00D10FED" w:rsidP="000753E1">
      <w:pPr>
        <w:pStyle w:val="APAHeading3"/>
        <w:spacing w:line="360" w:lineRule="auto"/>
        <w:rPr>
          <w:rFonts w:ascii="Times New Roman" w:hAnsi="Times New Roman" w:cs="Times New Roman"/>
          <w:sz w:val="24"/>
          <w:szCs w:val="24"/>
        </w:rPr>
      </w:pPr>
      <w:r w:rsidRPr="006B702C">
        <w:rPr>
          <w:rFonts w:ascii="Times New Roman" w:hAnsi="Times New Roman" w:cs="Times New Roman"/>
          <w:sz w:val="24"/>
          <w:szCs w:val="24"/>
        </w:rPr>
        <w:t>Facial mimicry task</w:t>
      </w:r>
    </w:p>
    <w:p w14:paraId="493AA224" w14:textId="1FACB0CC" w:rsidR="0045297F" w:rsidRPr="006B702C" w:rsidRDefault="009968B4" w:rsidP="00822128">
      <w:pPr>
        <w:spacing w:after="0" w:line="360" w:lineRule="auto"/>
        <w:ind w:firstLine="720"/>
        <w:contextualSpacing/>
      </w:pPr>
      <w:bookmarkStart w:id="12" w:name="_Hlk75784846"/>
      <w:r w:rsidRPr="006B702C">
        <w:t xml:space="preserve">In the facial mimicry task, participants reported higher levels of happiness after </w:t>
      </w:r>
      <w:r w:rsidR="009A69CF" w:rsidRPr="006B702C">
        <w:t>posing happy</w:t>
      </w:r>
      <w:r w:rsidRPr="006B702C">
        <w:t xml:space="preserve"> vs. </w:t>
      </w:r>
      <w:r w:rsidR="009A69CF" w:rsidRPr="006B702C">
        <w:t>neutral facial expressions</w:t>
      </w:r>
      <w:r w:rsidRPr="006B702C">
        <w:t xml:space="preserve">, </w:t>
      </w:r>
      <w:r w:rsidRPr="006B702C">
        <w:rPr>
          <w:i/>
        </w:rPr>
        <w:t>F</w:t>
      </w:r>
      <w:r w:rsidRPr="006B702C">
        <w:t xml:space="preserve">(1, 1498) = 99.09, </w:t>
      </w:r>
      <w:r w:rsidRPr="006B702C">
        <w:rPr>
          <w:i/>
        </w:rPr>
        <w:t>p</w:t>
      </w:r>
      <w:r w:rsidRPr="006B702C">
        <w:t xml:space="preserve"> &lt; .001. This effect emerged both in the presence, </w:t>
      </w:r>
      <w:r w:rsidRPr="006B702C">
        <w:rPr>
          <w:i/>
        </w:rPr>
        <w:t>F</w:t>
      </w:r>
      <w:r w:rsidRPr="006B702C">
        <w:t xml:space="preserve">(1, 1498) = 22.81, </w:t>
      </w:r>
      <w:r w:rsidRPr="006B702C">
        <w:rPr>
          <w:i/>
        </w:rPr>
        <w:t>p</w:t>
      </w:r>
      <w:r w:rsidRPr="006B702C">
        <w:t xml:space="preserve"> &lt; .001, and the absence, </w:t>
      </w:r>
      <w:r w:rsidRPr="006B702C">
        <w:rPr>
          <w:i/>
        </w:rPr>
        <w:t>F</w:t>
      </w:r>
      <w:r w:rsidRPr="006B702C">
        <w:t xml:space="preserve">(1, 1498) = 85.92, </w:t>
      </w:r>
      <w:r w:rsidRPr="006B702C">
        <w:rPr>
          <w:i/>
        </w:rPr>
        <w:t>p</w:t>
      </w:r>
      <w:r w:rsidRPr="006B702C">
        <w:t xml:space="preserve"> &lt; .001</w:t>
      </w:r>
      <w:r w:rsidR="00A05509" w:rsidRPr="006B702C">
        <w:t xml:space="preserve">, </w:t>
      </w:r>
      <w:r w:rsidRPr="006B702C">
        <w:t xml:space="preserve">of positive stimuli (see Figure </w:t>
      </w:r>
      <w:r w:rsidR="00096303" w:rsidRPr="006B702C">
        <w:t>3</w:t>
      </w:r>
      <w:r w:rsidR="00822128" w:rsidRPr="006B702C">
        <w:t>, column 1</w:t>
      </w:r>
      <w:r w:rsidRPr="006B702C">
        <w:t xml:space="preserve">). </w:t>
      </w:r>
      <w:r w:rsidR="001A7F9D" w:rsidRPr="006B702C">
        <w:t>T</w:t>
      </w:r>
      <w:r w:rsidRPr="006B702C">
        <w:t xml:space="preserve">he effect of posed facial expressions on happiness </w:t>
      </w:r>
      <w:r w:rsidR="006B1C1F" w:rsidRPr="006B702C">
        <w:t xml:space="preserve">ratings </w:t>
      </w:r>
      <w:r w:rsidRPr="006B702C">
        <w:t xml:space="preserve">was </w:t>
      </w:r>
      <w:r w:rsidR="00F45AD3">
        <w:t>more pronounced</w:t>
      </w:r>
      <w:r w:rsidR="006B1C1F" w:rsidRPr="006B702C">
        <w:t xml:space="preserve"> when positive stimuli were absent</w:t>
      </w:r>
      <w:r w:rsidRPr="006B702C">
        <w:t xml:space="preserve">—as evidenced by a significant Pose by Stimuli Presence interaction among participants who completed the facial mimicry task, </w:t>
      </w:r>
      <w:r w:rsidRPr="006B702C">
        <w:rPr>
          <w:i/>
        </w:rPr>
        <w:t>F</w:t>
      </w:r>
      <w:r w:rsidRPr="006B702C">
        <w:t xml:space="preserve">(1, 1498) = 10.56, </w:t>
      </w:r>
      <w:r w:rsidRPr="006B702C">
        <w:rPr>
          <w:i/>
        </w:rPr>
        <w:t>p</w:t>
      </w:r>
      <w:r w:rsidRPr="006B702C">
        <w:t xml:space="preserve"> = .001</w:t>
      </w:r>
      <w:r w:rsidR="6A37D16E" w:rsidRPr="006B702C">
        <w:t>.</w:t>
      </w:r>
      <w:r w:rsidR="00822128" w:rsidRPr="006B702C">
        <w:t xml:space="preserve"> </w:t>
      </w:r>
      <w:r w:rsidR="001A7F9D" w:rsidRPr="006B702C">
        <w:t>Taken together, t</w:t>
      </w:r>
      <w:r w:rsidR="006B1C1F" w:rsidRPr="006B702C">
        <w:t xml:space="preserve">hese </w:t>
      </w:r>
      <w:r w:rsidRPr="006B702C">
        <w:t>results suggest that mimicking prototypical expressions of happiness can both amplify and</w:t>
      </w:r>
      <w:r w:rsidR="0021653C">
        <w:t xml:space="preserve"> </w:t>
      </w:r>
      <w:r w:rsidRPr="006B702C">
        <w:t xml:space="preserve">initiate feelings of happiness. </w:t>
      </w:r>
    </w:p>
    <w:bookmarkEnd w:id="12"/>
    <w:p w14:paraId="09E47F3B" w14:textId="12A51E18" w:rsidR="0045297F" w:rsidRPr="006B702C" w:rsidRDefault="0045297F" w:rsidP="000753E1">
      <w:pPr>
        <w:pStyle w:val="APAHeading3"/>
        <w:spacing w:line="360" w:lineRule="auto"/>
        <w:rPr>
          <w:rFonts w:ascii="Times New Roman" w:hAnsi="Times New Roman" w:cs="Times New Roman"/>
          <w:sz w:val="24"/>
          <w:szCs w:val="24"/>
        </w:rPr>
      </w:pPr>
      <w:r w:rsidRPr="006B702C">
        <w:rPr>
          <w:rFonts w:ascii="Times New Roman" w:hAnsi="Times New Roman" w:cs="Times New Roman"/>
          <w:sz w:val="24"/>
          <w:szCs w:val="24"/>
        </w:rPr>
        <w:t>Voluntary facial action task</w:t>
      </w:r>
    </w:p>
    <w:p w14:paraId="59FA68B7" w14:textId="7E0832F0" w:rsidR="0045297F" w:rsidRPr="006B702C" w:rsidRDefault="009968B4" w:rsidP="0011311A">
      <w:pPr>
        <w:spacing w:after="0" w:line="360" w:lineRule="auto"/>
        <w:ind w:firstLine="720"/>
        <w:contextualSpacing/>
      </w:pPr>
      <w:bookmarkStart w:id="13" w:name="_Hlk75784922"/>
      <w:r w:rsidRPr="006B702C">
        <w:t xml:space="preserve">In the voluntary facial action task, participants reported higher levels of happiness after posing happy vs. neutral facial expressions, </w:t>
      </w:r>
      <w:r w:rsidRPr="006B702C">
        <w:rPr>
          <w:i/>
        </w:rPr>
        <w:t>F</w:t>
      </w:r>
      <w:r w:rsidRPr="006B702C">
        <w:t xml:space="preserve">(1, 1498) = 69.69, </w:t>
      </w:r>
      <w:r w:rsidRPr="006B702C">
        <w:rPr>
          <w:i/>
        </w:rPr>
        <w:t>p</w:t>
      </w:r>
      <w:r w:rsidRPr="006B702C">
        <w:t xml:space="preserve"> &lt; .001</w:t>
      </w:r>
      <w:r w:rsidR="6A37D16E" w:rsidRPr="006B702C">
        <w:t>.</w:t>
      </w:r>
      <w:r w:rsidRPr="006B702C">
        <w:t xml:space="preserve"> </w:t>
      </w:r>
      <w:r w:rsidR="0011311A" w:rsidRPr="006B702C">
        <w:t xml:space="preserve">We did not observe a significant Pose by Stimuli Presence interaction, </w:t>
      </w:r>
      <w:r w:rsidR="0011311A" w:rsidRPr="006B702C">
        <w:rPr>
          <w:i/>
        </w:rPr>
        <w:t>F</w:t>
      </w:r>
      <w:r w:rsidR="0011311A" w:rsidRPr="006B702C">
        <w:t>(1, 1498) =</w:t>
      </w:r>
      <w:r w:rsidR="748EA3DB" w:rsidRPr="006B702C">
        <w:t xml:space="preserve"> </w:t>
      </w:r>
      <w:r w:rsidR="0011311A" w:rsidRPr="006B702C">
        <w:t xml:space="preserve">0.04, </w:t>
      </w:r>
      <w:r w:rsidR="0011311A" w:rsidRPr="006B702C">
        <w:rPr>
          <w:i/>
        </w:rPr>
        <w:t>p</w:t>
      </w:r>
      <w:r w:rsidR="0011311A" w:rsidRPr="006B702C">
        <w:t xml:space="preserve"> = .</w:t>
      </w:r>
      <w:r w:rsidR="748EA3DB" w:rsidRPr="006B702C">
        <w:t>85</w:t>
      </w:r>
      <w:r w:rsidR="6A37D16E" w:rsidRPr="006B702C">
        <w:t>. The</w:t>
      </w:r>
      <w:r w:rsidR="0011311A" w:rsidRPr="006B702C">
        <w:t xml:space="preserve"> Pose </w:t>
      </w:r>
      <w:r w:rsidRPr="006B702C">
        <w:t xml:space="preserve">effect </w:t>
      </w:r>
      <w:r w:rsidRPr="006B702C">
        <w:lastRenderedPageBreak/>
        <w:t xml:space="preserve">emerged both in both the presence, </w:t>
      </w:r>
      <w:r w:rsidRPr="006B702C">
        <w:rPr>
          <w:i/>
        </w:rPr>
        <w:t>F</w:t>
      </w:r>
      <w:r w:rsidRPr="006B702C">
        <w:t xml:space="preserve">(1, 1498) = 33.23, </w:t>
      </w:r>
      <w:r w:rsidRPr="006B702C">
        <w:rPr>
          <w:i/>
        </w:rPr>
        <w:t>p</w:t>
      </w:r>
      <w:r w:rsidRPr="006B702C">
        <w:t xml:space="preserve"> &lt; .001</w:t>
      </w:r>
      <w:r w:rsidR="6A37D16E" w:rsidRPr="006B702C">
        <w:t xml:space="preserve">, </w:t>
      </w:r>
      <w:r w:rsidRPr="006B702C">
        <w:t xml:space="preserve">and absence, </w:t>
      </w:r>
      <w:r w:rsidRPr="006B702C">
        <w:rPr>
          <w:i/>
        </w:rPr>
        <w:t>F</w:t>
      </w:r>
      <w:r w:rsidRPr="006B702C">
        <w:t xml:space="preserve">(1, 1498) = 36.85, </w:t>
      </w:r>
      <w:r w:rsidRPr="006B702C">
        <w:rPr>
          <w:i/>
        </w:rPr>
        <w:t>p</w:t>
      </w:r>
      <w:r w:rsidRPr="006B702C">
        <w:t xml:space="preserve"> &lt; .001</w:t>
      </w:r>
      <w:r w:rsidR="6A37D16E" w:rsidRPr="006B702C">
        <w:t xml:space="preserve">, </w:t>
      </w:r>
      <w:r w:rsidRPr="006B702C">
        <w:t>of positive stimuli (</w:t>
      </w:r>
      <w:r w:rsidR="00096303" w:rsidRPr="006B702C">
        <w:t>see Figure 3</w:t>
      </w:r>
      <w:r w:rsidR="00822128" w:rsidRPr="006B702C">
        <w:t>, column 2</w:t>
      </w:r>
      <w:r w:rsidRPr="006B702C">
        <w:t>)</w:t>
      </w:r>
      <w:bookmarkStart w:id="14" w:name="_1fob9te" w:colFirst="0" w:colLast="0"/>
      <w:bookmarkEnd w:id="14"/>
      <w:r w:rsidR="00C145A8" w:rsidRPr="006B702C">
        <w:t>.</w:t>
      </w:r>
      <w:r w:rsidRPr="006B702C">
        <w:t xml:space="preserve"> These results suggest that even the partial recreation of happy facial expressions—e.g., by simply pulling one’s lips back towards their ears—can both amplify and initiate feelings of happiness. </w:t>
      </w:r>
      <w:bookmarkStart w:id="15" w:name="_Hlk75784936"/>
      <w:bookmarkEnd w:id="13"/>
    </w:p>
    <w:bookmarkEnd w:id="15"/>
    <w:p w14:paraId="74273D95" w14:textId="7E176EBC" w:rsidR="0045297F" w:rsidRPr="006B702C" w:rsidRDefault="00806DCE" w:rsidP="000753E1">
      <w:pPr>
        <w:pStyle w:val="APAHeading3"/>
        <w:spacing w:line="360" w:lineRule="auto"/>
        <w:rPr>
          <w:rFonts w:ascii="Times New Roman" w:hAnsi="Times New Roman" w:cs="Times New Roman"/>
          <w:sz w:val="24"/>
          <w:szCs w:val="24"/>
        </w:rPr>
      </w:pPr>
      <w:r w:rsidRPr="006B702C">
        <w:rPr>
          <w:rFonts w:ascii="Times New Roman" w:hAnsi="Times New Roman" w:cs="Times New Roman"/>
          <w:sz w:val="24"/>
          <w:szCs w:val="24"/>
        </w:rPr>
        <w:t>Pen-in-</w:t>
      </w:r>
      <w:r w:rsidRPr="006B702C">
        <w:rPr>
          <w:rStyle w:val="APAHeading3Char"/>
          <w:rFonts w:ascii="Times New Roman" w:hAnsi="Times New Roman" w:cs="Times New Roman"/>
          <w:b/>
          <w:bCs/>
          <w:sz w:val="24"/>
          <w:szCs w:val="24"/>
        </w:rPr>
        <w:t>mouth</w:t>
      </w:r>
      <w:r w:rsidRPr="006B702C">
        <w:rPr>
          <w:rFonts w:ascii="Times New Roman" w:hAnsi="Times New Roman" w:cs="Times New Roman"/>
          <w:sz w:val="24"/>
          <w:szCs w:val="24"/>
        </w:rPr>
        <w:t xml:space="preserve"> task</w:t>
      </w:r>
    </w:p>
    <w:p w14:paraId="594068EC" w14:textId="505633BC" w:rsidR="009968B4" w:rsidRPr="006B702C" w:rsidRDefault="009968B4" w:rsidP="000753E1">
      <w:pPr>
        <w:spacing w:after="0" w:line="360" w:lineRule="auto"/>
        <w:ind w:firstLine="720"/>
        <w:contextualSpacing/>
      </w:pPr>
      <w:bookmarkStart w:id="16" w:name="_Hlk75784997"/>
      <w:r w:rsidRPr="006B702C">
        <w:t xml:space="preserve">In the pen-in-mouth task, we did not find significant evidence that participants reported higher levels of happiness after </w:t>
      </w:r>
      <w:r w:rsidR="009A69CF" w:rsidRPr="006B702C">
        <w:t>posing happy</w:t>
      </w:r>
      <w:r w:rsidRPr="006B702C">
        <w:t xml:space="preserve"> vs. </w:t>
      </w:r>
      <w:r w:rsidR="009A69CF" w:rsidRPr="006B702C">
        <w:t xml:space="preserve">neutral </w:t>
      </w:r>
      <w:r w:rsidRPr="006B702C">
        <w:t xml:space="preserve">facial expressions, </w:t>
      </w:r>
      <w:r w:rsidRPr="006B702C">
        <w:rPr>
          <w:i/>
          <w:iCs/>
        </w:rPr>
        <w:t>F</w:t>
      </w:r>
      <w:r w:rsidRPr="006B702C">
        <w:t xml:space="preserve">(1, 1498) = 2.78, </w:t>
      </w:r>
      <w:r w:rsidRPr="006B702C">
        <w:rPr>
          <w:i/>
          <w:iCs/>
        </w:rPr>
        <w:t>p</w:t>
      </w:r>
      <w:r w:rsidRPr="006B702C">
        <w:t xml:space="preserve"> = .10.</w:t>
      </w:r>
      <w:r w:rsidR="6A37D16E" w:rsidRPr="006B702C">
        <w:t xml:space="preserve"> </w:t>
      </w:r>
      <w:r w:rsidRPr="006B702C">
        <w:t xml:space="preserve">Regardless of whether participants </w:t>
      </w:r>
      <w:r w:rsidR="006678EB" w:rsidRPr="006B702C">
        <w:t>completed</w:t>
      </w:r>
      <w:r w:rsidRPr="006B702C">
        <w:t xml:space="preserve"> this pen-in-mouth task in the </w:t>
      </w:r>
      <w:r w:rsidR="6A37D16E" w:rsidRPr="006B702C">
        <w:t>absence</w:t>
      </w:r>
      <w:r w:rsidRPr="006B702C">
        <w:t xml:space="preserve">, </w:t>
      </w:r>
      <w:r w:rsidRPr="006B702C">
        <w:rPr>
          <w:i/>
          <w:iCs/>
        </w:rPr>
        <w:t>F</w:t>
      </w:r>
      <w:r w:rsidRPr="006B702C">
        <w:t xml:space="preserve">(1, 1498) = 0.32, </w:t>
      </w:r>
      <w:r w:rsidRPr="006B702C">
        <w:rPr>
          <w:i/>
          <w:iCs/>
        </w:rPr>
        <w:t>p</w:t>
      </w:r>
      <w:r w:rsidRPr="006B702C">
        <w:t xml:space="preserve"> = .57</w:t>
      </w:r>
      <w:r w:rsidR="6A37D16E" w:rsidRPr="006B702C">
        <w:t xml:space="preserve">, </w:t>
      </w:r>
      <w:r w:rsidRPr="006B702C">
        <w:t xml:space="preserve">or </w:t>
      </w:r>
      <w:r w:rsidR="6A37D16E" w:rsidRPr="006B702C">
        <w:t>presence</w:t>
      </w:r>
      <w:r w:rsidRPr="006B702C">
        <w:t xml:space="preserve">, </w:t>
      </w:r>
      <w:r w:rsidRPr="006B702C">
        <w:rPr>
          <w:i/>
          <w:iCs/>
        </w:rPr>
        <w:t>F</w:t>
      </w:r>
      <w:r w:rsidRPr="006B702C">
        <w:t xml:space="preserve">(1, 1498) = 3.12, </w:t>
      </w:r>
      <w:r w:rsidRPr="006B702C">
        <w:rPr>
          <w:i/>
          <w:iCs/>
        </w:rPr>
        <w:t>p</w:t>
      </w:r>
      <w:r w:rsidRPr="006B702C">
        <w:t xml:space="preserve"> = .08</w:t>
      </w:r>
      <w:r w:rsidR="6A37D16E" w:rsidRPr="006B702C">
        <w:t xml:space="preserve">, </w:t>
      </w:r>
      <w:r w:rsidRPr="006B702C">
        <w:t>of positive stimuli, we did not find significant evidence that the pen-in-mouth task increased participants’ self-reported happiness (</w:t>
      </w:r>
      <w:r w:rsidR="00096303" w:rsidRPr="006B702C">
        <w:t>see Figure 3</w:t>
      </w:r>
      <w:r w:rsidR="00822128" w:rsidRPr="006B702C">
        <w:t>, column 3</w:t>
      </w:r>
      <w:r w:rsidRPr="006B702C">
        <w:t>).</w:t>
      </w:r>
    </w:p>
    <w:p w14:paraId="276DDED6" w14:textId="25C804F7" w:rsidR="00C37852" w:rsidRPr="006B702C" w:rsidRDefault="0011311A" w:rsidP="000753E1">
      <w:pPr>
        <w:spacing w:after="0" w:line="360" w:lineRule="auto"/>
        <w:ind w:firstLine="720"/>
        <w:contextualSpacing/>
      </w:pPr>
      <w:r w:rsidRPr="006B702C">
        <w:t>W</w:t>
      </w:r>
      <w:r w:rsidR="009968B4" w:rsidRPr="006B702C">
        <w:t xml:space="preserve">e did find evidence that the pen-in-mouth task led to slight increases in happiness </w:t>
      </w:r>
      <w:r w:rsidR="00581295" w:rsidRPr="006B702C">
        <w:t>when we</w:t>
      </w:r>
      <w:r w:rsidRPr="006B702C">
        <w:t xml:space="preserve"> relaxed</w:t>
      </w:r>
      <w:r w:rsidR="009968B4" w:rsidRPr="006B702C">
        <w:t xml:space="preserve"> </w:t>
      </w:r>
      <w:r w:rsidR="00581295" w:rsidRPr="006B702C">
        <w:t xml:space="preserve">our </w:t>
      </w:r>
      <w:r w:rsidRPr="006B702C">
        <w:t xml:space="preserve">exclusion </w:t>
      </w:r>
      <w:r w:rsidR="00957559" w:rsidRPr="006B702C">
        <w:t>criteria</w:t>
      </w:r>
      <w:r w:rsidR="00822128" w:rsidRPr="006B702C">
        <w:t xml:space="preserve">. </w:t>
      </w:r>
      <w:r w:rsidRPr="006B702C">
        <w:t>More specifically</w:t>
      </w:r>
      <w:r w:rsidR="00822128" w:rsidRPr="006B702C">
        <w:t>, a significant pen-in-mouth effect was observed when we</w:t>
      </w:r>
      <w:r w:rsidR="00957559" w:rsidRPr="006B702C">
        <w:t xml:space="preserve"> </w:t>
      </w:r>
      <w:r w:rsidR="009968B4" w:rsidRPr="006B702C">
        <w:t>include</w:t>
      </w:r>
      <w:r w:rsidR="00822128" w:rsidRPr="006B702C">
        <w:t>d</w:t>
      </w:r>
      <w:r w:rsidR="009968B4" w:rsidRPr="006B702C">
        <w:t xml:space="preserve"> participants who (a) exhibited awareness of the study hypothesis and/or (b) indicated that they did not complete the pen-in-mouth task with high fidelity, </w:t>
      </w:r>
      <w:r w:rsidR="009968B4" w:rsidRPr="006B702C">
        <w:rPr>
          <w:i/>
          <w:iCs/>
        </w:rPr>
        <w:t>F</w:t>
      </w:r>
      <w:r w:rsidR="009968B4" w:rsidRPr="006B702C">
        <w:t xml:space="preserve">(1, 3872) = 16.37, </w:t>
      </w:r>
      <w:r w:rsidR="009968B4" w:rsidRPr="006B702C">
        <w:rPr>
          <w:i/>
          <w:iCs/>
        </w:rPr>
        <w:t>p</w:t>
      </w:r>
      <w:r w:rsidR="009968B4" w:rsidRPr="006B702C">
        <w:t xml:space="preserve"> &lt; .001</w:t>
      </w:r>
      <w:r w:rsidR="6A37D16E" w:rsidRPr="006B702C">
        <w:t>.</w:t>
      </w:r>
      <w:r w:rsidR="009968B4" w:rsidRPr="006B702C">
        <w:t xml:space="preserve"> However, </w:t>
      </w:r>
      <w:r w:rsidRPr="006B702C">
        <w:t xml:space="preserve">as stated in our pre-registration, we </w:t>
      </w:r>
      <w:r w:rsidR="009968B4" w:rsidRPr="006B702C">
        <w:t xml:space="preserve">consider </w:t>
      </w:r>
      <w:r w:rsidR="006D1411" w:rsidRPr="006B702C">
        <w:t xml:space="preserve">these </w:t>
      </w:r>
      <w:r w:rsidR="009968B4" w:rsidRPr="006B702C">
        <w:t xml:space="preserve">analyses with less strict inclusion criteria to be </w:t>
      </w:r>
      <w:r w:rsidR="009A57BC">
        <w:t xml:space="preserve">relatively liberal </w:t>
      </w:r>
      <w:r w:rsidR="009968B4" w:rsidRPr="006B702C">
        <w:t>tests of the facial feedback hypothesis</w:t>
      </w:r>
      <w:r w:rsidR="006D1411" w:rsidRPr="006B702C">
        <w:t xml:space="preserve">. (Strict inclusion criteria were proposed after failing to observe a pen-in-mouth effect in our third pilot study, but these inclusion criteria also protect against demand characteristics.) </w:t>
      </w:r>
      <w:r w:rsidR="009968B4" w:rsidRPr="006B702C">
        <w:t xml:space="preserve">Consequently, we </w:t>
      </w:r>
      <w:r w:rsidRPr="006B702C">
        <w:t xml:space="preserve">cannot confidently conclude that </w:t>
      </w:r>
      <w:r w:rsidR="009968B4" w:rsidRPr="006B702C">
        <w:t>the pen-in-mouth task can amplify or initiate feelings of happiness.</w:t>
      </w:r>
    </w:p>
    <w:p w14:paraId="7A41D253" w14:textId="07042242" w:rsidR="009968B4" w:rsidRPr="006B702C" w:rsidRDefault="009968B4" w:rsidP="000753E1">
      <w:pPr>
        <w:pStyle w:val="APAHeading3"/>
        <w:spacing w:line="360" w:lineRule="auto"/>
        <w:rPr>
          <w:rFonts w:ascii="Times New Roman" w:hAnsi="Times New Roman" w:cs="Times New Roman"/>
          <w:sz w:val="24"/>
          <w:szCs w:val="24"/>
        </w:rPr>
      </w:pPr>
      <w:r w:rsidRPr="006B702C">
        <w:rPr>
          <w:rFonts w:ascii="Times New Roman" w:hAnsi="Times New Roman" w:cs="Times New Roman"/>
          <w:sz w:val="24"/>
          <w:szCs w:val="24"/>
        </w:rPr>
        <w:t>Facial feedback</w:t>
      </w:r>
      <w:r w:rsidR="006D1411" w:rsidRPr="006B702C">
        <w:rPr>
          <w:rFonts w:ascii="Times New Roman" w:hAnsi="Times New Roman" w:cs="Times New Roman"/>
          <w:sz w:val="24"/>
          <w:szCs w:val="24"/>
        </w:rPr>
        <w:t>?</w:t>
      </w:r>
      <w:r w:rsidRPr="006B702C">
        <w:rPr>
          <w:rFonts w:ascii="Times New Roman" w:hAnsi="Times New Roman" w:cs="Times New Roman"/>
          <w:sz w:val="24"/>
          <w:szCs w:val="24"/>
        </w:rPr>
        <w:t xml:space="preserve"> </w:t>
      </w:r>
      <w:r w:rsidR="006D1411" w:rsidRPr="006B702C">
        <w:rPr>
          <w:rFonts w:ascii="Times New Roman" w:hAnsi="Times New Roman" w:cs="Times New Roman"/>
          <w:sz w:val="24"/>
          <w:szCs w:val="24"/>
        </w:rPr>
        <w:t>O</w:t>
      </w:r>
      <w:r w:rsidRPr="006B702C">
        <w:rPr>
          <w:rFonts w:ascii="Times New Roman" w:hAnsi="Times New Roman" w:cs="Times New Roman"/>
          <w:sz w:val="24"/>
          <w:szCs w:val="24"/>
        </w:rPr>
        <w:t>r aversion to the relatively passive neutral expression posing task?</w:t>
      </w:r>
    </w:p>
    <w:p w14:paraId="49A90414" w14:textId="34F9CB41" w:rsidR="009968B4" w:rsidRPr="006B702C" w:rsidRDefault="0011311A" w:rsidP="000753E1">
      <w:pPr>
        <w:spacing w:after="0" w:line="360" w:lineRule="auto"/>
        <w:ind w:firstLine="720"/>
        <w:contextualSpacing/>
      </w:pPr>
      <w:bookmarkStart w:id="17" w:name="_Hlk75785064"/>
      <w:bookmarkEnd w:id="16"/>
      <w:r w:rsidRPr="006B702C">
        <w:t>T</w:t>
      </w:r>
      <w:r w:rsidR="009968B4" w:rsidRPr="006B702C">
        <w:t xml:space="preserve">he </w:t>
      </w:r>
      <w:r w:rsidRPr="006B702C">
        <w:t xml:space="preserve">above </w:t>
      </w:r>
      <w:r w:rsidR="009968B4" w:rsidRPr="006B702C">
        <w:t>analyses indicate that participants report</w:t>
      </w:r>
      <w:r w:rsidR="006D1411" w:rsidRPr="006B702C">
        <w:t>ed</w:t>
      </w:r>
      <w:r w:rsidR="009968B4" w:rsidRPr="006B702C">
        <w:t xml:space="preserve"> feeling happier after posing happy vs. neutral facial expressions in all tested conditions besides ones featuring the pen-in-mouth task. The</w:t>
      </w:r>
      <w:r w:rsidR="00284293" w:rsidRPr="006B702C">
        <w:t>se</w:t>
      </w:r>
      <w:r w:rsidR="009968B4" w:rsidRPr="006B702C">
        <w:t xml:space="preserve"> </w:t>
      </w:r>
      <w:r w:rsidRPr="006B702C">
        <w:t xml:space="preserve">observed </w:t>
      </w:r>
      <w:r w:rsidR="009968B4" w:rsidRPr="006B702C">
        <w:t>facial</w:t>
      </w:r>
      <w:r w:rsidR="006D1411" w:rsidRPr="006B702C">
        <w:t xml:space="preserve"> </w:t>
      </w:r>
      <w:r w:rsidR="009968B4" w:rsidRPr="006B702C">
        <w:t xml:space="preserve">pose effects are consistent with the facial feedback hypothesis. However, an alternative explanation is that </w:t>
      </w:r>
      <w:r w:rsidR="006D1411" w:rsidRPr="006B702C">
        <w:t>the</w:t>
      </w:r>
      <w:r w:rsidR="003A411E" w:rsidRPr="006B702C">
        <w:t xml:space="preserve"> observed</w:t>
      </w:r>
      <w:r w:rsidR="006D1411" w:rsidRPr="006B702C">
        <w:t xml:space="preserve"> pose effects were </w:t>
      </w:r>
      <w:r w:rsidR="009968B4" w:rsidRPr="006B702C">
        <w:t>not driven by hypothesis-consistent increases in happiness after happy poses</w:t>
      </w:r>
      <w:r w:rsidRPr="006B702C">
        <w:t xml:space="preserve">, </w:t>
      </w:r>
      <w:r w:rsidR="009968B4" w:rsidRPr="006B702C">
        <w:t xml:space="preserve">but rather by hypothesis-irrelevant decreases in happiness after neutral poses. For example, perhaps participants found the </w:t>
      </w:r>
      <w:r w:rsidR="003A411E" w:rsidRPr="006B702C">
        <w:t xml:space="preserve">relatively passive </w:t>
      </w:r>
      <w:r w:rsidR="009968B4" w:rsidRPr="006B702C">
        <w:t>neutral expression tasks to be boring, which subsequently decreased participants’ feelings of happiness</w:t>
      </w:r>
      <w:r w:rsidR="00261FD5" w:rsidRPr="006B702C">
        <w:fldChar w:fldCharType="begin" w:fldLock="1"/>
      </w:r>
      <w:r w:rsidR="00E26867">
        <w:instrText>ADDIN CSL_CITATION {"citationItems":[{"id":"ITEM-1","itemData":{"DOI":"10.1126/science.1250830","ISSN":"10959203","PMID":"24994650","abstract":"In 11 studies, we found that participants typically did not enjoy spending 6 to 15 minutes in a room by themselves with nothing to do but think, that they enjoyed doing mundane external activities much more, and that many preferred to administer electric shocks to themselves instead of being left alone with their thoughts. Most people seem to prefer to be doing something rather than nothing, even if that something is negative.","author":[{"dropping-particle":"","family":"Wilson","given":"Timothy D.","non-dropping-particle":"","parse-names":false,"suffix":""},{"dropping-particle":"","family":"Reinhard","given":"David A.","non-dropping-particle":"","parse-names":false,"suffix":""},{"dropping-particle":"","family":"Westgate","given":"Erin C.","non-dropping-particle":"","parse-names":false,"suffix":""},{"dropping-particle":"","family":"Gilbert","given":"Daniel T.","non-dropping-particle":"","parse-names":false,"suffix":""},{"dropping-particle":"","family":"Ellerbeck","given":"Nicole","non-dropping-particle":"","parse-names":false,"suffix":""},{"dropping-particle":"","family":"Hahn","given":"Cheryl","non-dropping-particle":"","parse-names":false,"suffix":""},{"dropping-particle":"","family":"Brown","given":"Casey L.","non-dropping-particle":"","parse-names":false,"suffix":""},{"dropping-particle":"","family":"Shaked","given":"Adi","non-dropping-particle":"","parse-names":false,"suffix":""}],"container-title":"Science","id":"ITEM-1","issue":"6192","issued":{"date-parts":[["2014"]]},"page":"75-77","title":"Just think: The challenges of the disengaged mind","type":"article-journal","volume":"345"},"uris":["http://www.mendeley.com/documents/?uuid=2733ff4f-8a2b-425f-b002-de2bb95709cb"]}],"mendeley":{"formattedCitation":"&lt;sup&gt;75&lt;/sup&gt;","plainTextFormattedCitation":"75","previouslyFormattedCitation":"&lt;sup&gt;75&lt;/sup&gt;"},"properties":{"noteIndex":0},"schema":"https://github.com/citation-style-language/schema/raw/master/csl-citation.json"}</w:instrText>
      </w:r>
      <w:r w:rsidR="00261FD5" w:rsidRPr="006B702C">
        <w:fldChar w:fldCharType="separate"/>
      </w:r>
      <w:r w:rsidR="00022999" w:rsidRPr="006B702C">
        <w:rPr>
          <w:noProof/>
          <w:vertAlign w:val="superscript"/>
        </w:rPr>
        <w:t>75</w:t>
      </w:r>
      <w:r w:rsidR="00261FD5" w:rsidRPr="006B702C">
        <w:fldChar w:fldCharType="end"/>
      </w:r>
      <w:r w:rsidR="009968B4" w:rsidRPr="006B702C">
        <w:t>.</w:t>
      </w:r>
    </w:p>
    <w:p w14:paraId="206AC897" w14:textId="05733088" w:rsidR="00842571" w:rsidRPr="006B702C" w:rsidRDefault="009968B4" w:rsidP="000753E1">
      <w:pPr>
        <w:spacing w:after="0" w:line="360" w:lineRule="auto"/>
        <w:ind w:firstLine="720"/>
        <w:contextualSpacing/>
      </w:pPr>
      <w:r w:rsidRPr="006B702C">
        <w:lastRenderedPageBreak/>
        <w:t>We test</w:t>
      </w:r>
      <w:r w:rsidR="003A411E" w:rsidRPr="006B702C">
        <w:t>ed</w:t>
      </w:r>
      <w:r w:rsidRPr="006B702C">
        <w:t xml:space="preserve"> this alternative explanation by examining the extent to which participants reported feeling happy after completing two filler tasks (e.g., “Tap your left leg with your right-hand index finger once per second for 5 seconds”). We modeled happiness reports with (a) </w:t>
      </w:r>
      <w:r w:rsidR="00A00605" w:rsidRPr="006B702C">
        <w:t>Pose</w:t>
      </w:r>
      <w:r w:rsidRPr="006B702C">
        <w:t xml:space="preserve"> (happy pose, neutral pose, </w:t>
      </w:r>
      <w:r w:rsidR="00822128" w:rsidRPr="006B702C">
        <w:t xml:space="preserve">filler 1, or </w:t>
      </w:r>
      <w:r w:rsidRPr="006B702C">
        <w:t>filler 2)</w:t>
      </w:r>
      <w:r w:rsidR="00842571" w:rsidRPr="006B702C">
        <w:rPr>
          <w:rStyle w:val="FootnoteReference"/>
        </w:rPr>
        <w:footnoteReference w:id="3"/>
      </w:r>
      <w:r w:rsidRPr="006B702C">
        <w:t>, Facial Movement Task (facial mimicry, voluntary facial action, or pen-in-mouth) and Stimuli Presence (absent, present), entered as effect-coded factors, (b) all higher-order interactions, and (c) random intercepts for participants and research groups. Below, we describe analyses that focus on participants who were not exposed to positive stimuli</w:t>
      </w:r>
      <w:r w:rsidR="0011311A" w:rsidRPr="006B702C">
        <w:t xml:space="preserve"> </w:t>
      </w:r>
      <w:r w:rsidRPr="006B702C">
        <w:t xml:space="preserve">because these stimuli were only shown during the facial posing </w:t>
      </w:r>
      <w:r w:rsidR="00842571" w:rsidRPr="006B702C">
        <w:t>trials</w:t>
      </w:r>
      <w:r w:rsidR="006D7EF9" w:rsidRPr="006B702C">
        <w:t xml:space="preserve"> </w:t>
      </w:r>
      <w:r w:rsidR="0011311A" w:rsidRPr="006B702C">
        <w:t xml:space="preserve">(thus </w:t>
      </w:r>
      <w:r w:rsidRPr="006B702C">
        <w:t>confound</w:t>
      </w:r>
      <w:r w:rsidR="0011311A" w:rsidRPr="006B702C">
        <w:t>ing</w:t>
      </w:r>
      <w:r w:rsidRPr="006B702C">
        <w:t xml:space="preserve"> the</w:t>
      </w:r>
      <w:r w:rsidR="00842571" w:rsidRPr="006B702C">
        <w:t>ir</w:t>
      </w:r>
      <w:r w:rsidRPr="006B702C">
        <w:t xml:space="preserve"> key comparison </w:t>
      </w:r>
      <w:r w:rsidR="00842571" w:rsidRPr="006B702C">
        <w:t xml:space="preserve">with </w:t>
      </w:r>
      <w:r w:rsidRPr="006B702C">
        <w:t>the filler trials</w:t>
      </w:r>
      <w:r w:rsidR="0011311A" w:rsidRPr="006B702C">
        <w:t>)</w:t>
      </w:r>
      <w:r w:rsidRPr="006B702C">
        <w:t xml:space="preserve">. Nevertheless, we note that similar results were observed in the confounded analyses </w:t>
      </w:r>
      <w:r w:rsidR="00842571" w:rsidRPr="006B702C">
        <w:t xml:space="preserve">containing </w:t>
      </w:r>
      <w:r w:rsidRPr="006B702C">
        <w:t>participants who were exposed to positive stimuli.</w:t>
      </w:r>
    </w:p>
    <w:p w14:paraId="7C4ABE7F" w14:textId="347CBD3D" w:rsidR="00FF05CC" w:rsidRPr="006B702C" w:rsidRDefault="00842571" w:rsidP="00822128">
      <w:pPr>
        <w:spacing w:after="0" w:line="360" w:lineRule="auto"/>
        <w:ind w:firstLine="720"/>
        <w:contextualSpacing/>
      </w:pPr>
      <w:r w:rsidRPr="006B702C">
        <w:t xml:space="preserve">Similar to the primary analyses, we observed an interaction between </w:t>
      </w:r>
      <w:r w:rsidR="00A00605" w:rsidRPr="006B702C">
        <w:t>Pose</w:t>
      </w:r>
      <w:r w:rsidRPr="006B702C">
        <w:t xml:space="preserve"> and Facial Movement Task, </w:t>
      </w:r>
      <w:r w:rsidRPr="006B702C">
        <w:rPr>
          <w:i/>
          <w:iCs/>
        </w:rPr>
        <w:t>F</w:t>
      </w:r>
      <w:r w:rsidRPr="006B702C">
        <w:t xml:space="preserve">(6, 4494) = 11.48, </w:t>
      </w:r>
      <w:r w:rsidRPr="006B702C">
        <w:rPr>
          <w:i/>
          <w:iCs/>
        </w:rPr>
        <w:t>p</w:t>
      </w:r>
      <w:r w:rsidRPr="006B702C">
        <w:t xml:space="preserve"> &lt; .001</w:t>
      </w:r>
      <w:r w:rsidR="003A411E" w:rsidRPr="006B702C">
        <w:t xml:space="preserve"> (</w:t>
      </w:r>
      <w:r w:rsidR="00A87C18" w:rsidRPr="006B702C">
        <w:t>see Figure 3</w:t>
      </w:r>
      <w:r w:rsidR="003A411E" w:rsidRPr="006B702C">
        <w:t>)</w:t>
      </w:r>
      <w:r w:rsidRPr="006B702C">
        <w:t>.</w:t>
      </w:r>
      <w:r w:rsidR="006C10CD" w:rsidRPr="006B702C">
        <w:t xml:space="preserve"> </w:t>
      </w:r>
      <w:r w:rsidRPr="006B702C">
        <w:t xml:space="preserve">For both the facial mimicry and voluntary facial action </w:t>
      </w:r>
      <w:r w:rsidR="006C10CD" w:rsidRPr="006B702C">
        <w:t>tasks</w:t>
      </w:r>
      <w:r w:rsidRPr="006B702C">
        <w:t xml:space="preserve">, </w:t>
      </w:r>
      <w:r w:rsidR="006C10CD" w:rsidRPr="006B702C">
        <w:t xml:space="preserve">participants reported higher levels of happiness after posing happy expressions vs. </w:t>
      </w:r>
      <w:r w:rsidRPr="006B702C">
        <w:t xml:space="preserve">completing filler tasks (all </w:t>
      </w:r>
      <w:proofErr w:type="spellStart"/>
      <w:r w:rsidRPr="006B702C">
        <w:rPr>
          <w:i/>
        </w:rPr>
        <w:t>p</w:t>
      </w:r>
      <w:r w:rsidRPr="006B702C">
        <w:t>s</w:t>
      </w:r>
      <w:proofErr w:type="spellEnd"/>
      <w:r w:rsidRPr="006B702C">
        <w:t xml:space="preserve"> &lt; .01). </w:t>
      </w:r>
      <w:r w:rsidR="006D1411" w:rsidRPr="006B702C">
        <w:t>These results suggest that aversion to the neutral task does not explain the observed effects of facial poses on happiness</w:t>
      </w:r>
      <w:r w:rsidR="00822128" w:rsidRPr="006B702C">
        <w:t xml:space="preserve"> </w:t>
      </w:r>
      <w:r w:rsidR="0011311A" w:rsidRPr="006B702C">
        <w:t xml:space="preserve">reports </w:t>
      </w:r>
      <w:r w:rsidR="00822128" w:rsidRPr="006B702C">
        <w:t>in the facial mimicry and voluntary facial action tasks</w:t>
      </w:r>
      <w:r w:rsidR="006D1411" w:rsidRPr="006B702C">
        <w:t>.</w:t>
      </w:r>
      <w:r w:rsidR="00822128" w:rsidRPr="006B702C">
        <w:t xml:space="preserve"> </w:t>
      </w:r>
      <w:r w:rsidRPr="006B702C">
        <w:t xml:space="preserve">In the pen-in-mouth </w:t>
      </w:r>
      <w:r w:rsidR="00822128" w:rsidRPr="006B702C">
        <w:t>task</w:t>
      </w:r>
      <w:r w:rsidRPr="006B702C">
        <w:t xml:space="preserve">, we </w:t>
      </w:r>
      <w:r w:rsidR="006C10CD" w:rsidRPr="006B702C">
        <w:t xml:space="preserve">sometimes </w:t>
      </w:r>
      <w:r w:rsidRPr="006B702C">
        <w:t xml:space="preserve">observed that participants' happiness </w:t>
      </w:r>
      <w:r w:rsidR="0011311A" w:rsidRPr="006B702C">
        <w:t>reports</w:t>
      </w:r>
      <w:r w:rsidRPr="006B702C">
        <w:t xml:space="preserve"> differed </w:t>
      </w:r>
      <w:r w:rsidR="006C10CD" w:rsidRPr="006B702C">
        <w:t xml:space="preserve">depending on which </w:t>
      </w:r>
      <w:r w:rsidRPr="006B702C">
        <w:t xml:space="preserve">task they </w:t>
      </w:r>
      <w:r w:rsidR="006C10CD" w:rsidRPr="006B702C">
        <w:t>completed</w:t>
      </w:r>
      <w:r w:rsidRPr="006B702C">
        <w:t xml:space="preserve">. However, in these scenarios, the </w:t>
      </w:r>
      <w:r w:rsidR="006C10CD" w:rsidRPr="006B702C">
        <w:t xml:space="preserve">observed </w:t>
      </w:r>
      <w:r w:rsidRPr="006B702C">
        <w:t xml:space="preserve">effect was opposite </w:t>
      </w:r>
      <w:r w:rsidR="006C10CD" w:rsidRPr="006B702C">
        <w:t xml:space="preserve">of the </w:t>
      </w:r>
      <w:r w:rsidRPr="006B702C">
        <w:t xml:space="preserve">hypothesized direction. </w:t>
      </w:r>
      <w:r w:rsidR="0011311A" w:rsidRPr="006B702C">
        <w:t>S</w:t>
      </w:r>
      <w:r w:rsidRPr="006B702C">
        <w:t xml:space="preserve">pecifically, compared to the filler trials, we sometimes observed that participants reported </w:t>
      </w:r>
      <w:r w:rsidRPr="006B702C">
        <w:rPr>
          <w:i/>
          <w:iCs/>
        </w:rPr>
        <w:t>less</w:t>
      </w:r>
      <w:r w:rsidRPr="006B702C">
        <w:t xml:space="preserve"> happiness after completing the pen-in-mouth facial </w:t>
      </w:r>
      <w:r w:rsidR="006D1411" w:rsidRPr="006B702C">
        <w:t xml:space="preserve">movement </w:t>
      </w:r>
      <w:r w:rsidRPr="006B702C">
        <w:t>tr</w:t>
      </w:r>
      <w:r w:rsidR="007344FA">
        <w:t>ial</w:t>
      </w:r>
      <w:r w:rsidRPr="006B702C">
        <w:t>s (</w:t>
      </w:r>
      <w:r w:rsidR="002B0584" w:rsidRPr="006B702C">
        <w:t xml:space="preserve">.16 &lt; </w:t>
      </w:r>
      <w:proofErr w:type="spellStart"/>
      <w:r w:rsidRPr="006B702C">
        <w:rPr>
          <w:i/>
          <w:iCs/>
        </w:rPr>
        <w:t>p</w:t>
      </w:r>
      <w:r w:rsidRPr="006B702C">
        <w:t>s</w:t>
      </w:r>
      <w:proofErr w:type="spellEnd"/>
      <w:r w:rsidRPr="006B702C">
        <w:t xml:space="preserve"> </w:t>
      </w:r>
      <w:r w:rsidR="002B0584" w:rsidRPr="006B702C">
        <w:t>&gt;</w:t>
      </w:r>
      <w:r w:rsidR="00AD1954" w:rsidRPr="006B702C">
        <w:t xml:space="preserve"> .002</w:t>
      </w:r>
      <w:r w:rsidRPr="006B702C">
        <w:t xml:space="preserve">). These results provide preliminary evidence that participants may find the pen-in-mouth tasks </w:t>
      </w:r>
      <w:r w:rsidR="0011311A" w:rsidRPr="006B702C">
        <w:t>relatively</w:t>
      </w:r>
      <w:r w:rsidRPr="006B702C">
        <w:t xml:space="preserve"> unpleasant</w:t>
      </w:r>
      <w:r w:rsidR="006C10CD" w:rsidRPr="006B702C">
        <w:t xml:space="preserve">—regardless </w:t>
      </w:r>
      <w:r w:rsidRPr="006B702C">
        <w:t xml:space="preserve">of whether the pen </w:t>
      </w:r>
      <w:r w:rsidR="006D1411" w:rsidRPr="006B702C">
        <w:t xml:space="preserve">elicited </w:t>
      </w:r>
      <w:r w:rsidRPr="006B702C">
        <w:t xml:space="preserve">or </w:t>
      </w:r>
      <w:r w:rsidR="006D1411" w:rsidRPr="006B702C">
        <w:t xml:space="preserve">inhibited </w:t>
      </w:r>
      <w:r w:rsidRPr="006B702C">
        <w:t xml:space="preserve">expressions of happiness. </w:t>
      </w:r>
      <w:bookmarkEnd w:id="17"/>
    </w:p>
    <w:p w14:paraId="4E18B835" w14:textId="7E1191AB" w:rsidR="00FF05CC" w:rsidRPr="006B702C" w:rsidRDefault="004461DF" w:rsidP="004461DF">
      <w:r w:rsidRPr="006B702C">
        <w:rPr>
          <w:noProof/>
        </w:rPr>
        <w:t xml:space="preserve"> </w:t>
      </w:r>
    </w:p>
    <w:p w14:paraId="0C5DDD60" w14:textId="6B288D4E" w:rsidR="002E1947" w:rsidRPr="006B702C" w:rsidRDefault="002E1947" w:rsidP="004461DF">
      <w:pPr>
        <w:spacing w:after="0" w:line="360" w:lineRule="auto"/>
        <w:contextualSpacing/>
        <w:sectPr w:rsidR="002E1947" w:rsidRPr="006B702C" w:rsidSect="00C32119">
          <w:footnotePr>
            <w:numFmt w:val="lowerRoman"/>
          </w:footnotePr>
          <w:pgSz w:w="12240" w:h="15840"/>
          <w:pgMar w:top="1440" w:right="1440" w:bottom="1440" w:left="1440" w:header="720" w:footer="720" w:gutter="0"/>
          <w:cols w:space="720"/>
          <w:docGrid w:linePitch="326"/>
        </w:sectPr>
      </w:pPr>
    </w:p>
    <w:p w14:paraId="22D66018" w14:textId="5F162B08" w:rsidR="008A7F1E" w:rsidRPr="006B702C" w:rsidRDefault="005740BA" w:rsidP="000753E1">
      <w:pPr>
        <w:spacing w:after="0" w:line="360" w:lineRule="auto"/>
        <w:contextualSpacing/>
      </w:pPr>
      <w:r w:rsidRPr="006B702C">
        <w:rPr>
          <w:bCs/>
        </w:rPr>
        <w:lastRenderedPageBreak/>
        <w:t xml:space="preserve">Figure </w:t>
      </w:r>
      <w:r w:rsidR="00E50808" w:rsidRPr="006B702C">
        <w:rPr>
          <w:bCs/>
        </w:rPr>
        <w:t>3</w:t>
      </w:r>
      <w:r w:rsidRPr="006B702C">
        <w:rPr>
          <w:bCs/>
        </w:rPr>
        <w:t>.</w:t>
      </w:r>
      <w:r w:rsidR="00EC0E18" w:rsidRPr="006B702C">
        <w:t xml:space="preserve"> </w:t>
      </w:r>
    </w:p>
    <w:p w14:paraId="06298586" w14:textId="03DE887C" w:rsidR="00270B6A" w:rsidRPr="006B702C" w:rsidRDefault="008A7F1E" w:rsidP="000753E1">
      <w:pPr>
        <w:spacing w:after="0" w:line="360" w:lineRule="auto"/>
        <w:contextualSpacing/>
        <w:rPr>
          <w:bCs/>
        </w:rPr>
        <w:sectPr w:rsidR="00270B6A" w:rsidRPr="006B702C" w:rsidSect="00B42CCD">
          <w:footnotePr>
            <w:numFmt w:val="lowerRoman"/>
          </w:footnotePr>
          <w:pgSz w:w="12240" w:h="15840"/>
          <w:pgMar w:top="1440" w:right="1440" w:bottom="1440" w:left="1440" w:header="720" w:footer="720" w:gutter="0"/>
          <w:cols w:space="720"/>
          <w:docGrid w:linePitch="326"/>
        </w:sectPr>
      </w:pPr>
      <w:r w:rsidRPr="006B702C">
        <w:rPr>
          <w:bCs/>
        </w:rPr>
        <w:t>Self-reported happiness after participants posed happy facial expression</w:t>
      </w:r>
      <w:r w:rsidR="00957559" w:rsidRPr="006B702C">
        <w:rPr>
          <w:bCs/>
        </w:rPr>
        <w:t>s</w:t>
      </w:r>
      <w:r w:rsidRPr="006B702C">
        <w:rPr>
          <w:bCs/>
        </w:rPr>
        <w:t xml:space="preserve">, posed neutral facial expressions, or completed two filler tasks. </w:t>
      </w:r>
      <w:r w:rsidR="004735CC" w:rsidRPr="006B702C">
        <w:rPr>
          <w:bCs/>
        </w:rPr>
        <w:t xml:space="preserve">Data are visualized separately for the cross between (1) each facial movement task and (2) whether positive images were presented during the facial pose tasks. </w:t>
      </w:r>
      <w:r w:rsidRPr="006B702C">
        <w:rPr>
          <w:bCs/>
        </w:rPr>
        <w:t xml:space="preserve">Grey points represent jittered participant-level observations, </w:t>
      </w:r>
      <w:r w:rsidR="001A0DCC" w:rsidRPr="006B702C">
        <w:rPr>
          <w:bCs/>
        </w:rPr>
        <w:t>and blue</w:t>
      </w:r>
      <w:r w:rsidR="0003391D" w:rsidRPr="006B702C">
        <w:rPr>
          <w:bCs/>
        </w:rPr>
        <w:t xml:space="preserve"> </w:t>
      </w:r>
      <w:r w:rsidRPr="006B702C">
        <w:rPr>
          <w:bCs/>
        </w:rPr>
        <w:t xml:space="preserve">circles represent </w:t>
      </w:r>
      <w:r w:rsidR="0003391D" w:rsidRPr="006B702C">
        <w:rPr>
          <w:bCs/>
        </w:rPr>
        <w:t>task</w:t>
      </w:r>
      <w:r w:rsidRPr="006B702C">
        <w:rPr>
          <w:bCs/>
        </w:rPr>
        <w:t>-level mean</w:t>
      </w:r>
      <w:r w:rsidR="00B42CCD" w:rsidRPr="006B702C">
        <w:rPr>
          <w:bCs/>
        </w:rPr>
        <w:t>s.</w:t>
      </w:r>
      <w:r w:rsidR="00B42CCD" w:rsidRPr="006B702C">
        <w:rPr>
          <w:bCs/>
          <w:noProof/>
        </w:rPr>
        <w:drawing>
          <wp:inline distT="0" distB="0" distL="0" distR="0" wp14:anchorId="6989EB49" wp14:editId="5901D56B">
            <wp:extent cx="5943600" cy="640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6400800"/>
                    </a:xfrm>
                    <a:prstGeom prst="rect">
                      <a:avLst/>
                    </a:prstGeom>
                    <a:noFill/>
                    <a:ln>
                      <a:noFill/>
                    </a:ln>
                  </pic:spPr>
                </pic:pic>
              </a:graphicData>
            </a:graphic>
          </wp:inline>
        </w:drawing>
      </w:r>
    </w:p>
    <w:p w14:paraId="1D910053" w14:textId="77777777" w:rsidR="005740BA" w:rsidRPr="006B702C" w:rsidRDefault="005740BA" w:rsidP="005740BA">
      <w:pPr>
        <w:pStyle w:val="APAHeading2"/>
        <w:spacing w:line="360" w:lineRule="auto"/>
        <w:rPr>
          <w:rFonts w:ascii="Times New Roman" w:hAnsi="Times New Roman" w:cs="Times New Roman"/>
        </w:rPr>
      </w:pPr>
      <w:r w:rsidRPr="006B702C">
        <w:rPr>
          <w:rFonts w:ascii="Times New Roman" w:hAnsi="Times New Roman" w:cs="Times New Roman"/>
        </w:rPr>
        <w:lastRenderedPageBreak/>
        <w:t>Secondary Analyses</w:t>
      </w:r>
    </w:p>
    <w:p w14:paraId="5EC63D1A" w14:textId="24FB344C" w:rsidR="005740BA" w:rsidRPr="006B702C" w:rsidRDefault="005740BA" w:rsidP="005740BA">
      <w:pPr>
        <w:spacing w:after="0" w:line="360" w:lineRule="auto"/>
        <w:ind w:firstLine="720"/>
        <w:contextualSpacing/>
      </w:pPr>
      <w:r w:rsidRPr="006B702C">
        <w:t xml:space="preserve">Although our study was designed to test the hypotheses outlined in Table 1, we collected additional data that allowed us to further probe the nature of the observed effects of facial poses on happiness reports. We review these </w:t>
      </w:r>
      <w:r w:rsidR="008166EB">
        <w:t xml:space="preserve">pre-registered </w:t>
      </w:r>
      <w:r w:rsidRPr="006B702C">
        <w:t>secondary analyses below.</w:t>
      </w:r>
    </w:p>
    <w:p w14:paraId="7AD0D55E" w14:textId="68CC8D9D" w:rsidR="00822128" w:rsidRPr="006B702C" w:rsidRDefault="00822128" w:rsidP="00822128">
      <w:pPr>
        <w:pStyle w:val="APAHeading3"/>
        <w:spacing w:line="360" w:lineRule="auto"/>
        <w:rPr>
          <w:rFonts w:ascii="Times New Roman" w:hAnsi="Times New Roman" w:cs="Times New Roman"/>
          <w:sz w:val="24"/>
          <w:szCs w:val="24"/>
        </w:rPr>
      </w:pPr>
      <w:r w:rsidRPr="006B702C">
        <w:rPr>
          <w:rFonts w:ascii="Times New Roman" w:hAnsi="Times New Roman" w:cs="Times New Roman"/>
          <w:sz w:val="24"/>
          <w:szCs w:val="24"/>
        </w:rPr>
        <w:t>Do facial feedback effects vary as a function of pose quality?</w:t>
      </w:r>
    </w:p>
    <w:p w14:paraId="6E2EBB32" w14:textId="0DBCDA98" w:rsidR="00924841" w:rsidRPr="006B702C" w:rsidRDefault="00822128" w:rsidP="00924841">
      <w:pPr>
        <w:spacing w:after="0" w:line="360" w:lineRule="auto"/>
        <w:ind w:firstLine="720"/>
        <w:contextualSpacing/>
      </w:pPr>
      <w:r w:rsidRPr="006B702C">
        <w:t>Some theorists predict that facial feedback effects will only emerge when facial movement patterns resemble prototypical emotional facial expressions</w:t>
      </w:r>
      <w:r w:rsidRPr="006B702C">
        <w:fldChar w:fldCharType="begin" w:fldLock="1"/>
      </w:r>
      <w:r w:rsidR="00CB2747" w:rsidRPr="006B702C">
        <w:instrText>ADDIN CSL_CITATION {"citationItems":[{"id":"ITEM-1","itemData":{"DOI":"10.1037/0022-3514.40.2.358","ISBN":"0022-3514","ISSN":"00223514","abstract":"emotion facial expression","author":[{"dropping-particle":"","family":"Hager","given":"Joseph C.","non-dropping-particle":"","parse-names":false,"suffix":""},{"dropping-particle":"","family":"Ekman","given":"Paul","non-dropping-particle":"","parse-names":false,"suffix":""}],"container-title":"Journal of Personality and Social Psychology","id":"ITEM-1","issue":"2","issued":{"date-parts":[["1981"]]},"page":"358-362","title":"Methodological problems in Tourangeau and Ellsworth's study of facial expression and experience of emotion","type":"article","volume":"40"},"uris":["http://www.mendeley.com/documents/?uuid=ce570f8a-2873-49a7-a732-0d61b5d495ae"]},{"id":"ITEM-2","itemData":{"DOI":"10.1037//0022-3514.37.9.1519","ISBN":"1939-1315","ISSN":"00223514","PMID":"501520","abstract":"Facial expression and emotional stimuli were varied orthogonally in a 3 x 4 factorial design in order to test whether facial expression is necessary or sufficient to influence emotional experience. Subjects watched a film eliciting fear, sadness, or no emotion, while holding their facial muscles in the position characteristic of fear or sadness, or in an effortful but nonemotional grimace; those in a fourth group received no facial instructions. The subjects believed that the study concerned subliminal perception and that the facial positions were necessary to prevent physiological recording artifacts. The films had powerful effects on reported emotions, the facial expressions none. Correlations between facial expression and reported emotion were zero. Sad and fearful subjects showed distinctive patterns of physiological arousal. Facial expression also tended to affect physiological responses in a manner consistent with an effort hypothesis.","author":[{"dropping-particle":"","family":"Tomkins","given":"S. S.","non-dropping-particle":"","parse-names":false,"suffix":""}],"container-title":"Journal of Personality and Social Psychology","id":"ITEM-2","issue":"9","issued":{"date-parts":[["1981"]]},"page":"1519-1531","title":"The role of facial response in the experience of emotion: A reply to Tourangeau and Ellsworth","type":"article-journal","volume":"37"},"uris":["http://www.mendeley.com/documents/?uuid=d94b3d99-6b2c-4ef2-a08b-dc037f98c027"]},{"id":"ITEM-3","itemData":{"DOI":"10.1037/0022-3514.52.4.769","ISBN":"1939-1315 (Electronic); 0022-3514 (Print)","ISSN":"0022-3514","PMID":"3572738","abstract":"A recent review of the facial feedback literature by Laird (1984) suggested that the effect of facial movement on self-reported mood is large and consistent. In this article, two issues are discussed that suggest that these conclusions are unwarranted. First, methodological problems concerning the facial expressions used to represent valid analogs of emotion and the arousal value of the emotion-eliciting stimuli seriously bring into question the adequacy of the studies to test facial feedback as implied by Izard (1971, 1977) or Tomkins (1962, 1963). Second, even if one accepts the studies designed to represent tests of the effect of facial behavior on self-reported mood, Laird's (1984) box-score approach cannot provide an estimate of the magnitude of the effect. Using meta-analytic techniques (Hunter, Schmidt, &amp; Jackson, 1983; Rosenthal, 1984), I show that the effect size of facial behavior on self-reported mood is actually only of small to moderate value and is most likely an inflated estimate. I conclude, on the basis of the evidence presently available, that the effect of facial feedback on emotional experience is less than convincing.","author":[{"dropping-particle":"","family":"Matsumoto","given":"David","non-dropping-particle":"","parse-names":false,"suffix":""}],"container-title":"Journal of personality and social psychology","id":"ITEM-3","issue":"4","issued":{"date-parts":[["1987"]]},"note":"“conclusions supporting facial feedback are unwarranted according to the evidence currently available.” p. 769 \nSays they are unwarranted because the expression produced may not have included all the type of facial muscles, number of facial muscles, intensity of facial movements, or duration of facial movements generally accepted to represent emotion.\n\nOverall relation between facial manipulation and self-reported emotion was positive (estimated .343;  95 CI .266 to .421. Argued to be smaller due to publication bias.","page":"769-74","title":"The role of facial response in the experience of emotion: more methodological problems and a meta-analysis.","type":"article-journal","volume":"52"},"uris":["http://www.mendeley.com/documents/?uuid=9b6deb14-0bb7-38c9-b4be-bf1bc0690da1"]},{"id":"ITEM-4","itemData":{"DOI":"10.1037/0022-3514.62.6.972","ISSN":"00223514","PMID":"1619551","abstract":"Physiology and emotional experience were studied in the Minangkabau of West Sumatra, a matrilineal, Moslem, agrarian culture with strong proscriptions against public displays of negative emotion. Forty-six Minangkabau men were instructed to contract facial muscles into prototypical configurations of 5 emotions. In comparison with a group of 62 Ss from the United States, cross-cultural consistencies were found in (a) autonomic nervous system (ANS) differences between emotions and (b) high configuration quality being associated with increased ANS differentiation and increased report of emotional experience. These findings provide the first evidence that these patterns of emotion-specific ANS activity and the capacity of voluntary facial action to generate this activity are not unique to American culture.","author":[{"dropping-particle":"","family":"Levenson","given":"Robert W","non-dropping-particle":"","parse-names":false,"suffix":""},{"dropping-particle":"","family":"Ekman","given":"Paul","non-dropping-particle":"","parse-names":false,"suffix":""},{"dropping-particle":"","family":"Heider","given":"Karl","non-dropping-particle":"","parse-names":false,"suffix":""},{"dropping-particle":"V","family":"Friesen","given":"Wallace","non-dropping-particle":"","parse-names":false,"suffix":""}],"container-title":"Journal of Personality and Social Psychology","id":"ITEM-4","issue":"6","issued":{"date-parts":[["1992"]]},"page":"972-988","title":"Emotion and Autonomic Nervous System Activity in the Minangkabau of West Sumatra","type":"article-journal","volume":"62"},"uris":["http://www.mendeley.com/documents/?uuid=e3c705e5-adc1-37ff-b8df-77c164c09c07"]},{"id":"ITEM-5","itemData":{"DOI":"10.1111/j.1469-8986.1990.tb02330.x","ISBN":"0048-5772 (Print)\\r0048-5772 (Linking)","ISSN":"0048-5772","PMID":"2236440","abstract":"Four experiments were conducted to determine whether voluntarily produced emotional facial configurations are associated with differentiated patterns of autonomic activity, and if so, how this might be mediated. Subjects received muscle-by-muscle instructions and coaching to produce facial configurations for anger, disgust, fear, happiness, sadness, and surprise while heart rate, skin conductance, finger temperature, and somatic activity were monitored. Results indicated that voluntary facial activity produced significant levels of subjective experience of the associated emotion, and that autonomic distinctions among emotions: (a) were found both between negative and positive emotions and among negative emotions, (b) were consistent between group and individual subjects' data, (c) were found in both male and female subjects, (d) were found in both specialized (actors, scientists) and nonspecialized populations, (e) were stronger when the voluntary facial configurations most closely resembled actual emotional expressions, and (f) were stronger when experience of the associated emotion was reported. The capacity of voluntary facial activity to generate emotion-specific autonomic activity: (a) did not require subjects to see facial expressions (either in a mirror or on an experimenter's face), and (b) could not be explained by differences in the difficulty of making the expressions or by differences in concomitant somatic activity.","author":[{"dropping-particle":"","family":"Levenson","given":"Robert W","non-dropping-particle":"","parse-names":false,"suffix":""},{"dropping-particle":"","family":"Ekman","given":"Paul","non-dropping-particle":"","parse-names":false,"suffix":""},{"dropping-particle":"V","family":"Friesen","given":"Wallace","non-dropping-particle":"","parse-names":false,"suffix":""}],"container-title":"Psychophysiology","id":"ITEM-5","issue":"4","issued":{"date-parts":[["1990"]]},"page":"363-384","title":"Voluntary facial action generates emotion-specific autonomic nervous system activity.","type":"article-journal","volume":"27"},"uris":["http://www.mendeley.com/documents/?uuid=68218a1a-e349-36a9-b087-13202c61b179"]},{"id":"ITEM-6","itemData":{"DOI":"10.1037/0003-066x.48.4.384","ISBN":"1935-990X (Electronic); 0003-066X (Print)","ISSN":"1935-990X","PMID":"8512154","abstract":"Cross-cultural research on facial expression and the developments of methods to measure facial expression are briefly summarized. What has been learned about emotion from this work on the face is then elucidated. Four questions about facial expression and emotion are discussed: What information does an expression typically convey? Can there be emotion without facial expression? Can there be a facial expression of emotion without emotion? How do individuals differ in their facial expressions of emotion?","author":[{"dropping-particle":"","family":"Ekman","given":"P","non-dropping-particle":"","parse-names":false,"suffix":""}],"container-title":"American Psychologist","id":"ITEM-6","issue":"4","issued":{"date-parts":[["1993"]]},"page":"384-392","title":"Facial expression and emotion","type":"article","volume":"48"},"uris":["http://www.mendeley.com/documents/?uuid=9fa32f8d-dd52-3a88-860f-358e22f051a3"]}],"mendeley":{"formattedCitation":"&lt;sup&gt;5,51–55&lt;/sup&gt;","plainTextFormattedCitation":"5,51–55","previouslyFormattedCitation":"&lt;sup&gt;5,51–55&lt;/sup&gt;"},"properties":{"noteIndex":0},"schema":"https://github.com/citation-style-language/schema/raw/master/csl-citation.json"}</w:instrText>
      </w:r>
      <w:r w:rsidRPr="006B702C">
        <w:fldChar w:fldCharType="separate"/>
      </w:r>
      <w:r w:rsidRPr="006B702C">
        <w:rPr>
          <w:noProof/>
          <w:vertAlign w:val="superscript"/>
        </w:rPr>
        <w:t>5,51–55</w:t>
      </w:r>
      <w:r w:rsidRPr="006B702C">
        <w:fldChar w:fldCharType="end"/>
      </w:r>
      <w:r w:rsidRPr="006B702C">
        <w:t>. Following these theories, we predicted that the effect of facial poses on happiness would vary as a function of compliance, similarity, and genuineness ratings.</w:t>
      </w:r>
      <w:r w:rsidR="00924841" w:rsidRPr="006B702C">
        <w:t xml:space="preserve"> </w:t>
      </w:r>
    </w:p>
    <w:p w14:paraId="7FB84613" w14:textId="24898EA9" w:rsidR="00822128" w:rsidRPr="006B702C" w:rsidRDefault="00822128" w:rsidP="00924841">
      <w:pPr>
        <w:spacing w:after="0" w:line="360" w:lineRule="auto"/>
        <w:ind w:firstLine="720"/>
        <w:contextualSpacing/>
      </w:pPr>
      <w:r w:rsidRPr="006B702C">
        <w:t xml:space="preserve">For all three quality indicators, results indicated that there were three-way interactions between Pose, Facial Movement Task, and the quality indicator (all </w:t>
      </w:r>
      <w:r w:rsidRPr="006B702C">
        <w:rPr>
          <w:i/>
        </w:rPr>
        <w:t>p</w:t>
      </w:r>
      <w:r w:rsidRPr="006B702C">
        <w:t xml:space="preserve"> &lt; .001; see Figure 4). Results revealed that the effect of facial poses on happiness was indeed larger among participants with higher compliance ratings—but this interaction was only significant in the facial mimicry (</w:t>
      </w:r>
      <w:r w:rsidRPr="006B702C">
        <w:rPr>
          <w:i/>
          <w:iCs/>
        </w:rPr>
        <w:t>p</w:t>
      </w:r>
      <w:r w:rsidRPr="006B702C">
        <w:t xml:space="preserve"> &lt; .001) and voluntary facial action (</w:t>
      </w:r>
      <w:r w:rsidRPr="006B702C">
        <w:rPr>
          <w:i/>
          <w:iCs/>
        </w:rPr>
        <w:t>p</w:t>
      </w:r>
      <w:r w:rsidRPr="006B702C">
        <w:t xml:space="preserve"> &lt; .001) conditions (pen-in-mouth </w:t>
      </w:r>
      <w:r w:rsidRPr="006B702C">
        <w:rPr>
          <w:i/>
          <w:iCs/>
        </w:rPr>
        <w:t>p</w:t>
      </w:r>
      <w:r w:rsidRPr="006B702C">
        <w:t xml:space="preserve"> = .21). Similar patterns were observed when examining the interaction between Pose and similarity ratings (facial mimicry </w:t>
      </w:r>
      <w:r w:rsidRPr="006B702C">
        <w:rPr>
          <w:i/>
          <w:iCs/>
        </w:rPr>
        <w:t>p</w:t>
      </w:r>
      <w:r w:rsidRPr="006B702C">
        <w:t xml:space="preserve"> &lt; .001; voluntary facial action </w:t>
      </w:r>
      <w:r w:rsidRPr="006B702C">
        <w:rPr>
          <w:i/>
          <w:iCs/>
        </w:rPr>
        <w:t>p</w:t>
      </w:r>
      <w:r w:rsidRPr="006B702C">
        <w:t xml:space="preserve"> &lt; .001; pen-in-mouth </w:t>
      </w:r>
      <w:r w:rsidRPr="006B702C">
        <w:rPr>
          <w:i/>
          <w:iCs/>
        </w:rPr>
        <w:t>p</w:t>
      </w:r>
      <w:r w:rsidRPr="006B702C">
        <w:t xml:space="preserve"> = .73). </w:t>
      </w:r>
      <w:r w:rsidR="00924841" w:rsidRPr="006B702C">
        <w:t>Nevertheless</w:t>
      </w:r>
      <w:r w:rsidRPr="006B702C">
        <w:t xml:space="preserve">, across all facial movement tasks, we found that the effects of posed facial expressions on happiness were larger among participants with high genuineness ratings (all </w:t>
      </w:r>
      <w:r w:rsidRPr="006B702C">
        <w:rPr>
          <w:i/>
          <w:iCs/>
        </w:rPr>
        <w:t>p</w:t>
      </w:r>
      <w:r w:rsidRPr="006B702C">
        <w:t xml:space="preserve"> &lt; .001).</w:t>
      </w:r>
    </w:p>
    <w:p w14:paraId="59906F85" w14:textId="596D09F2" w:rsidR="00822128" w:rsidRPr="006B702C" w:rsidRDefault="00FE7D9F" w:rsidP="00015CEA">
      <w:pPr>
        <w:spacing w:after="0" w:line="360" w:lineRule="auto"/>
        <w:ind w:firstLine="720"/>
        <w:contextualSpacing/>
      </w:pPr>
      <w:r w:rsidRPr="006B702C">
        <w:t xml:space="preserve">Based on model-derived contrasts, </w:t>
      </w:r>
      <w:r w:rsidR="00924841" w:rsidRPr="006B702C">
        <w:t xml:space="preserve">Figure 4 estimates the minimal levels of compliance, similarity, and genuineness needed to observe a significant Pose effect in our data. As shown in the shaded green regions, the estimated Pose </w:t>
      </w:r>
      <w:r w:rsidR="00822128" w:rsidRPr="006B702C">
        <w:t xml:space="preserve">effects were only significant when participants reported that they (a) </w:t>
      </w:r>
      <w:r w:rsidR="00015CEA" w:rsidRPr="006B702C">
        <w:t xml:space="preserve">at least moderately </w:t>
      </w:r>
      <w:r w:rsidR="00822128" w:rsidRPr="006B702C">
        <w:t xml:space="preserve">complied with the task instructions, (b) posed expressions that </w:t>
      </w:r>
      <w:r w:rsidR="00015CEA" w:rsidRPr="006B702C">
        <w:t xml:space="preserve">at least minimally </w:t>
      </w:r>
      <w:r w:rsidR="00822128" w:rsidRPr="006B702C">
        <w:t>matched actors who completed the task correctly</w:t>
      </w:r>
      <w:r w:rsidR="00924841" w:rsidRPr="006B702C">
        <w:t>,</w:t>
      </w:r>
      <w:r w:rsidR="00822128" w:rsidRPr="006B702C">
        <w:t xml:space="preserve"> or (c) posed expressions that felt like at least </w:t>
      </w:r>
      <w:r w:rsidR="00015CEA" w:rsidRPr="006B702C">
        <w:t xml:space="preserve">minimally </w:t>
      </w:r>
      <w:r w:rsidR="00822128" w:rsidRPr="006B702C">
        <w:t>genuine.</w:t>
      </w:r>
      <w:r w:rsidR="00924841" w:rsidRPr="006B702C">
        <w:t xml:space="preserve"> Figure 4 also compares </w:t>
      </w:r>
      <w:r w:rsidR="00015CEA" w:rsidRPr="006B702C">
        <w:t xml:space="preserve">these minimal levels to the observed </w:t>
      </w:r>
      <w:r w:rsidR="00CD5C3E" w:rsidRPr="006B702C">
        <w:t>modal responses</w:t>
      </w:r>
      <w:r w:rsidR="00015CEA" w:rsidRPr="006B702C">
        <w:t xml:space="preserve"> within each facial feedback task. For the facial </w:t>
      </w:r>
      <w:r w:rsidR="00822128" w:rsidRPr="006B702C">
        <w:t xml:space="preserve">mimicry and voluntary facial action tasks, the modal responses to all three quality indicators were in the </w:t>
      </w:r>
      <w:r w:rsidR="00015CEA" w:rsidRPr="006B702C">
        <w:t xml:space="preserve">significance range </w:t>
      </w:r>
      <w:r w:rsidR="00822128" w:rsidRPr="006B702C">
        <w:t xml:space="preserve">(see black boxes in Figure 4; also see Figure 2). For the pen-in-mouth task, however, participants most frequently indicated that the posed expression of happiness did not at all feel genuine (see black boxes in Figure 4; also see Figure 2). These results provide </w:t>
      </w:r>
      <w:r w:rsidR="00015CEA" w:rsidRPr="006B702C">
        <w:t xml:space="preserve">one </w:t>
      </w:r>
      <w:r w:rsidR="00822128" w:rsidRPr="006B702C">
        <w:t>explanation for why we—and others</w:t>
      </w:r>
      <w:r w:rsidR="00822128" w:rsidRPr="006B702C">
        <w:fldChar w:fldCharType="begin" w:fldLock="1"/>
      </w:r>
      <w:r w:rsidR="00E26867">
        <w:instrText>ADDIN CSL_CITATION {"citationItems":[{"id":"ITEM-1","itemData":{"DOI":"10.1177/1745691616674458","ISBN":"7174569161","ISSN":"17456924","PMID":"27784749","abstract":"According to the facial feedback hypothesis, people’s affective responses can be influenced by their own facial expression (e.g., smiling, pouting), even when their expression did not result from their emotional experiences. For example, Strack, Martin, and Stepper (1988) instructed participants to rate the funniness of cartoons using a pen that they held in their mouth. In line with the facial feedback hypothesis, when participants held the pen with their teeth (inducing a “smile”), they rated the cartoons as funnier than when they held the pen with their lips (inducing a “pout”). This seminal study of the facial feedback hypothesis has not been replicated directly. This Registered Replication Report describes the results of 17 independent direct replications of Study 1 from Strack et al. (1988), all of which followed the same vetted protocol. A meta-analysis of these studies examined the difference in funniness ratings between the “smile” and “pout” conditions. The original Strack et al. (1988) study reported a rating difference of 0.82 units on a 10-point Likert scale. Our meta-analysis revealed a rating difference of 0.03 units with a 95% confidence interval ranging from −0.11 to 0.16.","author":[{"dropping-particle":"","family":"Wagenmakers","given":"Eric-Jan","non-dropping-particle":"","parse-names":false,"suffix":""},{"dropping-particle":"","family":"Beek","given":"Titia","non-dropping-particle":"","parse-names":false,"suffix":""},{"dropping-particle":"","family":"Dijkhoff","given":"Laura","non-dropping-particle":"","parse-names":false,"suffix":""},{"dropping-particle":"","family":"Gronau","given":"Quentin F.","non-dropping-particle":"","parse-names":false,"suffix":""},{"dropping-particle":"","family":"Acosta","given":"A.","non-dropping-particle":"","parse-names":false,"suffix":""},{"dropping-particle":"","family":"Adams","given":"R. B.","non-dropping-particle":"","parse-names":false,"suffix":""},{"dropping-particle":"","family":"Albohn","given":"D. N.","non-dropping-particle":"","parse-names":false,"suffix":""},{"dropping-particle":"","family":"Allard","given":"E. S.","non-dropping-particle":"","parse-names":false,"suffix":""},{"dropping-particle":"","family":"Benning","given":"S. D.","non-dropping-particle":"","parse-names":false,"suffix":""},{"dropping-particle":"","family":"Blouin-Hudon","given":"E. M.","non-dropping-particle":"","parse-names":false,"suffix":""},{"dropping-particle":"","family":"Bulnes","given":"L. C.","non-dropping-particle":"","parse-names":false,"suffix":""},{"dropping-particle":"","family":"Caldwell","given":"T. L.","non-dropping-particle":"","parse-names":false,"suffix":""},{"dropping-particle":"","family":"Calin-Jageman","given":"R. J.","non-dropping-particle":"","parse-names":false,"suffix":""},{"dropping-particle":"","family":"Capaldi","given":"C. A.","non-dropping-particle":"","parse-names":false,"suffix":""},{"dropping-particle":"","family":"Carfagno","given":"N. S.","non-dropping-particle":"","parse-names":false,"suffix":""},{"dropping-particle":"","family":"Chasten","given":"K. T.","non-dropping-particle":"","parse-names":false,"suffix":""},{"dropping-particle":"","family":"Cleeremans","given":"A.","non-dropping-particle":"","parse-names":false,"suffix":""},{"dropping-particle":"","family":"Connell","given":"L.","non-dropping-particle":"","parse-names":false,"suffix":""},{"dropping-particle":"","family":"DeCicco","given":"J. M.","non-dropping-particle":"","parse-names":false,"suffix":""},{"dropping-particle":"","family":"Dijkstra","given":"K.","non-dropping-particle":"","parse-names":false,"suffix":""},{"dropping-particle":"","family":"Fischer","given":"A. H.","non-dropping-particle":"","parse-names":false,"suffix":""},{"dropping-particle":"","family":"Foroni","given":"Francesco","non-dropping-particle":"","parse-names":false,"suffix":""},{"dropping-particle":"","family":"Hess","given":"U.","non-dropping-particle":"","parse-names":false,"suffix":""},{"dropping-particle":"","family":"Holmes","given":"K. J.","non-dropping-particle":"","parse-names":false,"suffix":""},{"dropping-particle":"","family":"Jones","given":"J. L.H.","non-dropping-particle":"","parse-names":false,"suffix":""},{"dropping-particle":"","family":"Klein","given":"O.","non-dropping-particle":"","parse-names":false,"suffix":""},{"dropping-particle":"","family":"Koch","given":"C.","non-dropping-particle":"","parse-names":false,"suffix":""},{"dropping-particle":"","family":"Korb","given":"S.","non-dropping-particle":"","parse-names":false,"suffix":""},{"dropping-particle":"","family":"Lewinski","given":"P.","non-dropping-particle":"","parse-names":false,"suffix":""},{"dropping-particle":"","family":"Liao","given":"J. D.","non-dropping-particle":"","parse-names":false,"suffix":""},{"dropping-particle":"","family":"Lund","given":"S.","non-dropping-particle":"","parse-names":false,"suffix":""},{"dropping-particle":"","family":"Lupiáñez","given":"J.","non-dropping-particle":"","parse-names":false,"suffix":""},{"dropping-particle":"","family":"Lynott","given":"D.","non-dropping-particle":"","parse-names":false,"suffix":""},{"dropping-particle":"","family":"Nance","given":"C. N.","non-dropping-particle":"","parse-names":false,"suffix":""},{"dropping-particle":"","family":"Oosterwijk","given":"S.","non-dropping-particle":"","parse-names":false,"suffix":""},{"dropping-particle":"","family":"Özdoğru","given":"A. A.","non-dropping-particle":"","parse-names":false,"suffix":""},{"dropping-particle":"","family":"Pacheco-Unguetti","given":"A. P.","non-dropping-particle":"","parse-names":false,"suffix":""},{"dropping-particle":"","family":"Pearson","given":"B.","non-dropping-particle":"","parse-names":false,"suffix":""},{"dropping-particle":"","family":"Powis","given":"C.","non-dropping-particle":"","parse-names":false,"suffix":""},{"dropping-particle":"","family":"Riding","given":"S.","non-dropping-particle":"","parse-names":false,"suffix":""},{"dropping-particle":"","family":"Roberts","given":"T. A.","non-dropping-particle":"","parse-names":false,"suffix":""},{"dropping-particle":"","family":"Rumiati","given":"R. I.","non-dropping-particle":"","parse-names":false,"suffix":""},{"dropping-particle":"","family":"Senden","given":"M.","non-dropping-particle":"","parse-names":false,"suffix":""},{"dropping-particle":"","family":"Shea-Shumsky","given":"N. B.","non-dropping-particle":"","parse-names":false,"suffix":""},{"dropping-particle":"","family":"Sobocko","given":"K.","non-dropping-particle":"","parse-names":false,"suffix":""},{"dropping-particle":"","family":"Soto","given":"J. A.","non-dropping-particle":"","parse-names":false,"suffix":""},{"dropping-particle":"","family":"Steiner","given":"T. G.","non-dropping-particle":"","parse-names":false,"suffix":""},{"dropping-particle":"","family":"Talarico","given":"J. M.","non-dropping-particle":"","parse-names":false,"suffix":""},{"dropping-particle":"","family":"Allen","given":"Z. M.","non-dropping-particle":"van","parse-names":false,"suffix":""},{"dropping-particle":"","family":"Vandekerckhove","given":"M.","non-dropping-particle":"","parse-names":false,"suffix":""},{"dropping-particle":"","family":"Wainwright","given":"B.","non-dropping-particle":"","parse-names":false,"suffix":""},{"dropping-particle":"","family":"Wayand","given":"J. F.","non-dropping-particle":"","parse-names":false,"suffix":""},{"dropping-particle":"","family":"Zeelenberg","given":"R.","non-dropping-particle":"","parse-names":false,"suffix":""},{"dropping-particle":"","family":"Zetzer","given":"E. E.","non-dropping-particle":"","parse-names":false,"suffix":""},{"dropping-particle":"","family":"Zwaan","given":"R. A.","non-dropping-particle":"","parse-names":false,"suffix":""}],"container-title":"Perspectives on Psychological Science","id":"ITEM-1","issue":"6","issued":{"date-parts":[["2016"]]},"page":"917-928","title":"Registered replication report: Strack, Martin, &amp; Stepper (1988)","type":"article-journal","volume":"11"},"uris":["http://www.mendeley.com/documents/?uuid=869961f5-add8-3e88-8620-bcdb88652904"]}],"mendeley":{"formattedCitation":"&lt;sup&gt;40&lt;/sup&gt;","plainTextFormattedCitation":"40","previouslyFormattedCitation":"&lt;sup&gt;40&lt;/sup&gt;"},"properties":{"noteIndex":0},"schema":"https://github.com/citation-style-language/schema/raw/master/csl-citation.json"}</w:instrText>
      </w:r>
      <w:r w:rsidR="00822128" w:rsidRPr="006B702C">
        <w:fldChar w:fldCharType="separate"/>
      </w:r>
      <w:r w:rsidR="00822128" w:rsidRPr="006B702C">
        <w:rPr>
          <w:noProof/>
          <w:vertAlign w:val="superscript"/>
        </w:rPr>
        <w:t>40</w:t>
      </w:r>
      <w:r w:rsidR="00822128" w:rsidRPr="006B702C">
        <w:fldChar w:fldCharType="end"/>
      </w:r>
      <w:r w:rsidR="00822128" w:rsidRPr="006B702C">
        <w:t xml:space="preserve">—failed to find a significant facial feedback effect using </w:t>
      </w:r>
      <w:r w:rsidR="00822128" w:rsidRPr="006B702C">
        <w:lastRenderedPageBreak/>
        <w:t>the pen-in-mouth task: the task</w:t>
      </w:r>
      <w:r w:rsidR="00BA6AF0" w:rsidRPr="006B702C">
        <w:t xml:space="preserve">, as currently operationalized, </w:t>
      </w:r>
      <w:r w:rsidR="00822128" w:rsidRPr="006B702C">
        <w:t>does not typically produce a happiness expression that feels genuine.</w:t>
      </w:r>
    </w:p>
    <w:p w14:paraId="6ABF2F3A" w14:textId="77777777" w:rsidR="00015CEA" w:rsidRPr="006B702C" w:rsidRDefault="00015CEA">
      <w:pPr>
        <w:rPr>
          <w:bCs/>
        </w:rPr>
      </w:pPr>
      <w:r w:rsidRPr="006B702C">
        <w:rPr>
          <w:bCs/>
        </w:rPr>
        <w:br w:type="page"/>
      </w:r>
    </w:p>
    <w:p w14:paraId="3D8268AC" w14:textId="66DAA358" w:rsidR="005740BA" w:rsidRPr="006B702C" w:rsidRDefault="003B244F" w:rsidP="003B244F">
      <w:pPr>
        <w:spacing w:after="0" w:line="360" w:lineRule="auto"/>
        <w:contextualSpacing/>
      </w:pPr>
      <w:r w:rsidRPr="006B702C">
        <w:rPr>
          <w:bCs/>
        </w:rPr>
        <w:lastRenderedPageBreak/>
        <w:t xml:space="preserve">Figure </w:t>
      </w:r>
      <w:r w:rsidR="00E50808" w:rsidRPr="006B702C">
        <w:rPr>
          <w:bCs/>
        </w:rPr>
        <w:t>4</w:t>
      </w:r>
      <w:r w:rsidRPr="006B702C">
        <w:rPr>
          <w:bCs/>
        </w:rPr>
        <w:t>.</w:t>
      </w:r>
      <w:r w:rsidRPr="006B702C">
        <w:t xml:space="preserve"> </w:t>
      </w:r>
      <w:r w:rsidRPr="006B702C">
        <w:rPr>
          <w:bCs/>
        </w:rPr>
        <w:t>Scatterplot of the association between (1) changes in self-reported happiness after participants posed happy vs. neutral facial expressions</w:t>
      </w:r>
      <w:r w:rsidR="000C3ADB" w:rsidRPr="006B702C">
        <w:rPr>
          <w:bCs/>
        </w:rPr>
        <w:t xml:space="preserve"> (i.e., the Pose effect)</w:t>
      </w:r>
      <w:r w:rsidRPr="006B702C">
        <w:rPr>
          <w:bCs/>
        </w:rPr>
        <w:t xml:space="preserve"> and (2) various indicators of the quality of posed happy facial expression. Data are visualized separately for each facial movement task (facial mimicry, voluntary facial action, or pen-in-mouth) and each quality indicator (compliance, similarity, and genuineness ratings). Grey points represent jittered participant-level observations, </w:t>
      </w:r>
      <w:r w:rsidR="000C3ADB" w:rsidRPr="006B702C">
        <w:rPr>
          <w:bCs/>
        </w:rPr>
        <w:t xml:space="preserve">and </w:t>
      </w:r>
      <w:r w:rsidRPr="006B702C">
        <w:rPr>
          <w:bCs/>
        </w:rPr>
        <w:t>blue line</w:t>
      </w:r>
      <w:r w:rsidR="000C3ADB" w:rsidRPr="006B702C">
        <w:rPr>
          <w:bCs/>
        </w:rPr>
        <w:t>s</w:t>
      </w:r>
      <w:r w:rsidRPr="006B702C">
        <w:rPr>
          <w:bCs/>
        </w:rPr>
        <w:t xml:space="preserve"> represents estimated association</w:t>
      </w:r>
      <w:r w:rsidR="000C3ADB" w:rsidRPr="006B702C">
        <w:rPr>
          <w:bCs/>
        </w:rPr>
        <w:t>s</w:t>
      </w:r>
      <w:r w:rsidRPr="006B702C">
        <w:rPr>
          <w:bCs/>
        </w:rPr>
        <w:t>.</w:t>
      </w:r>
      <w:r w:rsidRPr="006B702C">
        <w:rPr>
          <w:noProof/>
        </w:rPr>
        <w:t xml:space="preserve"> </w:t>
      </w:r>
      <w:r w:rsidR="000C3ADB" w:rsidRPr="006B702C">
        <w:rPr>
          <w:noProof/>
        </w:rPr>
        <w:t xml:space="preserve">Green panels represent quality indicator values where </w:t>
      </w:r>
      <w:r w:rsidR="005D0680" w:rsidRPr="006B702C">
        <w:rPr>
          <w:noProof/>
        </w:rPr>
        <w:t xml:space="preserve">a </w:t>
      </w:r>
      <w:r w:rsidR="000C3ADB" w:rsidRPr="006B702C">
        <w:rPr>
          <w:noProof/>
        </w:rPr>
        <w:t>model-derived Pose effect was positive and statistically significant (</w:t>
      </w:r>
      <w:r w:rsidR="000C3ADB" w:rsidRPr="006B702C">
        <w:rPr>
          <w:i/>
          <w:iCs/>
          <w:noProof/>
        </w:rPr>
        <w:t>p</w:t>
      </w:r>
      <w:r w:rsidR="000C3ADB" w:rsidRPr="006B702C">
        <w:rPr>
          <w:noProof/>
        </w:rPr>
        <w:t xml:space="preserve"> &lt; .05).</w:t>
      </w:r>
      <w:r w:rsidR="00893041" w:rsidRPr="006B702C">
        <w:rPr>
          <w:noProof/>
        </w:rPr>
        <w:t xml:space="preserve"> Black boxes represent quality indicator modal responses.</w:t>
      </w:r>
      <w:r w:rsidR="00893041" w:rsidRPr="006B702C">
        <w:rPr>
          <w:noProof/>
        </w:rPr>
        <w:drawing>
          <wp:inline distT="0" distB="0" distL="0" distR="0" wp14:anchorId="67AE0F3C" wp14:editId="099146AC">
            <wp:extent cx="5542352" cy="596486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6636" cy="5969475"/>
                    </a:xfrm>
                    <a:prstGeom prst="rect">
                      <a:avLst/>
                    </a:prstGeom>
                    <a:noFill/>
                    <a:ln>
                      <a:noFill/>
                    </a:ln>
                  </pic:spPr>
                </pic:pic>
              </a:graphicData>
            </a:graphic>
          </wp:inline>
        </w:drawing>
      </w:r>
      <w:r w:rsidR="005740BA" w:rsidRPr="006B702C">
        <w:br w:type="page"/>
      </w:r>
    </w:p>
    <w:p w14:paraId="6F452195" w14:textId="77777777" w:rsidR="00015CEA" w:rsidRPr="006B702C" w:rsidRDefault="00015CEA" w:rsidP="00015CEA">
      <w:pPr>
        <w:pStyle w:val="APAHeading3"/>
        <w:spacing w:line="360" w:lineRule="auto"/>
        <w:rPr>
          <w:rFonts w:ascii="Times New Roman" w:hAnsi="Times New Roman" w:cs="Times New Roman"/>
          <w:sz w:val="24"/>
          <w:szCs w:val="24"/>
        </w:rPr>
      </w:pPr>
      <w:r w:rsidRPr="006B702C">
        <w:rPr>
          <w:rFonts w:ascii="Times New Roman" w:hAnsi="Times New Roman" w:cs="Times New Roman"/>
          <w:sz w:val="24"/>
          <w:szCs w:val="24"/>
        </w:rPr>
        <w:lastRenderedPageBreak/>
        <w:t>Are facial feedback effects moderated by awareness of the study purpose?</w:t>
      </w:r>
    </w:p>
    <w:p w14:paraId="4A2634B5" w14:textId="6BC0D3CF" w:rsidR="00015CEA" w:rsidRPr="006B702C" w:rsidRDefault="00015CEA" w:rsidP="00015CEA">
      <w:pPr>
        <w:spacing w:after="0" w:line="360" w:lineRule="auto"/>
        <w:ind w:firstLine="720"/>
        <w:contextualSpacing/>
      </w:pPr>
      <w:r w:rsidRPr="006B702C">
        <w:t>A large concern in facial feedback research is that observed effects are merely driven by demand characteristics</w:t>
      </w:r>
      <w:r w:rsidRPr="006B702C">
        <w:fldChar w:fldCharType="begin" w:fldLock="1"/>
      </w:r>
      <w:r w:rsidR="00E26867">
        <w:instrText>ADDIN CSL_CITATION {"citationItems":[{"id":"ITEM-1","itemData":{"DOI":"10.1177/1754073919868762","ISSN":"1754-0739","abstract":"Researchers have proposed that blocking facial feedback via glabellar-region botulinum toxin injections (GBTX) can reduce depression. Random-effects meta-analyses of studies that administered GBTX to individuals with depression indicate that, 6 weeks postintervention, GBTX groups were significantly less depressed compared to placebo groups ( d = 0.83) and pretreatment levels ( d = 1.57). However, we noted the following concerns: (a) effect sizes were extraordinarily large, (b) authors failed to provide information to compute 51% of relevant effect sizes, (c) 96% of effect sizes came from studies conducted by investigators with conflicts of interest, (d) there is some evidence of publication bias, and (e) studies used ineffective blinding procedures. These considerations suggest that confidence in GBTX as a treatment for depression is premature.","author":[{"dropping-particle":"","family":"Coles","given":"Nicholas A","non-dropping-particle":"","parse-names":false,"suffix":""},{"dropping-particle":"","family":"Larsen","given":"Jeff T.","non-dropping-particle":"","parse-names":false,"suffix":""},{"dropping-particle":"","family":"Kuribayashi","given":"Joyce","non-dropping-particle":"","parse-names":false,"suffix":""},{"dropping-particle":"","family":"Kuelz","given":"Ashley","non-dropping-particle":"","parse-names":false,"suffix":""}],"container-title":"Emotion Review","id":"ITEM-1","issue":"4","issued":{"date-parts":[["2019"]]},"page":"294-309","title":"Does blocking facial feedback via botulinum toxin injections decrease depression? A critical review and meta-analysis","type":"article-journal","volume":"11"},"uris":["http://www.mendeley.com/documents/?uuid=4362b6f0-abee-42a4-8cc7-2e0e6ca0e258"]},{"id":"ITEM-2","itemData":{"ISSN":"0022-3956","author":[{"dropping-particle":"","family":"Coles","given":"Nicholas A","non-dropping-particle":"","parse-names":false,"suffix":""},{"dropping-particle":"","family":"Larsen","given":"Jeff T","non-dropping-particle":"","parse-names":false,"suffix":""}],"container-title":"Journal of Psychiatric Research","id":"ITEM-2","issued":{"date-parts":[["2021"]]},"publisher":"Elsevier","title":"Letter to the Editor: Claims about the effects of botulinum toxin on depression should raise some eyebrows","type":"article-journal"},"uris":["http://www.mendeley.com/documents/?uuid=2a15dd3e-e737-4e14-960f-8dc67f9e6368"]},{"id":"ITEM-3","itemData":{"DOI":"10.1037/0022-3514.38.5.811","ISBN":"0022-3514 (Print)\\r0022-3514 (Linking)","ISSN":"0022-3514","PMID":"7381683","abstract":"The facial feedback hypothesis, that skeletal muscle feedback from facial expressions plays a causal role in regulating emotional experience and behavior, is an important part of several contemporary theories of emotion. A review of relevant research indicates that studies reporting support for this hypothesis have, without exception, used within-subjects designs and that therefore only a restricted version of the hypothesis has been tested. Also, the results of some of these studies must be questioned due to demand characteristics and other problems. It is suggested that visceral feedback may make a more direct contribution to emotional processes than facial feedback does and that the \"readout\" functions of facial expressions are more important than any feedback functions.","author":[{"dropping-particle":"","family":"Buck","given":"R","non-dropping-particle":"","parse-names":false,"suffix":""}],"container-title":"Journal of Personality and Social psychology","id":"ITEM-3","issue":"5","issued":{"date-parts":[["1980"]]},"page":"811-824","title":"Nonverbal behavior and the theory of emotion: The facial feedback hypothesis.","type":"article-journal","volume":"38"},"uris":["http://www.mendeley.com/documents/?uuid=773d92d2-41fb-4d4d-bfe9-84f49efe4b2d"]},{"id":"ITEM-4","itemData":{"URL":"https://replicationindex.com/2017/09/04/the-power-of-the-pen-paradigm-a-replicability-analysis/#:~:text=The present replicability analysis showed,evidence for facial feedback effects.","author":[{"dropping-particle":"","family":"Schimmack","given":"Ulrich","non-dropping-particle":"","parse-names":false,"suffix":""},{"dropping-particle":"","family":"Chen","given":"Yuen","non-dropping-particle":"","parse-names":false,"suffix":""}],"container-title":"Replicability-Index","id":"ITEM-4","issued":{"date-parts":[["2017"]]},"publisher":"Replicability-Index","title":"The power of the pen paradigm: A replicability analysis","type":"webpage"},"uris":["http://www.mendeley.com/documents/?uuid=077e8067-b703-4033-b7c6-ba9f4f229d1e"]}],"mendeley":{"formattedCitation":"&lt;sup&gt;42,48,76,77&lt;/sup&gt;","plainTextFormattedCitation":"42,48,76,77","previouslyFormattedCitation":"&lt;sup&gt;42,48,76,77&lt;/sup&gt;"},"properties":{"noteIndex":0},"schema":"https://github.com/citation-style-language/schema/raw/master/csl-citation.json"}</w:instrText>
      </w:r>
      <w:r w:rsidRPr="006B702C">
        <w:fldChar w:fldCharType="separate"/>
      </w:r>
      <w:r w:rsidR="00022999" w:rsidRPr="006B702C">
        <w:rPr>
          <w:noProof/>
          <w:vertAlign w:val="superscript"/>
        </w:rPr>
        <w:t>42,48,76,77</w:t>
      </w:r>
      <w:r w:rsidRPr="006B702C">
        <w:fldChar w:fldCharType="end"/>
      </w:r>
      <w:r w:rsidRPr="006B702C">
        <w:t xml:space="preserve">. Contrary to these concerns, </w:t>
      </w:r>
      <w:r w:rsidR="00F3509A" w:rsidRPr="006B702C">
        <w:t xml:space="preserve">our primary analyses indicated </w:t>
      </w:r>
      <w:r w:rsidRPr="006B702C">
        <w:t>that participants in all conditions (besides ones featuring the pen-in-mouth task) reported higher levels of happiness after posing happy vs. neutral facial expressions</w:t>
      </w:r>
      <w:r w:rsidR="00C653E9" w:rsidRPr="006B702C">
        <w:t xml:space="preserve">. Notably, </w:t>
      </w:r>
      <w:r w:rsidRPr="006B702C">
        <w:t>these participants were judged by two independent raters to be completely unaware of the study hypothesis</w:t>
      </w:r>
      <w:r w:rsidR="00C653E9" w:rsidRPr="006B702C">
        <w:t xml:space="preserve">, suggesting that these effects </w:t>
      </w:r>
      <w:r w:rsidR="00633C7A" w:rsidRPr="006B702C">
        <w:t xml:space="preserve">are not </w:t>
      </w:r>
      <w:r w:rsidR="00C653E9" w:rsidRPr="006B702C">
        <w:t>driven by demand characteristics</w:t>
      </w:r>
      <w:r w:rsidRPr="006B702C">
        <w:t xml:space="preserve">. </w:t>
      </w:r>
    </w:p>
    <w:p w14:paraId="2BF19DF2" w14:textId="51A640AF" w:rsidR="00015CEA" w:rsidRPr="006B702C" w:rsidRDefault="00015CEA" w:rsidP="00015CEA">
      <w:pPr>
        <w:spacing w:after="0" w:line="360" w:lineRule="auto"/>
        <w:ind w:firstLine="720"/>
        <w:contextualSpacing/>
      </w:pPr>
      <w:r w:rsidRPr="006B702C">
        <w:t xml:space="preserve">Even though the observed effects of facial pose on happiness do not appear to be fully driven by demand characteristics, it is possible that they are nevertheless partially moderated by demand characteristics. In other words, perhaps facial feedback effects can emerge among naïve participants, but become magnified when these participants become aware of the study purpose. Consistent with this idea, results indicated that the effect of facial poses on happiness were larger amongst participants who were more aware of the study hypothesis. (I.e., we found evidence of an interaction between Pose and our continuous indicator of awareness, </w:t>
      </w:r>
      <w:r w:rsidRPr="006B702C">
        <w:rPr>
          <w:i/>
          <w:iCs/>
        </w:rPr>
        <w:t>p</w:t>
      </w:r>
      <w:r w:rsidRPr="006B702C">
        <w:t xml:space="preserve"> &lt; .001. See Supplemental Materials for converging evidence from three pilot studies.) Taken together, these results </w:t>
      </w:r>
      <w:r w:rsidR="00F24C32">
        <w:t>suggest that</w:t>
      </w:r>
      <w:r w:rsidRPr="006B702C">
        <w:t xml:space="preserve"> demand characteristics moderate—but do not fully account for—the effects of posed facial expressions on emotional experience.</w:t>
      </w:r>
    </w:p>
    <w:p w14:paraId="61BB5506" w14:textId="4383A22E" w:rsidR="000940DB" w:rsidRPr="006B702C" w:rsidRDefault="000940DB" w:rsidP="000940DB">
      <w:pPr>
        <w:pStyle w:val="APAHeading3"/>
        <w:spacing w:line="360" w:lineRule="auto"/>
        <w:rPr>
          <w:rFonts w:ascii="Times New Roman" w:hAnsi="Times New Roman" w:cs="Times New Roman"/>
          <w:sz w:val="24"/>
          <w:szCs w:val="24"/>
        </w:rPr>
      </w:pPr>
      <w:r w:rsidRPr="006B702C">
        <w:rPr>
          <w:rFonts w:ascii="Times New Roman" w:hAnsi="Times New Roman" w:cs="Times New Roman"/>
          <w:sz w:val="24"/>
          <w:szCs w:val="24"/>
        </w:rPr>
        <w:t>Are facial feedback effects moderated by body awareness?</w:t>
      </w:r>
    </w:p>
    <w:p w14:paraId="7205C09E" w14:textId="3FB7ADD0" w:rsidR="000940DB" w:rsidRPr="006B702C" w:rsidRDefault="005C3C30" w:rsidP="000940DB">
      <w:pPr>
        <w:spacing w:after="0" w:line="360" w:lineRule="auto"/>
        <w:ind w:firstLine="720"/>
        <w:contextualSpacing/>
      </w:pPr>
      <w:r w:rsidRPr="006B702C">
        <w:t>R</w:t>
      </w:r>
      <w:r w:rsidR="000940DB" w:rsidRPr="006B702C">
        <w:t>esearchers have debated the extent to which facial feedback effects occur outside of awareness</w:t>
      </w:r>
      <w:r w:rsidR="000940DB" w:rsidRPr="006B702C">
        <w:fldChar w:fldCharType="begin" w:fldLock="1"/>
      </w:r>
      <w:r w:rsidR="003C6823" w:rsidRPr="006B702C">
        <w:instrText>ADDIN CSL_CITATION {"citationItems":[{"id":"ITEM-1","itemData":{"DOI":"10.1037/h0036125","ISBN":"1939-1315","ISSN":"0022-3514","PMID":"4818323","abstract":"Conducted 2 experiments with a total of 77 undergraduates which required them to \"smile\" and \"frown\" without awareness of the nature of their expressions. Ss reported feeling more angry when frowning and more happy when smiling. Ss also reported that cartoons viewed while they were smiling were more humorous than cartoons viewed while they were frowning. Results are interpreted as indicating that an individual's expressive behavior mediates the quality of his emotional experience. (19 ref)","author":[{"dropping-particle":"","family":"Laird","given":"James D","non-dropping-particle":"","parse-names":false,"suffix":""}],"container-title":"Journal of Personality and Social Psychology","id":"ITEM-1","issue":"4","issued":{"date-parts":[["1974"]]},"page":"475-486","title":"Self-attribution of emotion: The effects of expressive behavior on the quality of emotional experience","type":"article-journal","volume":"29"},"uris":["http://www.mendeley.com/documents/?uuid=17af95c3-6da9-352a-ab35-5f38d2750f9c"]},{"id":"ITEM-2","itemData":{"author":[{"dropping-particle":"","family":"Laird","given":"James D","non-dropping-particle":"","parse-names":false,"suffix":""},{"dropping-particle":"","family":"Bresler","given":"C.","non-dropping-particle":"","parse-names":false,"suffix":""}],"chapter-number":"13","container-title":"Review of Personality and Social Psychology: Emotion","editor":[{"dropping-particle":"","family":"Clark","given":"Margaret S","non-dropping-particle":"","parse-names":false,"suffix":""}],"id":"ITEM-2","issued":{"date-parts":[["1992"]]},"page":"213-234","publisher-place":"Newbury Park","title":"The process of emotional experience: A self-perception theory","type":"chapter"},"uris":["http://www.mendeley.com/documents/?uuid=73afab4c-3537-46ed-ab25-32c95a20afc5"]},{"id":"ITEM-3","itemData":{"author":[{"dropping-particle":"","family":"Ekman","given":"Paul","non-dropping-particle":"","parse-names":false,"suffix":""}],"chapter-number":"52","container-title":"Anthropology of the Body","editor":[{"dropping-particle":"","family":"Blacking","given":"John","non-dropping-particle":"","parse-names":false,"suffix":""}],"id":"ITEM-3","issued":{"date-parts":[["1979"]]},"page":"34-38","publisher":"Routledge","publisher-place":"London","title":"Biological and cultural contributions to body and facial movement","type":"chapter"},"uris":["http://www.mendeley.com/documents/?uuid=e03f8a06-610e-4ba7-859f-5a8c7cadd0f9"]}],"mendeley":{"formattedCitation":"&lt;sup&gt;45–47&lt;/sup&gt;","plainTextFormattedCitation":"45–47","previouslyFormattedCitation":"&lt;sup&gt;45–47&lt;/sup&gt;"},"properties":{"noteIndex":0},"schema":"https://github.com/citation-style-language/schema/raw/master/csl-citation.json"}</w:instrText>
      </w:r>
      <w:r w:rsidR="000940DB" w:rsidRPr="006B702C">
        <w:fldChar w:fldCharType="separate"/>
      </w:r>
      <w:r w:rsidR="000940DB" w:rsidRPr="006B702C">
        <w:rPr>
          <w:noProof/>
          <w:vertAlign w:val="superscript"/>
        </w:rPr>
        <w:t>45–47</w:t>
      </w:r>
      <w:r w:rsidR="000940DB" w:rsidRPr="006B702C">
        <w:fldChar w:fldCharType="end"/>
      </w:r>
      <w:r w:rsidR="000940DB" w:rsidRPr="006B702C">
        <w:t xml:space="preserve">. If facial feedback effects reflect the operation of conscious processes, individual differences in awareness of facial activity should moderate facial feedback effects (i.e., facial feedback effects should be stronger among people who have greater awareness of their facial activity). </w:t>
      </w:r>
      <w:r w:rsidR="00D545E4" w:rsidRPr="006B702C">
        <w:t>Inconsistent with this idea, however, r</w:t>
      </w:r>
      <w:r w:rsidR="000940DB" w:rsidRPr="006B702C">
        <w:t xml:space="preserve">esults did not </w:t>
      </w:r>
      <w:r w:rsidR="00D545E4" w:rsidRPr="006B702C">
        <w:t xml:space="preserve">indicate that </w:t>
      </w:r>
      <w:r w:rsidR="000940DB" w:rsidRPr="006B702C">
        <w:t xml:space="preserve">the </w:t>
      </w:r>
      <w:r w:rsidR="00D545E4" w:rsidRPr="006B702C">
        <w:t xml:space="preserve">effect of facial pose </w:t>
      </w:r>
      <w:r w:rsidR="000940DB" w:rsidRPr="006B702C">
        <w:t xml:space="preserve">was </w:t>
      </w:r>
      <w:r w:rsidR="00690825" w:rsidRPr="006B702C">
        <w:t xml:space="preserve">significantly </w:t>
      </w:r>
      <w:r w:rsidR="0087216F" w:rsidRPr="006B702C">
        <w:t>larger amongst participants</w:t>
      </w:r>
      <w:r w:rsidR="000940DB" w:rsidRPr="006B702C">
        <w:t xml:space="preserve"> </w:t>
      </w:r>
      <w:r w:rsidR="0087216F" w:rsidRPr="006B702C">
        <w:t xml:space="preserve">with higher levels of self-reported </w:t>
      </w:r>
      <w:r w:rsidRPr="006B702C">
        <w:t xml:space="preserve">body </w:t>
      </w:r>
      <w:r w:rsidR="000940DB" w:rsidRPr="006B702C">
        <w:t>awareness (</w:t>
      </w:r>
      <w:r w:rsidR="000940DB" w:rsidRPr="006B702C">
        <w:rPr>
          <w:i/>
        </w:rPr>
        <w:t>p</w:t>
      </w:r>
      <w:r w:rsidR="000940DB" w:rsidRPr="006B702C">
        <w:t xml:space="preserve"> = .07</w:t>
      </w:r>
      <w:r w:rsidR="00B35EBF" w:rsidRPr="006B702C">
        <w:t>;</w:t>
      </w:r>
      <w:r w:rsidR="000940DB" w:rsidRPr="006B702C">
        <w:t xml:space="preserve"> </w:t>
      </w:r>
      <w:r w:rsidR="00B35EBF" w:rsidRPr="006B702C">
        <w:t>s</w:t>
      </w:r>
      <w:r w:rsidR="000940DB" w:rsidRPr="006B702C">
        <w:t xml:space="preserve">ee Supplemental Materials for </w:t>
      </w:r>
      <w:r w:rsidR="00B35EBF" w:rsidRPr="006B702C">
        <w:t xml:space="preserve">additional null findings from </w:t>
      </w:r>
      <w:r w:rsidR="000940DB" w:rsidRPr="006B702C">
        <w:t>two pilot studies.)</w:t>
      </w:r>
    </w:p>
    <w:p w14:paraId="65F40D36" w14:textId="3EF4D470" w:rsidR="000940DB" w:rsidRPr="006B702C" w:rsidRDefault="000940DB" w:rsidP="000940DB">
      <w:pPr>
        <w:pStyle w:val="APAHeading3"/>
        <w:spacing w:line="360" w:lineRule="auto"/>
        <w:rPr>
          <w:rFonts w:ascii="Times New Roman" w:hAnsi="Times New Roman" w:cs="Times New Roman"/>
          <w:sz w:val="24"/>
          <w:szCs w:val="24"/>
        </w:rPr>
      </w:pPr>
      <w:r w:rsidRPr="006B702C">
        <w:rPr>
          <w:rFonts w:ascii="Times New Roman" w:hAnsi="Times New Roman" w:cs="Times New Roman"/>
          <w:sz w:val="24"/>
          <w:szCs w:val="24"/>
        </w:rPr>
        <w:t>Are facial feedback effects emotion-specific?</w:t>
      </w:r>
    </w:p>
    <w:p w14:paraId="40916929" w14:textId="2D619411" w:rsidR="00610C01" w:rsidRDefault="000940DB" w:rsidP="00F400B9">
      <w:pPr>
        <w:spacing w:after="0" w:line="360" w:lineRule="auto"/>
        <w:ind w:firstLine="720"/>
        <w:contextualSpacing/>
      </w:pPr>
      <w:r w:rsidRPr="006B702C">
        <w:t>Researchers have long debated the extent to which facial feedback influences (a) positive and negative affect more generally vs. (b) discrete emotions (e.g., anger) more specifically</w:t>
      </w:r>
      <w:r w:rsidRPr="006B702C">
        <w:fldChar w:fldCharType="begin" w:fldLock="1"/>
      </w:r>
      <w:r w:rsidR="00261FD5" w:rsidRPr="006B702C">
        <w:instrText>ADDIN CSL_CITATION {"citationItems":[{"id":"ITEM-1","itemData":{"author":[{"dropping-particle":"","family":"Coles","given":"Nicholas A","non-dropping-particle":"","parse-names":false,"suffix":""},{"dropping-particle":"","family":"Larsen","given":"Jeff T","non-dropping-particle":"","parse-names":false,"suffix":""},{"dropping-particle":"","family":"Lench","given":"Heather C","non-dropping-particle":"","parse-names":false,"suffix":""}],"container-title":"Psychological Bulletin","id":"ITEM-1","issue":"6","issued":{"date-parts":[["2019"]]},"page":"610-651","title":"A meta-analysis of the facial feedback literature: Effects of facial feedback on emotional experience are small and variable","type":"article-journal","volume":"145"},"uris":["http://www.mendeley.com/documents/?uuid=bab890e3-5577-4365-ab50-4c170aac96b1"]}],"mendeley":{"formattedCitation":"&lt;sup&gt;59&lt;/sup&gt;","plainTextFormattedCitation":"59","previouslyFormattedCitation":"&lt;sup&gt;59&lt;/sup&gt;"},"properties":{"noteIndex":0},"schema":"https://github.com/citation-style-language/schema/raw/master/csl-citation.json"}</w:instrText>
      </w:r>
      <w:r w:rsidRPr="006B702C">
        <w:fldChar w:fldCharType="separate"/>
      </w:r>
      <w:r w:rsidRPr="006B702C">
        <w:rPr>
          <w:noProof/>
          <w:vertAlign w:val="superscript"/>
        </w:rPr>
        <w:t>59</w:t>
      </w:r>
      <w:r w:rsidRPr="006B702C">
        <w:fldChar w:fldCharType="end"/>
      </w:r>
      <w:r w:rsidRPr="006B702C">
        <w:t xml:space="preserve">. If facial feedback influences positive and negative affect more generally, we should observe that posed happy expressions not only increases feelings of positive emotions (e.g., happiness), but </w:t>
      </w:r>
      <w:r w:rsidRPr="006B702C">
        <w:lastRenderedPageBreak/>
        <w:t xml:space="preserve">also decreases feelings of negative emotions (e.g., anger and anxiety). To test this, we modeled anger and anxiety scores with (a) Pose (happy or neutral), Facial Movement Task (facial mimicry, voluntary facial action or pen-in-mouth), and Stimuli Presence (absent, present) entered as effect-coded factors, (b) all higher-order interactions, and (c) random intercepts for participants and research groups. </w:t>
      </w:r>
      <w:r w:rsidR="00F400B9" w:rsidRPr="006B702C">
        <w:t>We observed main effects of Pose in both of these models</w:t>
      </w:r>
      <w:r w:rsidR="009A57BC">
        <w:t xml:space="preserve"> (all </w:t>
      </w:r>
      <w:r w:rsidR="009A57BC" w:rsidRPr="009A57BC">
        <w:rPr>
          <w:i/>
          <w:iCs/>
        </w:rPr>
        <w:t>p</w:t>
      </w:r>
      <w:r w:rsidR="009A57BC">
        <w:t xml:space="preserve"> &lt; .001)</w:t>
      </w:r>
      <w:r w:rsidR="00F400B9" w:rsidRPr="006B702C">
        <w:t>, wherein</w:t>
      </w:r>
      <w:r w:rsidRPr="006B702C">
        <w:t xml:space="preserve"> participants reported slightly lower levels of anxiety and anger after posing happy (</w:t>
      </w:r>
      <w:proofErr w:type="spellStart"/>
      <w:r w:rsidRPr="006B702C">
        <w:rPr>
          <w:i/>
        </w:rPr>
        <w:t>M</w:t>
      </w:r>
      <w:r w:rsidRPr="006B702C">
        <w:rPr>
          <w:vertAlign w:val="subscript"/>
        </w:rPr>
        <w:t>anxiety</w:t>
      </w:r>
      <w:proofErr w:type="spellEnd"/>
      <w:r w:rsidRPr="006B702C">
        <w:t xml:space="preserve">= 1.52, </w:t>
      </w:r>
      <w:proofErr w:type="spellStart"/>
      <w:r w:rsidRPr="006B702C">
        <w:rPr>
          <w:i/>
        </w:rPr>
        <w:t>SD</w:t>
      </w:r>
      <w:r w:rsidRPr="006B702C">
        <w:rPr>
          <w:vertAlign w:val="subscript"/>
        </w:rPr>
        <w:t>anxiety</w:t>
      </w:r>
      <w:proofErr w:type="spellEnd"/>
      <w:r w:rsidRPr="006B702C">
        <w:t xml:space="preserve">= 1.01, </w:t>
      </w:r>
      <w:r w:rsidRPr="006B702C">
        <w:rPr>
          <w:i/>
        </w:rPr>
        <w:t>M</w:t>
      </w:r>
      <w:r w:rsidRPr="006B702C">
        <w:rPr>
          <w:vertAlign w:val="subscript"/>
        </w:rPr>
        <w:t>anger</w:t>
      </w:r>
      <w:r w:rsidRPr="006B702C">
        <w:t xml:space="preserve">= 1.26, </w:t>
      </w:r>
      <w:proofErr w:type="spellStart"/>
      <w:r w:rsidRPr="006B702C">
        <w:rPr>
          <w:i/>
        </w:rPr>
        <w:t>SD</w:t>
      </w:r>
      <w:r w:rsidRPr="006B702C">
        <w:rPr>
          <w:vertAlign w:val="subscript"/>
        </w:rPr>
        <w:t>anger</w:t>
      </w:r>
      <w:proofErr w:type="spellEnd"/>
      <w:r w:rsidRPr="006B702C">
        <w:t>= 0.82) vs. neutral (</w:t>
      </w:r>
      <w:proofErr w:type="spellStart"/>
      <w:r w:rsidRPr="006B702C">
        <w:rPr>
          <w:i/>
        </w:rPr>
        <w:t>M</w:t>
      </w:r>
      <w:r w:rsidRPr="006B702C">
        <w:rPr>
          <w:vertAlign w:val="subscript"/>
        </w:rPr>
        <w:t>anxiety</w:t>
      </w:r>
      <w:proofErr w:type="spellEnd"/>
      <w:r w:rsidRPr="006B702C">
        <w:t xml:space="preserve">= 1.57, </w:t>
      </w:r>
      <w:proofErr w:type="spellStart"/>
      <w:r w:rsidRPr="006B702C">
        <w:rPr>
          <w:i/>
        </w:rPr>
        <w:t>SD</w:t>
      </w:r>
      <w:r w:rsidRPr="006B702C">
        <w:rPr>
          <w:vertAlign w:val="subscript"/>
        </w:rPr>
        <w:t>anxiety</w:t>
      </w:r>
      <w:proofErr w:type="spellEnd"/>
      <w:r w:rsidRPr="006B702C">
        <w:t xml:space="preserve">= 1.01, </w:t>
      </w:r>
      <w:r w:rsidRPr="006B702C">
        <w:rPr>
          <w:i/>
        </w:rPr>
        <w:t>M</w:t>
      </w:r>
      <w:r w:rsidRPr="006B702C">
        <w:rPr>
          <w:vertAlign w:val="subscript"/>
        </w:rPr>
        <w:t>anger</w:t>
      </w:r>
      <w:r w:rsidRPr="006B702C">
        <w:t xml:space="preserve">= 1.31, </w:t>
      </w:r>
      <w:proofErr w:type="spellStart"/>
      <w:r w:rsidRPr="006B702C">
        <w:rPr>
          <w:i/>
        </w:rPr>
        <w:t>SD</w:t>
      </w:r>
      <w:r w:rsidRPr="006B702C">
        <w:rPr>
          <w:vertAlign w:val="subscript"/>
        </w:rPr>
        <w:t>anger</w:t>
      </w:r>
      <w:proofErr w:type="spellEnd"/>
      <w:r w:rsidRPr="006B702C">
        <w:t xml:space="preserve">= 0.86) facial expressions. These results provide preliminary evidence that facial feedback </w:t>
      </w:r>
      <w:r w:rsidR="008D08DB" w:rsidRPr="006B702C">
        <w:t xml:space="preserve">can </w:t>
      </w:r>
      <w:r w:rsidRPr="006B702C">
        <w:t>more generally impact positive and negative affect (</w:t>
      </w:r>
      <w:r w:rsidR="008D08DB" w:rsidRPr="006B702C">
        <w:t xml:space="preserve">in addition to more </w:t>
      </w:r>
      <w:r w:rsidRPr="006B702C">
        <w:t>specifically impacting the experience of discrete emotions).</w:t>
      </w:r>
    </w:p>
    <w:p w14:paraId="257C2E3A" w14:textId="40F8A2F6" w:rsidR="00610C01" w:rsidRDefault="00610C01" w:rsidP="00610C01">
      <w:pPr>
        <w:pStyle w:val="APAHeading2"/>
        <w:spacing w:line="360" w:lineRule="auto"/>
        <w:rPr>
          <w:rFonts w:ascii="Times New Roman" w:hAnsi="Times New Roman" w:cs="Times New Roman"/>
        </w:rPr>
      </w:pPr>
      <w:r>
        <w:rPr>
          <w:rFonts w:ascii="Times New Roman" w:hAnsi="Times New Roman" w:cs="Times New Roman"/>
        </w:rPr>
        <w:t xml:space="preserve">Exploratory </w:t>
      </w:r>
      <w:r w:rsidRPr="006B702C">
        <w:rPr>
          <w:rFonts w:ascii="Times New Roman" w:hAnsi="Times New Roman" w:cs="Times New Roman"/>
        </w:rPr>
        <w:t>Analy</w:t>
      </w:r>
      <w:r w:rsidR="006C7792">
        <w:rPr>
          <w:rFonts w:ascii="Times New Roman" w:hAnsi="Times New Roman" w:cs="Times New Roman"/>
        </w:rPr>
        <w:t>ses</w:t>
      </w:r>
    </w:p>
    <w:p w14:paraId="31BA31AC" w14:textId="48E36A78" w:rsidR="00087340" w:rsidRPr="00087340" w:rsidRDefault="00087340" w:rsidP="00087340">
      <w:pPr>
        <w:pStyle w:val="APAHeading3"/>
        <w:spacing w:line="360" w:lineRule="auto"/>
        <w:rPr>
          <w:rFonts w:ascii="Times New Roman" w:hAnsi="Times New Roman" w:cs="Times New Roman"/>
          <w:sz w:val="24"/>
          <w:szCs w:val="24"/>
        </w:rPr>
      </w:pPr>
      <w:r>
        <w:rPr>
          <w:rFonts w:ascii="Times New Roman" w:hAnsi="Times New Roman" w:cs="Times New Roman"/>
          <w:sz w:val="24"/>
          <w:szCs w:val="24"/>
        </w:rPr>
        <w:t xml:space="preserve">Cross-country comparisons of </w:t>
      </w:r>
      <w:r w:rsidRPr="006B702C">
        <w:rPr>
          <w:rFonts w:ascii="Times New Roman" w:hAnsi="Times New Roman" w:cs="Times New Roman"/>
          <w:sz w:val="24"/>
          <w:szCs w:val="24"/>
        </w:rPr>
        <w:t>facial feedback effects</w:t>
      </w:r>
    </w:p>
    <w:p w14:paraId="619D6910" w14:textId="56192961" w:rsidR="009C6783" w:rsidRDefault="00E26867" w:rsidP="009C6783">
      <w:pPr>
        <w:spacing w:line="360" w:lineRule="auto"/>
      </w:pPr>
      <w:r w:rsidRPr="00E26867">
        <w:tab/>
      </w:r>
      <w:r>
        <w:t xml:space="preserve">As an exploratory analysis, we </w:t>
      </w:r>
      <w:r w:rsidR="009C6783">
        <w:t xml:space="preserve">examined the cross-country generalizability of the effect of each facial feedback task </w:t>
      </w:r>
      <w:r>
        <w:t>using random effects meta-analysis with Cohen’s standardized difference (</w:t>
      </w:r>
      <w:proofErr w:type="spellStart"/>
      <w:r w:rsidRPr="00E26867">
        <w:rPr>
          <w:i/>
          <w:iCs/>
        </w:rPr>
        <w:t>d</w:t>
      </w:r>
      <w:r w:rsidRPr="00E26867">
        <w:rPr>
          <w:i/>
          <w:iCs/>
          <w:vertAlign w:val="subscript"/>
        </w:rPr>
        <w:t>rm</w:t>
      </w:r>
      <w:proofErr w:type="spellEnd"/>
      <w:r>
        <w:t>) as the effect size index</w:t>
      </w:r>
      <w:r>
        <w:fldChar w:fldCharType="begin" w:fldLock="1"/>
      </w:r>
      <w:r w:rsidR="008E706B">
        <w:instrText>ADDIN CSL_CITATION {"citationItems":[{"id":"ITEM-1","itemData":{"author":[{"dropping-particle":"","family":"Borenstein","given":"Michael","non-dropping-particle":"","parse-names":false,"suffix":""}],"chapter-number":"12","container-title":"The Handbook of Research Synthesis and Meta-Analysis","editor":[{"dropping-particle":"","family":"Cooper","given":"Harris","non-dropping-particle":"","parse-names":false,"suffix":""},{"dropping-particle":"V.","family":"Hedges","given":"Larry","non-dropping-particle":"","parse-names":false,"suffix":""},{"dropping-particle":"","family":"Valentine","given":"Jeffrey C.","non-dropping-particle":"","parse-names":false,"suffix":""}],"id":"ITEM-1","issued":{"date-parts":[["2009"]]},"page":"221-235","publisher":"Russel Sage Foundation","publisher-place":"New York","title":"Effect sizes for continuous data","type":"chapter"},"uris":["http://www.mendeley.com/documents/?uuid=1b601698-4616-4d58-beca-57ab9b4b210f"]},{"id":"ITEM-2","itemData":{"ISBN":"0805802835","author":[{"dropping-particle":"","family":"Cohen","given":"Jacob","non-dropping-particle":"","parse-names":false,"suffix":""}],"id":"ITEM-2","issued":{"date-parts":[["1988"]]},"publisher":"Lawrence Erlbaum Associates","publisher-place":"New York","title":"Statistical power analysis for the behavioral sciences","type":"book","volume":"2nd"},"uris":["http://www.mendeley.com/documents/?uuid=726cb41a-c9df-4d3c-9196-0cf229192c3b"]}],"mendeley":{"formattedCitation":"&lt;sup&gt;78,79&lt;/sup&gt;","plainTextFormattedCitation":"78,79","previouslyFormattedCitation":"&lt;sup&gt;78,79&lt;/sup&gt;"},"properties":{"noteIndex":0},"schema":"https://github.com/citation-style-language/schema/raw/master/csl-citation.json"}</w:instrText>
      </w:r>
      <w:r>
        <w:fldChar w:fldCharType="separate"/>
      </w:r>
      <w:r w:rsidR="00827CAD" w:rsidRPr="00827CAD">
        <w:rPr>
          <w:noProof/>
          <w:vertAlign w:val="superscript"/>
        </w:rPr>
        <w:t>78,79</w:t>
      </w:r>
      <w:r>
        <w:fldChar w:fldCharType="end"/>
      </w:r>
      <w:r>
        <w:t>. These meta-analyses should be interpreted with some caution for two reasons. First, although we initially planned to model random slopes for labs (a proxy for country)</w:t>
      </w:r>
      <w:r w:rsidR="009C6783">
        <w:t xml:space="preserve"> in </w:t>
      </w:r>
      <w:r>
        <w:t xml:space="preserve">our primary analyses, these models often did not substantially improve model fit or change our inferences. </w:t>
      </w:r>
      <w:r w:rsidR="009C6783">
        <w:t xml:space="preserve">Those results provided preliminary evidence that facial feedback effects did not substantially differ across </w:t>
      </w:r>
      <w:r w:rsidR="00422053">
        <w:t>countries</w:t>
      </w:r>
      <w:r w:rsidR="009C6783">
        <w:t xml:space="preserve">. </w:t>
      </w:r>
      <w:r>
        <w:t>Second, our experiment was not powered to provide high-power tests of the effects of facial feedback in each country sampled.</w:t>
      </w:r>
      <w:r w:rsidR="009C6783">
        <w:t xml:space="preserve"> Thus, even if facial feedback effects are real, we should expect many of the country-specific effect size estimates to be statistically non-significant. Third, like our secondary analyses, we used all available data in our exploratory analyses. This increased the number of observations in the meta-analysis, but we remind the reader that we believe our primary analyses provide the most stringent test of facial feedback effects.</w:t>
      </w:r>
    </w:p>
    <w:p w14:paraId="62CE1CB9" w14:textId="4CC7B5B4" w:rsidR="00422053" w:rsidRDefault="009C6783" w:rsidP="00FC5CD9">
      <w:pPr>
        <w:spacing w:line="360" w:lineRule="auto"/>
      </w:pPr>
      <w:r>
        <w:tab/>
        <w:t xml:space="preserve">Random-effects meta-analysis indicated that posed </w:t>
      </w:r>
      <w:r w:rsidR="00422053">
        <w:t xml:space="preserve">happy </w:t>
      </w:r>
      <w:r>
        <w:t>expressi</w:t>
      </w:r>
      <w:r w:rsidRPr="00FC5CD9">
        <w:t xml:space="preserve">ons had a </w:t>
      </w:r>
      <w:r w:rsidR="00FC5CD9" w:rsidRPr="00FC5CD9">
        <w:t>medium-sized</w:t>
      </w:r>
      <w:r w:rsidR="00422053" w:rsidRPr="00FC5CD9">
        <w:t xml:space="preserve"> overall effect on happiness (</w:t>
      </w:r>
      <w:r w:rsidR="00422053" w:rsidRPr="00FC5CD9">
        <w:rPr>
          <w:i/>
          <w:iCs/>
        </w:rPr>
        <w:t>d</w:t>
      </w:r>
      <w:r w:rsidR="00422053" w:rsidRPr="00FC5CD9">
        <w:t xml:space="preserve"> = 0.</w:t>
      </w:r>
      <w:r w:rsidR="00FC5CD9" w:rsidRPr="00FC5CD9">
        <w:t>27</w:t>
      </w:r>
      <w:r w:rsidR="00422053" w:rsidRPr="00FC5CD9">
        <w:t>, 95% CI [0.2</w:t>
      </w:r>
      <w:r w:rsidR="00FC5CD9" w:rsidRPr="00FC5CD9">
        <w:t>1</w:t>
      </w:r>
      <w:r w:rsidR="00422053" w:rsidRPr="00FC5CD9">
        <w:t>, 0.</w:t>
      </w:r>
      <w:r w:rsidR="00FC5CD9" w:rsidRPr="00FC5CD9">
        <w:t>33</w:t>
      </w:r>
      <w:r w:rsidR="00FC5CD9">
        <w:t>]</w:t>
      </w:r>
      <w:r w:rsidR="00FC5CD9" w:rsidRPr="00FC5CD9">
        <w:t xml:space="preserve">, </w:t>
      </w:r>
      <w:r w:rsidR="00FC5CD9" w:rsidRPr="00FC5CD9">
        <w:rPr>
          <w:i/>
          <w:iCs/>
        </w:rPr>
        <w:t>p</w:t>
      </w:r>
      <w:r w:rsidR="00FC5CD9" w:rsidRPr="00FC5CD9">
        <w:t xml:space="preserve"> &lt; .001</w:t>
      </w:r>
      <w:r w:rsidR="00422053" w:rsidRPr="00FC5CD9">
        <w:t>)</w:t>
      </w:r>
      <w:r w:rsidR="00422053">
        <w:t xml:space="preserve"> that was significantly moderated by the facial feedback task</w:t>
      </w:r>
      <w:r w:rsidR="00FC5CD9">
        <w:t xml:space="preserve"> (</w:t>
      </w:r>
      <w:r w:rsidR="00FC5CD9" w:rsidRPr="00FC5CD9">
        <w:rPr>
          <w:i/>
          <w:iCs/>
        </w:rPr>
        <w:t>p</w:t>
      </w:r>
      <w:r w:rsidR="00FC5CD9">
        <w:t xml:space="preserve"> &lt; .001)</w:t>
      </w:r>
      <w:r w:rsidR="00422053">
        <w:t xml:space="preserve">. </w:t>
      </w:r>
      <w:r w:rsidR="006C7792">
        <w:t xml:space="preserve">As shown in Figure 5, </w:t>
      </w:r>
      <w:r w:rsidR="00422053">
        <w:t xml:space="preserve">subgroup analyses indicated that posed happy expressions had </w:t>
      </w:r>
      <w:r>
        <w:t>small-to-medium effect</w:t>
      </w:r>
      <w:r w:rsidR="00422053">
        <w:t>s</w:t>
      </w:r>
      <w:r>
        <w:t xml:space="preserve"> on happiness in the facial mimicry (</w:t>
      </w:r>
      <w:r w:rsidRPr="009C6783">
        <w:rPr>
          <w:i/>
          <w:iCs/>
        </w:rPr>
        <w:t>d</w:t>
      </w:r>
      <w:r>
        <w:t xml:space="preserve"> = 0.38, 95% CI [0.29, 0.46]</w:t>
      </w:r>
      <w:r w:rsidR="00FC5CD9">
        <w:t xml:space="preserve">, </w:t>
      </w:r>
      <w:r w:rsidR="00FC5CD9" w:rsidRPr="00FC5CD9">
        <w:rPr>
          <w:i/>
          <w:iCs/>
        </w:rPr>
        <w:t>p</w:t>
      </w:r>
      <w:r w:rsidR="00FC5CD9">
        <w:t xml:space="preserve"> &lt; .001</w:t>
      </w:r>
      <w:r>
        <w:t>) and voluntary facial action conditions (</w:t>
      </w:r>
      <w:r w:rsidRPr="009C6783">
        <w:rPr>
          <w:i/>
          <w:iCs/>
        </w:rPr>
        <w:t>d</w:t>
      </w:r>
      <w:r>
        <w:t xml:space="preserve"> = 0.37, 95% CI [0.25, 0.49]</w:t>
      </w:r>
      <w:r w:rsidR="00FC5CD9">
        <w:t xml:space="preserve">, </w:t>
      </w:r>
      <w:r w:rsidR="00FC5CD9" w:rsidRPr="00FC5CD9">
        <w:rPr>
          <w:i/>
          <w:iCs/>
        </w:rPr>
        <w:t>p</w:t>
      </w:r>
      <w:r w:rsidR="00FC5CD9">
        <w:t xml:space="preserve"> &lt; .001</w:t>
      </w:r>
      <w:r>
        <w:t xml:space="preserve">). </w:t>
      </w:r>
      <w:r w:rsidR="00FC5CD9">
        <w:t xml:space="preserve">Although the more critical tests were not significant in our </w:t>
      </w:r>
      <w:r w:rsidR="00FC5CD9">
        <w:lastRenderedPageBreak/>
        <w:t xml:space="preserve">primary analyses, meta-analysis indicated that </w:t>
      </w:r>
      <w:r>
        <w:t>posed facial expressions had an extremely small and near-zero effect on happiness (</w:t>
      </w:r>
      <w:r w:rsidRPr="009C6783">
        <w:rPr>
          <w:i/>
          <w:iCs/>
        </w:rPr>
        <w:t>d</w:t>
      </w:r>
      <w:r>
        <w:t xml:space="preserve"> = 0.10, 95% CI [0.04, 0.15]</w:t>
      </w:r>
      <w:r w:rsidR="00FC5CD9">
        <w:t xml:space="preserve">, </w:t>
      </w:r>
      <w:r w:rsidR="00FC5CD9" w:rsidRPr="00FC5CD9">
        <w:rPr>
          <w:i/>
          <w:iCs/>
        </w:rPr>
        <w:t>p</w:t>
      </w:r>
      <w:r w:rsidR="00FC5CD9">
        <w:t xml:space="preserve"> &lt; .01</w:t>
      </w:r>
      <w:r>
        <w:t xml:space="preserve">; see Figure 5). </w:t>
      </w:r>
    </w:p>
    <w:p w14:paraId="36BA51AF" w14:textId="2B6C0FC2" w:rsidR="00610C01" w:rsidRDefault="009C6783" w:rsidP="00422053">
      <w:pPr>
        <w:spacing w:line="360" w:lineRule="auto"/>
        <w:ind w:firstLine="720"/>
      </w:pPr>
      <w:r>
        <w:t xml:space="preserve">Although </w:t>
      </w:r>
      <w:r w:rsidR="00FC5CD9">
        <w:t xml:space="preserve">modeling </w:t>
      </w:r>
      <w:r>
        <w:t xml:space="preserve">random slopes for labs did not substantially improve model fit in our primary analyses, Cochrane’s Q tests indicated that the facial feedback effects in all tasks significantly varied between countries (all Q &gt; 39.70; all </w:t>
      </w:r>
      <w:r w:rsidRPr="009C6783">
        <w:rPr>
          <w:i/>
          <w:iCs/>
        </w:rPr>
        <w:t>p</w:t>
      </w:r>
      <w:r>
        <w:t xml:space="preserve"> &lt; .005; see Figure 5). As shown in Figure 5, the estimated effects of facial feedback in the facial mimicry and voluntary facial action tasks were positive in almost all countries sampled. </w:t>
      </w:r>
      <w:r w:rsidR="00422053">
        <w:t>However</w:t>
      </w:r>
      <w:r>
        <w:t>, these effect size estimate</w:t>
      </w:r>
      <w:r w:rsidR="00422053">
        <w:t>s</w:t>
      </w:r>
      <w:r>
        <w:t xml:space="preserve"> were not statistically significant in many countries</w:t>
      </w:r>
      <w:r w:rsidR="006C7792">
        <w:t xml:space="preserve"> (e.g., Nigeria and Italy)</w:t>
      </w:r>
      <w:r>
        <w:t xml:space="preserve">. Although we, of course, did not power our study to detect facial feedback effects within each country, we believe that these results highlight a limitation of the present work: although we can </w:t>
      </w:r>
      <w:r w:rsidR="00595164">
        <w:t xml:space="preserve">conclude </w:t>
      </w:r>
      <w:r>
        <w:t xml:space="preserve">with high certainty that </w:t>
      </w:r>
      <w:r w:rsidR="00FC5CD9">
        <w:t xml:space="preserve">some </w:t>
      </w:r>
      <w:r>
        <w:t xml:space="preserve">facial feedback </w:t>
      </w:r>
      <w:r w:rsidR="00FC5CD9">
        <w:t xml:space="preserve">tasks have </w:t>
      </w:r>
      <w:r>
        <w:t xml:space="preserve">a significant overall effect </w:t>
      </w:r>
      <w:r w:rsidRPr="009C6783">
        <w:rPr>
          <w:i/>
          <w:iCs/>
        </w:rPr>
        <w:t>across</w:t>
      </w:r>
      <w:r>
        <w:t xml:space="preserve"> countries, we </w:t>
      </w:r>
      <w:r w:rsidR="00352AD1">
        <w:t xml:space="preserve">often </w:t>
      </w:r>
      <w:r>
        <w:t xml:space="preserve">cannot confidently conclude that </w:t>
      </w:r>
      <w:r w:rsidR="00FC5CD9">
        <w:t xml:space="preserve">these tasks </w:t>
      </w:r>
      <w:r>
        <w:t xml:space="preserve">had a significant overall effect </w:t>
      </w:r>
      <w:r>
        <w:rPr>
          <w:i/>
          <w:iCs/>
        </w:rPr>
        <w:t>within</w:t>
      </w:r>
      <w:r>
        <w:t xml:space="preserve"> each country sampled.</w:t>
      </w:r>
    </w:p>
    <w:p w14:paraId="3E45CC5D" w14:textId="746771C2" w:rsidR="00087340" w:rsidRPr="00087340" w:rsidRDefault="00087340" w:rsidP="00087340">
      <w:pPr>
        <w:pStyle w:val="APAHeading3"/>
        <w:spacing w:line="360" w:lineRule="auto"/>
        <w:rPr>
          <w:rFonts w:ascii="Times New Roman" w:hAnsi="Times New Roman" w:cs="Times New Roman"/>
          <w:sz w:val="24"/>
          <w:szCs w:val="24"/>
        </w:rPr>
      </w:pPr>
      <w:r>
        <w:rPr>
          <w:rFonts w:ascii="Times New Roman" w:hAnsi="Times New Roman" w:cs="Times New Roman"/>
          <w:sz w:val="24"/>
          <w:szCs w:val="24"/>
        </w:rPr>
        <w:t>Comparing the effects of positive images and facial feedback across countries</w:t>
      </w:r>
    </w:p>
    <w:p w14:paraId="16C62E42" w14:textId="2AE8ECB2" w:rsidR="00DC4153" w:rsidRDefault="00422053" w:rsidP="00BB776F">
      <w:pPr>
        <w:spacing w:line="360" w:lineRule="auto"/>
        <w:ind w:firstLine="720"/>
      </w:pPr>
      <w:r>
        <w:t xml:space="preserve">To benchmark the </w:t>
      </w:r>
      <w:r w:rsidR="00AB78B1">
        <w:t xml:space="preserve">size </w:t>
      </w:r>
      <w:r>
        <w:t xml:space="preserve">of </w:t>
      </w:r>
      <w:r w:rsidR="00AB78B1">
        <w:t xml:space="preserve">our observed </w:t>
      </w:r>
      <w:r>
        <w:t xml:space="preserve">facial feedback effects, we </w:t>
      </w:r>
      <w:r w:rsidR="00BB776F">
        <w:t>compared the magnitude of these effects to those elicited by our positive images. Ideally, we would examine the effects of our positive images by asking participants to report their emotions after doing nothing other than viewing the positive photos. (I.e., not while simultaneously engaging in a facial pose task.) The closest we can get to those ideal conditions is to (a) focus on the relatively inactive neutral pose trials and (b) compare the emotion reports of participants who viewed vs. did not view positive images during this neutral pose trial. When we did so, random-effects meta-analysis indicated that exposure to positive images had a small-to-medium overall effect on happiness (</w:t>
      </w:r>
      <w:r w:rsidR="00BB776F" w:rsidRPr="009C6783">
        <w:rPr>
          <w:i/>
          <w:iCs/>
        </w:rPr>
        <w:t>d</w:t>
      </w:r>
      <w:r w:rsidR="00BB776F">
        <w:t xml:space="preserve"> = 0.32, 95% CI [0.24, 0.41], </w:t>
      </w:r>
      <w:r w:rsidR="00BB776F">
        <w:rPr>
          <w:i/>
          <w:iCs/>
        </w:rPr>
        <w:t>p</w:t>
      </w:r>
      <w:r w:rsidR="00BB776F">
        <w:t xml:space="preserve"> &lt; .001). These results indicate that the mood-boosting</w:t>
      </w:r>
      <w:r w:rsidR="00DC4153">
        <w:t xml:space="preserve"> effects of the facial mimicry and voluntary facial action tasks was similar in size </w:t>
      </w:r>
      <w:r w:rsidR="00BB776F">
        <w:t xml:space="preserve">to the </w:t>
      </w:r>
      <w:r w:rsidR="00DC4153">
        <w:t xml:space="preserve">mood-boosting effects of </w:t>
      </w:r>
      <w:r w:rsidR="00BB776F">
        <w:t xml:space="preserve">viewing </w:t>
      </w:r>
      <w:r w:rsidR="00DC4153">
        <w:t>positive images.</w:t>
      </w:r>
    </w:p>
    <w:p w14:paraId="0BEB4086" w14:textId="1DC4F2A6" w:rsidR="00422053" w:rsidRDefault="00087340" w:rsidP="00F24C32">
      <w:pPr>
        <w:spacing w:line="360" w:lineRule="auto"/>
        <w:ind w:firstLine="720"/>
        <w:sectPr w:rsidR="00422053" w:rsidSect="000940DB">
          <w:footnotePr>
            <w:numFmt w:val="lowerRoman"/>
          </w:footnotePr>
          <w:pgSz w:w="12240" w:h="15840"/>
          <w:pgMar w:top="1440" w:right="1440" w:bottom="1440" w:left="1440" w:header="720" w:footer="720" w:gutter="0"/>
          <w:cols w:space="720"/>
          <w:docGrid w:linePitch="326"/>
        </w:sectPr>
      </w:pPr>
      <w:r>
        <w:t>Although we assumed that the positive images would be equally</w:t>
      </w:r>
      <w:r w:rsidR="00DC4153">
        <w:t xml:space="preserve"> effective at eliciting happiness</w:t>
      </w:r>
      <w:r>
        <w:t xml:space="preserve"> across countries, a Cochrane’s Q test indicated that the effect significantly varied between countries (Q = 46.04; </w:t>
      </w:r>
      <w:r w:rsidRPr="009C6783">
        <w:rPr>
          <w:i/>
          <w:iCs/>
        </w:rPr>
        <w:t>p</w:t>
      </w:r>
      <w:r>
        <w:t xml:space="preserve"> &lt; .005; see Figure 5). </w:t>
      </w:r>
      <w:r w:rsidR="00DC4153">
        <w:t xml:space="preserve">The effects of the positive images </w:t>
      </w:r>
      <w:r w:rsidR="00BB776F">
        <w:t>were estimated to be almost all countries. However, in two countries (Kenya and Italy) the non-significant estimated effects were in the negative direction.</w:t>
      </w:r>
      <w:r>
        <w:t xml:space="preserve"> </w:t>
      </w:r>
      <w:r w:rsidR="00F24C32">
        <w:t xml:space="preserve">This is </w:t>
      </w:r>
      <w:r>
        <w:t xml:space="preserve">surprising because each lab </w:t>
      </w:r>
      <w:r>
        <w:lastRenderedPageBreak/>
        <w:t>either (a) confirmed that the images were appropriate for their sample, or (b) swapped out images they believed were not appropriate for their sample.</w:t>
      </w:r>
      <w:r w:rsidR="00AB78B1">
        <w:t xml:space="preserve"> </w:t>
      </w:r>
      <w:r w:rsidR="00F24C32">
        <w:t>Nonetheless</w:t>
      </w:r>
      <w:r w:rsidR="00AB78B1">
        <w:t xml:space="preserve">, </w:t>
      </w:r>
      <w:r w:rsidR="00F24C32">
        <w:t>results indicated that the positive images, overall, had a small-to-medium but varied effect on emotional experience.</w:t>
      </w:r>
    </w:p>
    <w:p w14:paraId="55C43D5A" w14:textId="1B515D0D" w:rsidR="009C6783" w:rsidRDefault="00610C01" w:rsidP="00610C01">
      <w:pPr>
        <w:spacing w:after="0" w:line="360" w:lineRule="auto"/>
        <w:contextualSpacing/>
        <w:sectPr w:rsidR="009C6783" w:rsidSect="00610C01">
          <w:footnotePr>
            <w:numFmt w:val="lowerRoman"/>
          </w:footnotePr>
          <w:pgSz w:w="15840" w:h="12240" w:orient="landscape"/>
          <w:pgMar w:top="1440" w:right="1440" w:bottom="1440" w:left="1440" w:header="720" w:footer="720" w:gutter="0"/>
          <w:cols w:space="720"/>
          <w:docGrid w:linePitch="326"/>
        </w:sectPr>
      </w:pPr>
      <w:r w:rsidRPr="006B702C">
        <w:rPr>
          <w:bCs/>
        </w:rPr>
        <w:lastRenderedPageBreak/>
        <w:t xml:space="preserve">Figure </w:t>
      </w:r>
      <w:r>
        <w:rPr>
          <w:bCs/>
        </w:rPr>
        <w:t>5</w:t>
      </w:r>
      <w:r w:rsidRPr="006B702C">
        <w:rPr>
          <w:bCs/>
        </w:rPr>
        <w:t>.</w:t>
      </w:r>
      <w:r w:rsidRPr="006B702C">
        <w:t xml:space="preserve"> </w:t>
      </w:r>
      <w:r>
        <w:rPr>
          <w:bCs/>
        </w:rPr>
        <w:t xml:space="preserve">Forest plot </w:t>
      </w:r>
      <w:r w:rsidRPr="006B702C">
        <w:rPr>
          <w:bCs/>
        </w:rPr>
        <w:t xml:space="preserve">of </w:t>
      </w:r>
      <w:r w:rsidR="00087340">
        <w:rPr>
          <w:bCs/>
        </w:rPr>
        <w:t>(a)</w:t>
      </w:r>
      <w:r w:rsidR="00686CD7">
        <w:rPr>
          <w:bCs/>
        </w:rPr>
        <w:t xml:space="preserve"> </w:t>
      </w:r>
      <w:r w:rsidRPr="006B702C">
        <w:rPr>
          <w:bCs/>
        </w:rPr>
        <w:t xml:space="preserve">the </w:t>
      </w:r>
      <w:r>
        <w:rPr>
          <w:bCs/>
        </w:rPr>
        <w:t xml:space="preserve">effects of posed happy vs. neutral expressions </w:t>
      </w:r>
      <w:r w:rsidR="00087340">
        <w:rPr>
          <w:bCs/>
        </w:rPr>
        <w:t xml:space="preserve">on happiness </w:t>
      </w:r>
      <w:r>
        <w:rPr>
          <w:bCs/>
        </w:rPr>
        <w:t>in the facial mimicry, voluntary facial action, and pen-in-mouth tasks</w:t>
      </w:r>
      <w:r w:rsidR="00087340">
        <w:rPr>
          <w:bCs/>
        </w:rPr>
        <w:t xml:space="preserve"> </w:t>
      </w:r>
      <w:r w:rsidR="00686CD7">
        <w:rPr>
          <w:bCs/>
        </w:rPr>
        <w:t xml:space="preserve">(white panels) </w:t>
      </w:r>
      <w:r w:rsidR="00087340">
        <w:rPr>
          <w:bCs/>
        </w:rPr>
        <w:t>and (b) the effects of exposure to positive images on happiness across all tasks</w:t>
      </w:r>
      <w:r w:rsidR="00686CD7">
        <w:rPr>
          <w:bCs/>
        </w:rPr>
        <w:t xml:space="preserve"> (tan panel)</w:t>
      </w:r>
      <w:r>
        <w:rPr>
          <w:bCs/>
        </w:rPr>
        <w:t xml:space="preserve">. Cohen’s </w:t>
      </w:r>
      <w:proofErr w:type="spellStart"/>
      <w:r w:rsidRPr="00610C01">
        <w:rPr>
          <w:bCs/>
          <w:i/>
          <w:iCs/>
        </w:rPr>
        <w:t>d</w:t>
      </w:r>
      <w:r w:rsidRPr="00610C01">
        <w:rPr>
          <w:bCs/>
          <w:vertAlign w:val="subscript"/>
        </w:rPr>
        <w:t>rm</w:t>
      </w:r>
      <w:proofErr w:type="spellEnd"/>
      <w:r>
        <w:rPr>
          <w:bCs/>
        </w:rPr>
        <w:t xml:space="preserve"> was used as the effect size index. Grey boxes/bars represent country-level effect-size estimates and blue boxes/bars represent overall effect size estimates. </w:t>
      </w:r>
      <w:r>
        <w:t>Country names are denoted by International Organization for Standardization codes.</w:t>
      </w:r>
      <w:r w:rsidR="00087340" w:rsidRPr="00087340">
        <w:t xml:space="preserve"> </w:t>
      </w:r>
      <w:r w:rsidR="00974892">
        <w:rPr>
          <w:noProof/>
        </w:rPr>
        <w:drawing>
          <wp:inline distT="0" distB="0" distL="0" distR="0" wp14:anchorId="04A19ED8" wp14:editId="1E619C84">
            <wp:extent cx="8229600" cy="4635500"/>
            <wp:effectExtent l="0" t="0" r="0"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229600" cy="4635500"/>
                    </a:xfrm>
                    <a:prstGeom prst="rect">
                      <a:avLst/>
                    </a:prstGeom>
                    <a:noFill/>
                    <a:ln>
                      <a:noFill/>
                    </a:ln>
                  </pic:spPr>
                </pic:pic>
              </a:graphicData>
            </a:graphic>
          </wp:inline>
        </w:drawing>
      </w:r>
    </w:p>
    <w:p w14:paraId="5A28BFCA" w14:textId="0DFAD302" w:rsidR="004F7A1E" w:rsidRPr="006B702C" w:rsidRDefault="004F7A1E" w:rsidP="004F7A1E">
      <w:pPr>
        <w:pStyle w:val="APAHeading1"/>
        <w:spacing w:line="360" w:lineRule="auto"/>
        <w:rPr>
          <w:rStyle w:val="APAHeading2Char"/>
          <w:rFonts w:ascii="Times New Roman" w:hAnsi="Times New Roman" w:cs="Times New Roman"/>
          <w:sz w:val="24"/>
          <w:szCs w:val="24"/>
        </w:rPr>
      </w:pPr>
      <w:r w:rsidRPr="006B702C">
        <w:rPr>
          <w:rFonts w:ascii="Times New Roman" w:hAnsi="Times New Roman" w:cs="Times New Roman"/>
          <w:sz w:val="24"/>
          <w:szCs w:val="24"/>
        </w:rPr>
        <w:lastRenderedPageBreak/>
        <w:t>Discussion</w:t>
      </w:r>
    </w:p>
    <w:p w14:paraId="344AB269" w14:textId="10990756" w:rsidR="005243B3" w:rsidRDefault="00744813" w:rsidP="009C6783">
      <w:pPr>
        <w:spacing w:line="360" w:lineRule="auto"/>
        <w:ind w:firstLine="720"/>
      </w:pPr>
      <w:r>
        <w:t>Given that our project was a</w:t>
      </w:r>
      <w:r w:rsidR="005243B3">
        <w:t xml:space="preserve"> massive collaboration between researchers with different perspectives, we structured the discussion of our results based on the majority opinion of collaborators. Nonetheless, we permitted collaborators to upload dissenting opinions as Supplemental Materials and encourage readers to review these dissenting opinions for additional context. [Note: no dissenting opinions have been submitted yet, but this is placeholder text in case we do not all agree!]</w:t>
      </w:r>
    </w:p>
    <w:p w14:paraId="0D0CAE2D" w14:textId="58174307" w:rsidR="009C6783" w:rsidRDefault="009C6783" w:rsidP="009C6783">
      <w:pPr>
        <w:pStyle w:val="APAHeading2"/>
        <w:spacing w:line="360" w:lineRule="auto"/>
        <w:rPr>
          <w:rFonts w:ascii="Times New Roman" w:hAnsi="Times New Roman" w:cs="Times New Roman"/>
        </w:rPr>
      </w:pPr>
      <w:r w:rsidRPr="009C6783">
        <w:rPr>
          <w:rFonts w:ascii="Times New Roman" w:hAnsi="Times New Roman" w:cs="Times New Roman"/>
        </w:rPr>
        <w:t>Weighing in on mixed evidence of facial feedback effects</w:t>
      </w:r>
    </w:p>
    <w:p w14:paraId="7BFAD6A6" w14:textId="77777777" w:rsidR="005243B3" w:rsidRPr="009C6783" w:rsidRDefault="005243B3" w:rsidP="005243B3">
      <w:pPr>
        <w:spacing w:line="360" w:lineRule="auto"/>
        <w:ind w:firstLine="720"/>
      </w:pPr>
      <w:r w:rsidRPr="009C6783">
        <w:t xml:space="preserve">Our results provide mixed evidence of facial feedback effects. When using the facial mimicry </w:t>
      </w:r>
      <w:r>
        <w:t xml:space="preserve">and voluntary facial action </w:t>
      </w:r>
      <w:r w:rsidRPr="009C6783">
        <w:t>tasks, we found that posing happy vs. neutral expressions both modulated and initiated feelings of happiness. However, contrary to our own predictions, we did not find clear evidence of these effects when using a conceptual replication of the influential pen-in-mouth task</w:t>
      </w:r>
      <w:r w:rsidRPr="009C6783">
        <w:fldChar w:fldCharType="begin" w:fldLock="1"/>
      </w:r>
      <w:r>
        <w:instrText>ADDIN CSL_CITATION {"citationItems":[{"id":"ITEM-1","itemData":{"DOI":"10.1037/0022-3514.54.5.768","ISBN":"1939-1315","ISSN":"0022-3514","PMID":"3379579","abstract":"We investigated the hypothesis that people's facial activity influences their affective responses. Two studies were designed to both eliminate methodological problems of earlier experiments and clarify theoretical ambiguities. This was achieved by having subjects hold a pen in their mouth in ways that either inhibited or facilitated the muscles typically associated with smiling without requiring subjects to pose in a smiling face. Study 1's results demonstrated the effectiveness of the procedure. Subjects reported more intense humor responses when cartoons were presented under facilitating conditions than under inhibiting conditions that precluded labeling of the facial expression in emotion categories. Study 2 served to further validate the methodology and to answer additional theoretical questions. The results replicated Study 1's findings and also showed that facial feedback operates on the affective but not on the cognitive component of the humor response. Finally, the results suggested that both inhibitory and facilitatory mechanisms may have contributed to the observed affective responses.","author":[{"dropping-particle":"","family":"Strack","given":"Fritz","non-dropping-particle":"","parse-names":false,"suffix":""},{"dropping-particle":"","family":"Martin","given":"L L","non-dropping-particle":"","parse-names":false,"suffix":""},{"dropping-particle":"","family":"Stepper","given":"S","non-dropping-particle":"","parse-names":false,"suffix":""}],"container-title":"Journal of personality and social psychology","id":"ITEM-1","issue":"5","issued":{"date-parts":[["1988"]]},"page":"768-777","title":"Inhibiting and facilitating conditions of the human smile: A nonobtrusive test of the facial feedback hypothesis.","type":"article-journal","volume":"54"},"uris":["http://www.mendeley.com/documents/?uuid=a4db757b-3984-4554-965f-c9618ca7dac4"]}],"mendeley":{"formattedCitation":"&lt;sup&gt;41&lt;/sup&gt;","plainTextFormattedCitation":"41","previouslyFormattedCitation":"&lt;sup&gt;41&lt;/sup&gt;"},"properties":{"noteIndex":0},"schema":"https://github.com/citation-style-language/schema/raw/master/csl-citation.json"}</w:instrText>
      </w:r>
      <w:r w:rsidRPr="009C6783">
        <w:fldChar w:fldCharType="separate"/>
      </w:r>
      <w:r w:rsidRPr="009C6783">
        <w:rPr>
          <w:noProof/>
          <w:vertAlign w:val="superscript"/>
        </w:rPr>
        <w:t>41</w:t>
      </w:r>
      <w:r w:rsidRPr="009C6783">
        <w:fldChar w:fldCharType="end"/>
      </w:r>
      <w:r w:rsidRPr="009C6783">
        <w:t xml:space="preserve">. </w:t>
      </w:r>
    </w:p>
    <w:p w14:paraId="1C5B652E" w14:textId="77777777" w:rsidR="003600D0" w:rsidRDefault="009C6783" w:rsidP="009C6783">
      <w:pPr>
        <w:spacing w:line="360" w:lineRule="auto"/>
        <w:ind w:firstLine="720"/>
      </w:pPr>
      <w:r w:rsidRPr="009C6783">
        <w:t xml:space="preserve">Why did we observe evidence of facial feedback effects in all conditions besides the ones featuring the pen-in-mouth task? </w:t>
      </w:r>
      <w:r w:rsidR="003600D0">
        <w:t>Below, we organize our discussion around three possibilities:</w:t>
      </w:r>
    </w:p>
    <w:p w14:paraId="507EFAA3" w14:textId="32926778" w:rsidR="003600D0" w:rsidRDefault="003600D0" w:rsidP="003600D0">
      <w:pPr>
        <w:pStyle w:val="ListParagraph"/>
        <w:numPr>
          <w:ilvl w:val="0"/>
          <w:numId w:val="17"/>
        </w:numPr>
        <w:spacing w:line="360" w:lineRule="auto"/>
      </w:pPr>
      <w:r>
        <w:t xml:space="preserve">The facial feedback hypothesis is false, and evidence of facial feedback effects in the facial mimicry and voluntary facial action tasks </w:t>
      </w:r>
    </w:p>
    <w:p w14:paraId="7309FE73" w14:textId="5C0F42B5" w:rsidR="003600D0" w:rsidRDefault="003600D0" w:rsidP="009C6783">
      <w:pPr>
        <w:spacing w:line="360" w:lineRule="auto"/>
        <w:ind w:firstLine="720"/>
      </w:pPr>
      <w:r>
        <w:t xml:space="preserve">the facial feedback hypothesis and pen-in-mouth effect are real (and our failure to observe the latter effect is a Type II error); (2) </w:t>
      </w:r>
    </w:p>
    <w:p w14:paraId="5AE58961" w14:textId="088F0D9D" w:rsidR="009C6783" w:rsidRPr="009C6783" w:rsidRDefault="005243B3" w:rsidP="009C6783">
      <w:pPr>
        <w:spacing w:line="360" w:lineRule="auto"/>
        <w:ind w:firstLine="720"/>
      </w:pPr>
      <w:r>
        <w:t>O</w:t>
      </w:r>
      <w:r w:rsidR="009C6783" w:rsidRPr="009C6783">
        <w:t xml:space="preserve">ne explanation for previous failures to replicate </w:t>
      </w:r>
      <w:r w:rsidR="00F24C32">
        <w:t xml:space="preserve">this effect </w:t>
      </w:r>
      <w:r w:rsidR="009C6783" w:rsidRPr="009C6783">
        <w:t xml:space="preserve">is that video recording interferes with </w:t>
      </w:r>
      <w:r w:rsidR="00F24C32">
        <w:t>facial feedback effects</w:t>
      </w:r>
      <w:r w:rsidR="002C0F83">
        <w:t>—but we failed to observe the effect even though participants were not recorded</w:t>
      </w:r>
      <w:r w:rsidR="009C6783" w:rsidRPr="009C6783">
        <w:fldChar w:fldCharType="begin" w:fldLock="1"/>
      </w:r>
      <w:r w:rsidR="008E706B">
        <w:instrText>ADDIN CSL_CITATION {"citationItems":[{"id":"ITEM-1","itemData":{"DOI":"10.1177/1745691616674460","ISBN":"1745691616664","ISSN":"1745-6916","PMID":"27694469","author":[{"dropping-particle":"","family":"Strack","given":"Fritz","non-dropping-particle":"","parse-names":false,"suffix":""}],"container-title":"Perspectives on Psychological Science","id":"ITEM-1","issue":"6","issued":{"date-parts":[["2016"]]},"page":"929-930","title":"Reflection on the smiling registered replication report","type":"article-journal","volume":"11"},"uris":["http://www.mendeley.com/documents/?uuid=66d8d7f3-d73b-3daa-9000-d02cfa92751a"]},{"id":"ITEM-2","itemData":{"DOI":"10.1080/01973533.2019.1577736","ISSN":"01973533","abstract":"Several hundred research groups attempted replications of published effects in so-called Many Labs studies involving thousands of research participants. Given this enormous investment, it seems timely to assess what has been learned and what can be learned from this type of project. My evaluation addresses four questions: First, do these replication studies inform us about the replicability of social psychological research? Second, can replications detect fraud? Third, does the failure to replicate a finding indicate that the original result was wrong? Finally, do these replications help to support or disprove any social psychological theories? Although evidence of replication failures resulted in important methodological changes, the 2015 Open Science Collaboration findings sufficed to make the point. To assess the state of social psychology, we have to evaluate theories rather than randomly selected research findings.","author":[{"dropping-particle":"","family":"Stroebe","given":"Wolfgang","non-dropping-particle":"","parse-names":false,"suffix":""}],"container-title":"Basic and Applied Social Psychology","id":"ITEM-2","issue":"2","issued":{"date-parts":[["2019"]]},"page":"91-103","publisher":"Routledge","title":"What Can We Learn from Many Labs Replications?","type":"article-journal","volume":"41"},"uris":["http://www.mendeley.com/documents/?uuid=f92ae115-32b0-4660-9224-80504ebce980"]}],"mendeley":{"formattedCitation":"&lt;sup&gt;49,80&lt;/sup&gt;","plainTextFormattedCitation":"49,80","previouslyFormattedCitation":"&lt;sup&gt;49,80&lt;/sup&gt;"},"properties":{"noteIndex":0},"schema":"https://github.com/citation-style-language/schema/raw/master/csl-citation.json"}</w:instrText>
      </w:r>
      <w:r w:rsidR="009C6783" w:rsidRPr="009C6783">
        <w:fldChar w:fldCharType="separate"/>
      </w:r>
      <w:r w:rsidR="00827CAD" w:rsidRPr="00827CAD">
        <w:rPr>
          <w:noProof/>
          <w:vertAlign w:val="superscript"/>
        </w:rPr>
        <w:t>49,80</w:t>
      </w:r>
      <w:r w:rsidR="009C6783" w:rsidRPr="009C6783">
        <w:fldChar w:fldCharType="end"/>
      </w:r>
      <w:r w:rsidR="009C6783" w:rsidRPr="009C6783">
        <w:t xml:space="preserve">. </w:t>
      </w:r>
      <w:r w:rsidR="002C0F83">
        <w:t>These results contribute to an already mixed literature on the disruptive effects of video recording in facial feedback research. More specifically, one team of r</w:t>
      </w:r>
      <w:r w:rsidR="00F24C32">
        <w:t xml:space="preserve">esearchers recently </w:t>
      </w:r>
      <w:r w:rsidR="009C6783" w:rsidRPr="009C6783">
        <w:t xml:space="preserve">provided </w:t>
      </w:r>
      <w:r w:rsidR="00F24C32">
        <w:t xml:space="preserve">preliminary </w:t>
      </w:r>
      <w:r w:rsidR="009C6783" w:rsidRPr="009C6783">
        <w:t>evidence that the pen-in-mouth effect only emerges among participants who are not recorded</w:t>
      </w:r>
      <w:r w:rsidR="00F24C32" w:rsidRPr="009C6783">
        <w:fldChar w:fldCharType="begin" w:fldLock="1"/>
      </w:r>
      <w:r w:rsidR="00F24C32">
        <w:instrText>ADDIN CSL_CITATION {"citationItems":[{"id":"ITEM-1","itemData":{"author":[{"dropping-particle":"","family":"Noah","given":"Tom","non-dropping-particle":"","parse-names":false,"suffix":""},{"dropping-particle":"","family":"Schul","given":"Yaacov","non-dropping-particle":"","parse-names":false,"suffix":""},{"dropping-particle":"","family":"Mayo","given":"Ruth","non-dropping-particle":"","parse-names":false,"suffix":""}],"container-title":"Journal of Personality &amp; Social Psychology","id":"ITEM-1","issue":"5","issued":{"date-parts":[["2018"]]},"page":"1-26","title":"When both the original study and its failed replication are correct: Feeling observed eliminates the facial-feedback effect","type":"article-journal","volume":"114"},"suppress-author":1,"uris":["http://www.mendeley.com/documents/?uuid=86f07253-d121-4813-b280-dae92e4674db"]}],"mendeley":{"formattedCitation":"&lt;sup&gt;50&lt;/sup&gt;","plainTextFormattedCitation":"50","previouslyFormattedCitation":"&lt;sup&gt;50&lt;/sup&gt;"},"properties":{"noteIndex":0},"schema":"https://github.com/citation-style-language/schema/raw/master/csl-citation.json"}</w:instrText>
      </w:r>
      <w:r w:rsidR="00F24C32" w:rsidRPr="009C6783">
        <w:fldChar w:fldCharType="separate"/>
      </w:r>
      <w:r w:rsidR="00F24C32" w:rsidRPr="009C6783">
        <w:rPr>
          <w:noProof/>
          <w:vertAlign w:val="superscript"/>
        </w:rPr>
        <w:t>50</w:t>
      </w:r>
      <w:r w:rsidR="00F24C32" w:rsidRPr="009C6783">
        <w:fldChar w:fldCharType="end"/>
      </w:r>
      <w:r w:rsidR="009C6783" w:rsidRPr="009C6783">
        <w:t>, but their key test of the moderating role of video camera presence was not statistically significant</w:t>
      </w:r>
      <w:r w:rsidR="009C6783" w:rsidRPr="009C6783">
        <w:fldChar w:fldCharType="begin" w:fldLock="1"/>
      </w:r>
      <w:r w:rsidR="008E706B">
        <w:instrText>ADDIN CSL_CITATION {"citationItems":[{"id":"ITEM-1","itemData":{"URL":"https://www.bayesianspectacles.org/musings-on-preregistration/","author":[{"dropping-particle":"","family":"Wagenmakers","given":"Eric-Jan","non-dropping-particle":"","parse-names":false,"suffix":""},{"dropping-particle":"","family":"Gronau","given":"Quentin","non-dropping-particle":"","parse-names":false,"suffix":""}],"container-title":"Bayesian Spectacle","id":"ITEM-1","issued":{"date-parts":[["2018"]]},"page":"1-9","title":"Musings on preregistration: The case of the facial feedback effect","type":"webpage"},"uris":["http://www.mendeley.com/documents/?uuid=fae7970b-4f82-4c20-87fe-c4d375dbdd5f"]}],"mendeley":{"formattedCitation":"&lt;sup&gt;81&lt;/sup&gt;","plainTextFormattedCitation":"81","previouslyFormattedCitation":"&lt;sup&gt;81&lt;/sup&gt;"},"properties":{"noteIndex":0},"schema":"https://github.com/citation-style-language/schema/raw/master/csl-citation.json"}</w:instrText>
      </w:r>
      <w:r w:rsidR="009C6783" w:rsidRPr="009C6783">
        <w:fldChar w:fldCharType="separate"/>
      </w:r>
      <w:r w:rsidR="00827CAD" w:rsidRPr="00827CAD">
        <w:rPr>
          <w:noProof/>
          <w:vertAlign w:val="superscript"/>
        </w:rPr>
        <w:t>81</w:t>
      </w:r>
      <w:r w:rsidR="009C6783" w:rsidRPr="009C6783">
        <w:fldChar w:fldCharType="end"/>
      </w:r>
      <w:r w:rsidR="009C6783" w:rsidRPr="009C6783">
        <w:t xml:space="preserve">. </w:t>
      </w:r>
      <w:r w:rsidR="002C0F83">
        <w:t>Contrary to their results</w:t>
      </w:r>
      <w:r w:rsidR="009C6783" w:rsidRPr="009C6783">
        <w:t xml:space="preserve">, </w:t>
      </w:r>
      <w:r w:rsidR="00F24C32">
        <w:t xml:space="preserve">a subsequent </w:t>
      </w:r>
      <w:r w:rsidR="009C6783" w:rsidRPr="009C6783">
        <w:t>meta-analysis revealed that video recording did not interfere with facial feedback effects in general</w:t>
      </w:r>
      <w:r w:rsidR="009C6783" w:rsidRPr="009C6783">
        <w:fldChar w:fldCharType="begin" w:fldLock="1"/>
      </w:r>
      <w:r w:rsidR="009C6783">
        <w:instrText>ADDIN CSL_CITATION {"citationItems":[{"id":"ITEM-1","itemData":{"author":[{"dropping-particle":"","family":"Coles","given":"Nicholas A","non-dropping-particle":"","parse-names":false,"suffix":""},{"dropping-particle":"","family":"Larsen","given":"Jeff T","non-dropping-particle":"","parse-names":false,"suffix":""},{"dropping-particle":"","family":"Lench","given":"Heather C","non-dropping-particle":"","parse-names":false,"suffix":""}],"container-title":"Psychological Bulletin","id":"ITEM-1","issue":"6","issued":{"date-parts":[["2019"]]},"page":"610-651","title":"A meta-analysis of the facial feedback literature: Effects of facial feedback on emotional experience are small and variable","type":"article-journal","volume":"145"},"uris":["http://www.mendeley.com/documents/?uuid=bab890e3-5577-4365-ab50-4c170aac96b1"]}],"mendeley":{"formattedCitation":"&lt;sup&gt;59&lt;/sup&gt;","plainTextFormattedCitation":"59","previouslyFormattedCitation":"&lt;sup&gt;59&lt;/sup&gt;"},"properties":{"noteIndex":0},"schema":"https://github.com/citation-style-language/schema/raw/master/csl-citation.json"}</w:instrText>
      </w:r>
      <w:r w:rsidR="009C6783" w:rsidRPr="009C6783">
        <w:fldChar w:fldCharType="separate"/>
      </w:r>
      <w:r w:rsidR="009C6783" w:rsidRPr="009C6783">
        <w:rPr>
          <w:noProof/>
          <w:vertAlign w:val="superscript"/>
        </w:rPr>
        <w:t>59</w:t>
      </w:r>
      <w:r w:rsidR="009C6783" w:rsidRPr="009C6783">
        <w:fldChar w:fldCharType="end"/>
      </w:r>
      <w:r w:rsidR="009C6783" w:rsidRPr="009C6783">
        <w:t xml:space="preserve">. </w:t>
      </w:r>
      <w:r w:rsidR="002C0F83">
        <w:t xml:space="preserve">Combined with our own results, we believe that there is reasonable doubt about whether </w:t>
      </w:r>
      <w:r w:rsidR="002C0F83">
        <w:lastRenderedPageBreak/>
        <w:t>differences in video recording can account for mixed evidence of facial feedback effects when using the pen-in-mouth task.</w:t>
      </w:r>
    </w:p>
    <w:p w14:paraId="32D442C1" w14:textId="7BE96571" w:rsidR="009C6783" w:rsidRDefault="009C6783" w:rsidP="00286E8F">
      <w:pPr>
        <w:spacing w:line="360" w:lineRule="auto"/>
        <w:ind w:firstLine="720"/>
      </w:pPr>
      <w:r w:rsidRPr="009C6783">
        <w:t xml:space="preserve">A second possibility is that facial feedback effects are driven by demand characteristics. Unlike the pen-in-mouth task, the facial mimicry </w:t>
      </w:r>
      <w:r w:rsidR="00F24C32">
        <w:t xml:space="preserve">and voluntary facial action </w:t>
      </w:r>
      <w:r w:rsidRPr="009C6783">
        <w:t>tasks lead to overt changes in facial movements that may cause participants to infer the purpose of the study and change their responses accordingly</w:t>
      </w:r>
      <w:r w:rsidRPr="009C6783">
        <w:fldChar w:fldCharType="begin" w:fldLock="1"/>
      </w:r>
      <w:r w:rsidR="008E706B">
        <w:instrText>ADDIN CSL_CITATION {"citationItems":[{"id":"ITEM-1","itemData":{"DOI":"10.4324/9781315129945-26","abstract":"A soc-psychol'al analysis of the org of the Mafia in Sicily is presented. It is noted that it cannot be studied through org theory. A better framework is that of initiation rites. The Mafia has a strong ritualistic character. Its original function was armed protection against theft of cattle. The protectors were never peasants but the herdsmen in the employ of the large landowners. This pattern has survived soc &amp; econ changes &amp; has become Ur'ized. Ur'ization, esp in Palermo, has increased the size of the 'sub-proletariat' which is the recruitment reservoir for the bassa mafia (lower Mafia). The Mafia is a S-cul phenomenon. Secrecy is part of its soc system &amp; becomes a mystique for the uninitiated, producing the same effect as the secret societies. The ideal Mafia leader is characterized by a certain charisma, forcefulness, cold &amp; impenetrable manners, though he can be charming sometimes, &amp; gives the impression that he will go as far as murder in order to achieve certain ends. Frequently he has the reputation of a criminal past. A good Mafia leader can prevent bloody conflict through a strong word, a threat. He is concerned with his role as one who holds power &amp; will work toward perfecting this role. A brief historical sketch on the origin of the Mafia in the early 19th cent is followed by an outline of the changes the org has undergone in modern times. Some of the Mafia values, heroism, hospitality, etc, still survive in present-day Sicily. The traditional legitimacy of the Mafia-personality is still present, more or less, though it is no longer undisputed. The bur'tic centralism of Rome has made some progress. The Anti-Mafia-Commission, established by the Italian gov in 1962, has put the Mafia on the defensive; but it has not lost its power. The local capi (leaders) no longer have their old self-assurance. The nimbus of secrecy has been penetrated via a number of reports in the press. Their influence in the pol'al parties is strong. The are pursuing a policy of infiltration. The robbery principle is still alive. Today the Mafia exercise control through election propaganda &amp; their influence on votes. M. Maxfield","author":[{"dropping-particle":"","family":"Orne","given":"Martin T.","non-dropping-particle":"","parse-names":false,"suffix":""}],"container-title":"American Psychologist","id":"ITEM-1","issue":"11","issued":{"date-parts":[["1962"]]},"page":"776-783","title":"On the social psychology of the psychological experiment: With particular reference to demand characteristics and their implications","type":"article-journal","volume":"17"},"uris":["http://www.mendeley.com/documents/?uuid=a3bdf117-5053-4b4a-b268-d00f88655710"]}],"mendeley":{"formattedCitation":"&lt;sup&gt;82&lt;/sup&gt;","plainTextFormattedCitation":"82","previouslyFormattedCitation":"&lt;sup&gt;82&lt;/sup&gt;"},"properties":{"noteIndex":0},"schema":"https://github.com/citation-style-language/schema/raw/master/csl-citation.json"}</w:instrText>
      </w:r>
      <w:r w:rsidRPr="009C6783">
        <w:fldChar w:fldCharType="separate"/>
      </w:r>
      <w:r w:rsidR="00827CAD" w:rsidRPr="00827CAD">
        <w:rPr>
          <w:noProof/>
          <w:vertAlign w:val="superscript"/>
        </w:rPr>
        <w:t>82</w:t>
      </w:r>
      <w:r w:rsidRPr="009C6783">
        <w:fldChar w:fldCharType="end"/>
      </w:r>
      <w:r w:rsidRPr="009C6783">
        <w:t xml:space="preserve">. Our results, however, are not consistent with this explanation. In our primary analyses, we observed significant facial feedback effects in the facial mimicry </w:t>
      </w:r>
      <w:r w:rsidR="00F24C32">
        <w:t xml:space="preserve">and voluntary facial action </w:t>
      </w:r>
      <w:r w:rsidRPr="009C6783">
        <w:t xml:space="preserve">tasks even though we excluded participants who exhibited even the slightest awareness of our hypothesis. </w:t>
      </w:r>
      <w:r w:rsidR="00F24C32">
        <w:t>D</w:t>
      </w:r>
      <w:r w:rsidRPr="009C6783">
        <w:t xml:space="preserve">emand characteristics cannot explain </w:t>
      </w:r>
      <w:r w:rsidR="00F24C32">
        <w:t>these</w:t>
      </w:r>
      <w:r w:rsidRPr="009C6783">
        <w:t xml:space="preserve"> observed facial feedback effects, but secondary analyses nevertheless indicated that demand characteristics </w:t>
      </w:r>
      <w:r w:rsidR="00F24C32" w:rsidRPr="00F24C32">
        <w:rPr>
          <w:i/>
          <w:iCs/>
        </w:rPr>
        <w:t>can</w:t>
      </w:r>
      <w:r w:rsidR="00F24C32">
        <w:t xml:space="preserve"> </w:t>
      </w:r>
      <w:r w:rsidRPr="009C6783">
        <w:t xml:space="preserve">amplify these effects. Indeed, participants who were rated as more aware of the purpose of the study tended to exhibit larger facial feedback effects. This observation is consistent with </w:t>
      </w:r>
      <w:r w:rsidR="00827CAD">
        <w:t xml:space="preserve">other </w:t>
      </w:r>
      <w:r w:rsidRPr="009C6783">
        <w:t xml:space="preserve">recent </w:t>
      </w:r>
      <w:r w:rsidR="00827CAD">
        <w:t xml:space="preserve">facial feedback research that experimentally examined the role of </w:t>
      </w:r>
      <w:r w:rsidR="00286E8F">
        <w:t>demand characteristics</w:t>
      </w:r>
      <w:r w:rsidRPr="009C6783">
        <w:fldChar w:fldCharType="begin" w:fldLock="1"/>
      </w:r>
      <w:r w:rsidR="008E706B">
        <w:instrText>ADDIN CSL_CITATION {"citationItems":[{"id":"ITEM-1","itemData":{"author":[{"dropping-particle":"","family":"Coles","given":"Nicholas A","non-dropping-particle":"","parse-names":false,"suffix":""},{"dropping-particle":"","family":"Gaertner","given":"Lowell","non-dropping-particle":"","parse-names":false,"suffix":""},{"dropping-particle":"","family":"Frohlich","given":"Brooke","non-dropping-particle":"","parse-names":false,"suffix":""},{"dropping-particle":"","family":"Larsen","given":"Jeff T.","non-dropping-particle":"","parse-names":false,"suffix":""},{"dropping-particle":"","family":"Basnight-Brown","given":"Dana","non-dropping-particle":"","parse-names":false,"suffix":""}],"id":"ITEM-1","issued":{"date-parts":[["2021"]]},"title":"Fact or artifact? Methodological artifacts moderate, but do not fully account for, the effects of facial feedback on emotional experience","type":"report"},"suppress-author":1,"uris":["http://www.mendeley.com/documents/?uuid=874e1986-689a-4f92-82ea-ca70841656b9"]}],"mendeley":{"formattedCitation":"&lt;sup&gt;83&lt;/sup&gt;","plainTextFormattedCitation":"83","previouslyFormattedCitation":"&lt;sup&gt;83&lt;/sup&gt;"},"properties":{"noteIndex":0},"schema":"https://github.com/citation-style-language/schema/raw/master/csl-citation.json"}</w:instrText>
      </w:r>
      <w:r w:rsidRPr="009C6783">
        <w:fldChar w:fldCharType="separate"/>
      </w:r>
      <w:r w:rsidR="00827CAD" w:rsidRPr="00827CAD">
        <w:rPr>
          <w:noProof/>
          <w:vertAlign w:val="superscript"/>
        </w:rPr>
        <w:t>83</w:t>
      </w:r>
      <w:r w:rsidRPr="009C6783">
        <w:fldChar w:fldCharType="end"/>
      </w:r>
      <w:r w:rsidRPr="009C6783">
        <w:t xml:space="preserve">. </w:t>
      </w:r>
      <w:r w:rsidR="00286E8F">
        <w:t xml:space="preserve">In this other work, the researchers told </w:t>
      </w:r>
      <w:r w:rsidRPr="009C6783">
        <w:t xml:space="preserve">participants </w:t>
      </w:r>
      <w:r w:rsidR="00286E8F">
        <w:t xml:space="preserve">that </w:t>
      </w:r>
      <w:r w:rsidRPr="009C6783">
        <w:t xml:space="preserve">the purpose of the study was to demonstrate that facial feedback effects are either real or not real. Their results indicated that this demand characteristics manipulation could moderate facial feedback effects—but that participants still exhibited </w:t>
      </w:r>
      <w:r w:rsidR="00827CAD">
        <w:t xml:space="preserve">these </w:t>
      </w:r>
      <w:r w:rsidR="00286E8F">
        <w:t xml:space="preserve">effects </w:t>
      </w:r>
      <w:r w:rsidRPr="009C6783">
        <w:t xml:space="preserve">when they were told that the experimenter hoped to demonstrate that </w:t>
      </w:r>
      <w:r w:rsidR="00827CAD">
        <w:t xml:space="preserve">they </w:t>
      </w:r>
      <w:r w:rsidRPr="009C6783">
        <w:t xml:space="preserve">are not real. Combined with the present </w:t>
      </w:r>
      <w:r w:rsidR="005243B3">
        <w:t>study</w:t>
      </w:r>
      <w:r w:rsidRPr="009C6783">
        <w:t>, these results suggest that demand characteristics can moderate but do not fully explain the effects of facial feedback on emotional experience.</w:t>
      </w:r>
    </w:p>
    <w:p w14:paraId="43E58C19" w14:textId="1A389A95" w:rsidR="002C0F83" w:rsidRPr="009C6783" w:rsidRDefault="002C0F83" w:rsidP="00286E8F">
      <w:pPr>
        <w:spacing w:line="360" w:lineRule="auto"/>
        <w:ind w:firstLine="720"/>
      </w:pPr>
      <w:r>
        <w:t xml:space="preserve">A third possibility is that </w:t>
      </w:r>
    </w:p>
    <w:p w14:paraId="1411AAE7" w14:textId="137603AA" w:rsidR="009C6783" w:rsidRPr="009C6783" w:rsidRDefault="009C6783" w:rsidP="00004445">
      <w:pPr>
        <w:spacing w:line="360" w:lineRule="auto"/>
        <w:ind w:firstLine="720"/>
      </w:pPr>
      <w:r w:rsidRPr="009C6783">
        <w:t xml:space="preserve">A third possibility is that the pen-in-mouth task used in the present experiment is not a valid manipulation of facial feedback. Participants reported complying with all facial feedback task instructions quite closely. However, unlike participants who completed the facial mimicry </w:t>
      </w:r>
      <w:r w:rsidR="00827CAD">
        <w:t xml:space="preserve">and voluntary facial action </w:t>
      </w:r>
      <w:r w:rsidRPr="009C6783">
        <w:t xml:space="preserve">tasks, the modal participant who completed the pen-in-mouth task reported that the happy pose did not at all feel </w:t>
      </w:r>
      <w:r w:rsidR="00827CAD">
        <w:t>genuine</w:t>
      </w:r>
      <w:r w:rsidRPr="009C6783">
        <w:t>. These results provide preliminary evidence of construct validity issues with the pen-in-mouth task</w:t>
      </w:r>
      <w:r w:rsidR="005243B3">
        <w:t xml:space="preserve"> used in our experiment and the other recent failure-to-replicate</w:t>
      </w:r>
      <w:r w:rsidR="005243B3">
        <w:fldChar w:fldCharType="begin" w:fldLock="1"/>
      </w:r>
      <w:r w:rsidR="005243B3">
        <w:instrText>ADDIN CSL_CITATION {"citationItems":[{"id":"ITEM-1","itemData":{"DOI":"10.1177/1745691616674458","ISBN":"7174569161","ISSN":"17456924","PMID":"27784749","abstract":"According to the facial feedback hypothesis, people’s affective responses can be influenced by their own facial expression (e.g., smiling, pouting), even when their expression did not result from their emotional experiences. For example, Strack, Martin, and Stepper (1988) instructed participants to rate the funniness of cartoons using a pen that they held in their mouth. In line with the facial feedback hypothesis, when participants held the pen with their teeth (inducing a “smile”), they rated the cartoons as funnier than when they held the pen with their lips (inducing a “pout”). This seminal study of the facial feedback hypothesis has not been replicated directly. This Registered Replication Report describes the results of 17 independent direct replications of Study 1 from Strack et al. (1988), all of which followed the same vetted protocol. A meta-analysis of these studies examined the difference in funniness ratings between the “smile” and “pout” conditions. The original Strack et al. (1988) study reported a rating difference of 0.82 units on a 10-point Likert scale. Our meta-analysis revealed a rating difference of 0.03 units with a 95% confidence interval ranging from −0.11 to 0.16.","author":[{"dropping-particle":"","family":"Wagenmakers","given":"Eric-Jan","non-dropping-particle":"","parse-names":false,"suffix":""},{"dropping-particle":"","family":"Beek","given":"Titia","non-dropping-particle":"","parse-names":false,"suffix":""},{"dropping-particle":"","family":"Dijkhoff","given":"Laura","non-dropping-particle":"","parse-names":false,"suffix":""},{"dropping-particle":"","family":"Gronau","given":"Quentin F.","non-dropping-particle":"","parse-names":false,"suffix":""},{"dropping-particle":"","family":"Acosta","given":"A.","non-dropping-particle":"","parse-names":false,"suffix":""},{"dropping-particle":"","family":"Adams","given":"R. B.","non-dropping-particle":"","parse-names":false,"suffix":""},{"dropping-particle":"","family":"Albohn","given":"D. N.","non-dropping-particle":"","parse-names":false,"suffix":""},{"dropping-particle":"","family":"Allard","given":"E. S.","non-dropping-particle":"","parse-names":false,"suffix":""},{"dropping-particle":"","family":"Benning","given":"S. D.","non-dropping-particle":"","parse-names":false,"suffix":""},{"dropping-particle":"","family":"Blouin-Hudon","given":"E. M.","non-dropping-particle":"","parse-names":false,"suffix":""},{"dropping-particle":"","family":"Bulnes","given":"L. C.","non-dropping-particle":"","parse-names":false,"suffix":""},{"dropping-particle":"","family":"Caldwell","given":"T. L.","non-dropping-particle":"","parse-names":false,"suffix":""},{"dropping-particle":"","family":"Calin-Jageman","given":"R. J.","non-dropping-particle":"","parse-names":false,"suffix":""},{"dropping-particle":"","family":"Capaldi","given":"C. A.","non-dropping-particle":"","parse-names":false,"suffix":""},{"dropping-particle":"","family":"Carfagno","given":"N. S.","non-dropping-particle":"","parse-names":false,"suffix":""},{"dropping-particle":"","family":"Chasten","given":"K. T.","non-dropping-particle":"","parse-names":false,"suffix":""},{"dropping-particle":"","family":"Cleeremans","given":"A.","non-dropping-particle":"","parse-names":false,"suffix":""},{"dropping-particle":"","family":"Connell","given":"L.","non-dropping-particle":"","parse-names":false,"suffix":""},{"dropping-particle":"","family":"DeCicco","given":"J. M.","non-dropping-particle":"","parse-names":false,"suffix":""},{"dropping-particle":"","family":"Dijkstra","given":"K.","non-dropping-particle":"","parse-names":false,"suffix":""},{"dropping-particle":"","family":"Fischer","given":"A. H.","non-dropping-particle":"","parse-names":false,"suffix":""},{"dropping-particle":"","family":"Foroni","given":"Francesco","non-dropping-particle":"","parse-names":false,"suffix":""},{"dropping-particle":"","family":"Hess","given":"U.","non-dropping-particle":"","parse-names":false,"suffix":""},{"dropping-particle":"","family":"Holmes","given":"K. J.","non-dropping-particle":"","parse-names":false,"suffix":""},{"dropping-particle":"","family":"Jones","given":"J. L.H.","non-dropping-particle":"","parse-names":false,"suffix":""},{"dropping-particle":"","family":"Klein","given":"O.","non-dropping-particle":"","parse-names":false,"suffix":""},{"dropping-particle":"","family":"Koch","given":"C.","non-dropping-particle":"","parse-names":false,"suffix":""},{"dropping-particle":"","family":"Korb","given":"S.","non-dropping-particle":"","parse-names":false,"suffix":""},{"dropping-particle":"","family":"Lewinski","given":"P.","non-dropping-particle":"","parse-names":false,"suffix":""},{"dropping-particle":"","family":"Liao","given":"J. D.","non-dropping-particle":"","parse-names":false,"suffix":""},{"dropping-particle":"","family":"Lund","given":"S.","non-dropping-particle":"","parse-names":false,"suffix":""},{"dropping-particle":"","family":"Lupiáñez","given":"J.","non-dropping-particle":"","parse-names":false,"suffix":""},{"dropping-particle":"","family":"Lynott","given":"D.","non-dropping-particle":"","parse-names":false,"suffix":""},{"dropping-particle":"","family":"Nance","given":"C. N.","non-dropping-particle":"","parse-names":false,"suffix":""},{"dropping-particle":"","family":"Oosterwijk","given":"S.","non-dropping-particle":"","parse-names":false,"suffix":""},{"dropping-particle":"","family":"Özdoğru","given":"A. A.","non-dropping-particle":"","parse-names":false,"suffix":""},{"dropping-particle":"","family":"Pacheco-Unguetti","given":"A. P.","non-dropping-particle":"","parse-names":false,"suffix":""},{"dropping-particle":"","family":"Pearson","given":"B.","non-dropping-particle":"","parse-names":false,"suffix":""},{"dropping-particle":"","family":"Powis","given":"C.","non-dropping-particle":"","parse-names":false,"suffix":""},{"dropping-particle":"","family":"Riding","given":"S.","non-dropping-particle":"","parse-names":false,"suffix":""},{"dropping-particle":"","family":"Roberts","given":"T. A.","non-dropping-particle":"","parse-names":false,"suffix":""},{"dropping-particle":"","family":"Rumiati","given":"R. I.","non-dropping-particle":"","parse-names":false,"suffix":""},{"dropping-particle":"","family":"Senden","given":"M.","non-dropping-particle":"","parse-names":false,"suffix":""},{"dropping-particle":"","family":"Shea-Shumsky","given":"N. B.","non-dropping-particle":"","parse-names":false,"suffix":""},{"dropping-particle":"","family":"Sobocko","given":"K.","non-dropping-particle":"","parse-names":false,"suffix":""},{"dropping-particle":"","family":"Soto","given":"J. A.","non-dropping-particle":"","parse-names":false,"suffix":""},{"dropping-particle":"","family":"Steiner","given":"T. G.","non-dropping-particle":"","parse-names":false,"suffix":""},{"dropping-particle":"","family":"Talarico","given":"J. M.","non-dropping-particle":"","parse-names":false,"suffix":""},{"dropping-particle":"","family":"Allen","given":"Z. M.","non-dropping-particle":"van","parse-names":false,"suffix":""},{"dropping-particle":"","family":"Vandekerckhove","given":"M.","non-dropping-particle":"","parse-names":false,"suffix":""},{"dropping-particle":"","family":"Wainwright","given":"B.","non-dropping-particle":"","parse-names":false,"suffix":""},{"dropping-particle":"","family":"Wayand","given":"J. F.","non-dropping-particle":"","parse-names":false,"suffix":""},{"dropping-particle":"","family":"Zeelenberg","given":"R.","non-dropping-particle":"","parse-names":false,"suffix":""},{"dropping-particle":"","family":"Zetzer","given":"E. E.","non-dropping-particle":"","parse-names":false,"suffix":""},{"dropping-particle":"","family":"Zwaan","given":"R. A.","non-dropping-particle":"","parse-names":false,"suffix":""}],"container-title":"Perspectives on Psychological Science","id":"ITEM-1","issue":"6","issued":{"date-parts":[["2016"]]},"page":"917-928","title":"Registered replication report: Strack, Martin, &amp; Stepper (1988)","type":"article-journal","volume":"11"},"uris":["http://www.mendeley.com/documents/?uuid=869961f5-add8-3e88-8620-bcdb88652904"]}],"mendeley":{"formattedCitation":"&lt;sup&gt;40&lt;/sup&gt;","plainTextFormattedCitation":"40","previouslyFormattedCitation":"&lt;sup&gt;40&lt;/sup&gt;"},"properties":{"noteIndex":0},"schema":"https://github.com/citation-style-language/schema/raw/master/csl-citation.json"}</w:instrText>
      </w:r>
      <w:r w:rsidR="005243B3">
        <w:fldChar w:fldCharType="separate"/>
      </w:r>
      <w:r w:rsidR="005243B3" w:rsidRPr="00827CAD">
        <w:rPr>
          <w:noProof/>
          <w:vertAlign w:val="superscript"/>
        </w:rPr>
        <w:t>40</w:t>
      </w:r>
      <w:r w:rsidR="005243B3">
        <w:fldChar w:fldCharType="end"/>
      </w:r>
      <w:r w:rsidRPr="009C6783">
        <w:t xml:space="preserve">. </w:t>
      </w:r>
      <w:r w:rsidR="005243B3">
        <w:t>Notably, however, facial feedback researchers have used multiple variants of the pen-in-mouth task</w:t>
      </w:r>
      <w:r w:rsidR="005243B3">
        <w:fldChar w:fldCharType="begin" w:fldLock="1"/>
      </w:r>
      <w:r w:rsidR="00004445">
        <w:instrText>ADDIN CSL_CITATION {"citationItems":[{"id":"ITEM-1","itemData":{"DOI":"10.3389/fpsyg.2019.02297","author":[{"dropping-particle":"","family":"Cross","given":"Marie P","non-dropping-particle":"","parse-names":false,"suffix":""},{"dropping-particle":"","family":"Gheorma","given":"Liana","non-dropping-particle":"","parse-names":false,"suffix":""},{"dropping-particle":"","family":"Pressman","given":"Sarah D","non-dropping-particle":"","parse-names":false,"suffix":""}],"container-title":"Frontiers in Psychology","id":"ITEM-1","issue":"2297","issued":{"date-parts":[["2019"]]},"page":"1-11","title":"Contrasting experimentally device-manipulated and device-free smiles","type":"article-journal","volume":"10"},"uris":["http://www.mendeley.com/documents/?uuid=8277f466-c11c-4f78-aa11-eb780537156c"]}],"mendeley":{"formattedCitation":"&lt;sup&gt;84&lt;/sup&gt;","plainTextFormattedCitation":"84","previouslyFormattedCitation":"&lt;sup&gt;84&lt;/sup&gt;"},"properties":{"noteIndex":0},"schema":"https://github.com/citation-style-language/schema/raw/master/csl-citation.json"}</w:instrText>
      </w:r>
      <w:r w:rsidR="005243B3">
        <w:fldChar w:fldCharType="separate"/>
      </w:r>
      <w:r w:rsidR="005243B3" w:rsidRPr="005243B3">
        <w:rPr>
          <w:noProof/>
          <w:vertAlign w:val="superscript"/>
        </w:rPr>
        <w:t>84</w:t>
      </w:r>
      <w:r w:rsidR="005243B3">
        <w:fldChar w:fldCharType="end"/>
      </w:r>
      <w:r w:rsidR="005243B3">
        <w:t xml:space="preserve">, and our results cannot directly speak to the construct validity of these other approaches. Nonetheless, we believe that future </w:t>
      </w:r>
      <w:r w:rsidR="00827CAD">
        <w:t>research</w:t>
      </w:r>
      <w:r w:rsidR="005243B3">
        <w:t>ers</w:t>
      </w:r>
      <w:r w:rsidR="00827CAD">
        <w:t xml:space="preserve"> </w:t>
      </w:r>
      <w:r w:rsidR="00004445">
        <w:lastRenderedPageBreak/>
        <w:t xml:space="preserve">should </w:t>
      </w:r>
      <w:r w:rsidR="005243B3">
        <w:t xml:space="preserve">carefully examine the </w:t>
      </w:r>
      <w:r w:rsidR="00004445">
        <w:t>construct validity of facial feedback tasks, for example, by examining the extent to which these tasks activate facial muscles associated with genuine expressions of emotion</w:t>
      </w:r>
      <w:r w:rsidRPr="009C6783">
        <w:t>.</w:t>
      </w:r>
    </w:p>
    <w:p w14:paraId="6E817CE0" w14:textId="16398C8B" w:rsidR="00744813" w:rsidRDefault="00827CAD" w:rsidP="00744813">
      <w:pPr>
        <w:spacing w:line="360" w:lineRule="auto"/>
        <w:ind w:firstLine="720"/>
      </w:pPr>
      <w:r>
        <w:t>Future r</w:t>
      </w:r>
      <w:r w:rsidR="009C6783" w:rsidRPr="009C6783">
        <w:t xml:space="preserve">esearchers who examine the construct validity of facial feedback manipulations will </w:t>
      </w:r>
      <w:r w:rsidR="00004445">
        <w:t xml:space="preserve">likely </w:t>
      </w:r>
      <w:r w:rsidR="009C6783" w:rsidRPr="009C6783">
        <w:t>have to grapple with ongoing debates about how to characterize the moderating role of the quality of the posed expression. Many researchers have characterized th</w:t>
      </w:r>
      <w:r>
        <w:t>is</w:t>
      </w:r>
      <w:r w:rsidR="009C6783" w:rsidRPr="009C6783">
        <w:t xml:space="preserve"> moderating role in a dichotomous manner, suggesting that facial feedback effects will only emerge when the facial pose </w:t>
      </w:r>
      <w:r w:rsidR="00004445">
        <w:t xml:space="preserve">closely </w:t>
      </w:r>
      <w:r w:rsidR="009C6783" w:rsidRPr="009C6783">
        <w:t>match</w:t>
      </w:r>
      <w:r>
        <w:t>es a</w:t>
      </w:r>
      <w:r w:rsidR="009C6783" w:rsidRPr="009C6783">
        <w:t xml:space="preserve"> prototypical expression of emotion. Our results, however, suggest that the relationship should be characterized in a more continuous manner. The </w:t>
      </w:r>
      <w:r>
        <w:t>voluntary facial action</w:t>
      </w:r>
      <w:r w:rsidR="009C6783" w:rsidRPr="009C6783">
        <w:t xml:space="preserve"> task was designed to create a non-prototypical, partial expression of happiness, but still yielded significant facial feedback effects. These results suggest that facial poses do not need to match prototypical expressions of emotion to produce facial feedback effects. </w:t>
      </w:r>
      <w:r w:rsidR="008E706B">
        <w:t xml:space="preserve">Nonetheless, we found some evidence that </w:t>
      </w:r>
      <w:r w:rsidR="009C6783" w:rsidRPr="009C6783">
        <w:t xml:space="preserve">facial feedback effects </w:t>
      </w:r>
      <w:r w:rsidR="008E706B">
        <w:t xml:space="preserve">can </w:t>
      </w:r>
      <w:r w:rsidR="009C6783" w:rsidRPr="009C6783">
        <w:t xml:space="preserve">be magnified when the quality of the posed expression is increased. </w:t>
      </w:r>
      <w:r w:rsidR="008E706B">
        <w:t>In our primary analyses (but not our exploratory analyses),</w:t>
      </w:r>
      <w:r w:rsidR="009C6783" w:rsidRPr="009C6783">
        <w:t xml:space="preserve"> we found that facial feedback effects were larger when participants completed </w:t>
      </w:r>
      <w:r w:rsidR="008E706B">
        <w:t xml:space="preserve">the task </w:t>
      </w:r>
      <w:r w:rsidR="009C6783" w:rsidRPr="009C6783">
        <w:t xml:space="preserve">designed to produce more prototypical (i.e., the facial mimicry task) vs. less prototypical (i.e., the </w:t>
      </w:r>
      <w:r w:rsidR="008E706B">
        <w:t>voluntary facial action task</w:t>
      </w:r>
      <w:r w:rsidR="009C6783" w:rsidRPr="009C6783">
        <w:t xml:space="preserve">) expressions of happiness. Providing further evidence of the moderating role of pose quality, we found that facial feedback effects were larger </w:t>
      </w:r>
      <w:r w:rsidR="008E706B">
        <w:t>among</w:t>
      </w:r>
      <w:r w:rsidR="009C6783" w:rsidRPr="009C6783">
        <w:t xml:space="preserve"> participants who (a) </w:t>
      </w:r>
      <w:r w:rsidR="008E706B">
        <w:t xml:space="preserve">better </w:t>
      </w:r>
      <w:r w:rsidR="009C6783" w:rsidRPr="009C6783">
        <w:t>complied with task</w:t>
      </w:r>
      <w:r w:rsidR="008E706B">
        <w:t xml:space="preserve"> instructions</w:t>
      </w:r>
      <w:r w:rsidR="009C6783" w:rsidRPr="009C6783">
        <w:t xml:space="preserve">, (b) posed expressions that were more similar to the target </w:t>
      </w:r>
      <w:r w:rsidR="008E706B">
        <w:t xml:space="preserve">happy </w:t>
      </w:r>
      <w:r w:rsidR="009C6783" w:rsidRPr="009C6783">
        <w:t xml:space="preserve">expression, and (c) felt that the posed expression felt </w:t>
      </w:r>
      <w:r w:rsidR="008E706B">
        <w:t xml:space="preserve">more </w:t>
      </w:r>
      <w:r w:rsidR="009C6783" w:rsidRPr="009C6783">
        <w:t>like an expression of happiness.</w:t>
      </w:r>
    </w:p>
    <w:p w14:paraId="532D4A60" w14:textId="319B34B2" w:rsidR="009C6783" w:rsidRDefault="009C6783" w:rsidP="009C6783">
      <w:pPr>
        <w:pStyle w:val="APAHeading2"/>
        <w:spacing w:line="360" w:lineRule="auto"/>
        <w:rPr>
          <w:rFonts w:ascii="Times New Roman" w:hAnsi="Times New Roman" w:cs="Times New Roman"/>
        </w:rPr>
      </w:pPr>
      <w:r w:rsidRPr="009C6783">
        <w:rPr>
          <w:rFonts w:ascii="Times New Roman" w:hAnsi="Times New Roman" w:cs="Times New Roman"/>
        </w:rPr>
        <w:t>Other implications for the facial feedback hypothesis</w:t>
      </w:r>
    </w:p>
    <w:p w14:paraId="729FB3B2" w14:textId="3F5EE3FA" w:rsidR="003A2FC6" w:rsidRDefault="0041773D" w:rsidP="003A2FC6">
      <w:pPr>
        <w:spacing w:line="360" w:lineRule="auto"/>
      </w:pPr>
      <w:r>
        <w:tab/>
        <w:t xml:space="preserve">Even though we did not collect enough data to make high-power inferences about facial feedback effects in any one country, exploratory meta-analyses provide the first evidence that these effects can vary between countries. This between-country variability could have theoretically uninteresting causes, such as differences in how well participants completed the facial pose tasks. More intriguingly, though, these results </w:t>
      </w:r>
      <w:r w:rsidR="003A2FC6">
        <w:t>may</w:t>
      </w:r>
      <w:r>
        <w:t xml:space="preserve"> suggest that facial feedback effects operate differently depending on culture. </w:t>
      </w:r>
      <w:r w:rsidR="00EE1A40">
        <w:t>S</w:t>
      </w:r>
      <w:r>
        <w:t xml:space="preserve">ome researchers have suggested that facial feedback impacts emotion via innate connections to </w:t>
      </w:r>
      <w:r w:rsidR="00EE1A40">
        <w:t>neural systems that produce emotion-related changes</w:t>
      </w:r>
      <w:r w:rsidR="00EE1A40">
        <w:fldChar w:fldCharType="begin" w:fldLock="1"/>
      </w:r>
      <w:r w:rsidR="00EE1A40">
        <w:instrText>ADDIN CSL_CITATION {"citationItems":[{"id":"ITEM-1","itemData":{"author":[{"dropping-particle":"","family":"Ekman","given":"Paul","non-dropping-particle":"","parse-names":false,"suffix":""},{"dropping-particle":"","family":"Levenson","given":"Robert W.","non-dropping-particle":"","parse-names":false,"suffix":""},{"dropping-particle":"V.","family":"Friesen","given":"Wallace","non-dropping-particle":"","parse-names":false,"suffix":""}],"container-title":"Science","id":"ITEM-1","issue":"4616","issued":{"date-parts":[["1983"]]},"page":"1208-1210","title":"Autonomic nervous system activity distinguishes among emotions","type":"article-journal","volume":"221"},"uris":["http://www.mendeley.com/documents/?uuid=68ae14d8-6f44-40b2-a4cd-416ccda0fde1"]},{"id":"ITEM-2","itemData":{"author":[{"dropping-particle":"","family":"Ekman","given":"Paul","non-dropping-particle":"","parse-names":false,"suffix":""}],"chapter-number":"52","container-title":"Anthropology of the Body","editor":[{"dropping-particle":"","family":"Blacking","given":"John","non-dropping-particle":"","parse-names":false,"suffix":""}],"id":"ITEM-2","issued":{"date-parts":[["1979"]]},"page":"34-38","publisher":"Routledge","publisher-place":"London","title":"Biological and cultural contributions to body and facial movement","type":"chapter"},"uris":["http://www.mendeley.com/documents/?uuid=e03f8a06-610e-4ba7-859f-5a8c7cadd0f9"]}],"mendeley":{"formattedCitation":"&lt;sup&gt;47,85&lt;/sup&gt;","plainTextFormattedCitation":"47,85","previouslyFormattedCitation":"&lt;sup&gt;47,85&lt;/sup&gt;"},"properties":{"noteIndex":0},"schema":"https://github.com/citation-style-language/schema/raw/master/csl-citation.json"}</w:instrText>
      </w:r>
      <w:r w:rsidR="00EE1A40">
        <w:fldChar w:fldCharType="separate"/>
      </w:r>
      <w:r w:rsidR="00EE1A40" w:rsidRPr="00EE1A40">
        <w:rPr>
          <w:noProof/>
          <w:vertAlign w:val="superscript"/>
        </w:rPr>
        <w:t>47,85</w:t>
      </w:r>
      <w:r w:rsidR="00EE1A40">
        <w:fldChar w:fldCharType="end"/>
      </w:r>
      <w:r w:rsidR="00EE1A40">
        <w:t xml:space="preserve">. If this is the case, however, we would not expect to observe significant between-country variability in facial feedback effects. Instead, our results are more consistent with </w:t>
      </w:r>
      <w:r w:rsidR="00EE1A40">
        <w:lastRenderedPageBreak/>
        <w:t xml:space="preserve">theories that posit that </w:t>
      </w:r>
      <w:r w:rsidR="003A2FC6">
        <w:t xml:space="preserve">links between </w:t>
      </w:r>
      <w:r w:rsidR="00EE1A40">
        <w:t xml:space="preserve">facial feedback </w:t>
      </w:r>
      <w:r w:rsidR="003A2FC6">
        <w:t xml:space="preserve">and emotion </w:t>
      </w:r>
      <w:r w:rsidR="00EE1A40">
        <w:t xml:space="preserve">are </w:t>
      </w:r>
      <w:r w:rsidR="003A2FC6">
        <w:t>[a</w:t>
      </w:r>
      <w:r w:rsidR="00EE1A40">
        <w:t>t least partially] learned</w:t>
      </w:r>
      <w:r w:rsidR="00EE1A40">
        <w:fldChar w:fldCharType="begin" w:fldLock="1"/>
      </w:r>
      <w:r w:rsidR="003A2FC6">
        <w:instrText>ADDIN CSL_CITATION {"citationItems":[{"id":"ITEM-1","itemData":{"DOI":"10.1037/0003-066X.45.4.494","ISBN":"0003-066X\\n1935-990X","ISSN":"0003066X","PMID":"2186678","abstract":"Noting that a wide variety of unpleasant feelings, including sadness and depression, apparently can give rise to anger and aggression, I propose a cognitive-neoassociationistic model to account for the effects of negative affect on the development of angry feelings and the display of emotional aggression. Negative affect tends to activate ideas, memories, and expressive-motor reactions associated with anger and aggression as well as rudimentary angry feelings. Subsequent thought involving attributions, appraisals, and schematic conceptions can then intensify, suppress, enrich, or differentiate the initial reactions. Bodily reactions as well as emotion-relevant thoughts can activate the other components of the particular emotion network to which they are linked. Research findings consistent with the model are summarized. Experimental findings are also reported indicating that attention to one's negative feelings can lead to a regulation of the overt effects of the negative affect, I argue that the model can integrate the core aspect of the James-Lange theory with the newer cognitive theories of emotion.","author":[{"dropping-particle":"","family":"Berkowitz","given":"Leonard","non-dropping-particle":"","parse-names":false,"suffix":""}],"container-title":"American Psychologist","id":"ITEM-1","issue":"4","issued":{"date-parts":[["1990"]]},"page":"494-503","title":"On the formation and regulation of anger and aggression: A cognitive-neoassociationistic analysis","type":"article-journal","volume":"45"},"uris":["http://www.mendeley.com/documents/?uuid=ce90d062-d0cb-40d0-b32b-915b1ab22d5d"]},{"id":"ITEM-2","itemData":{"DOI":"10.1037//0003-066X.36.2.129","author":[{"dropping-particle":"","family":"Bower","given":"H Gordon","non-dropping-particle":"","parse-names":false,"suffix":""}],"container-title":"American Psychologist","id":"ITEM-2","issue":"2","issued":{"date-parts":[["1981"]]},"page":"129-148","title":"Mood and memory","type":"article-journal","volume":"36"},"uris":["http://www.mendeley.com/documents/?uuid=d44e23d8-1f2d-4f96-b352-6b3dff6ada62"]},{"id":"ITEM-3","itemData":{"ISBN":"1-59385-188-X","author":[{"dropping-particle":"","family":"Niedenthal","given":"Paula M.","non-dropping-particle":"","parse-names":false,"suffix":""},{"dropping-particle":"","family":"Barsalou","given":"Lawrence W.","non-dropping-particle":"","parse-names":false,"suffix":""},{"dropping-particle":"","family":"Rig","given":"Francois","non-dropping-particle":"","parse-names":false,"suffix":""},{"dropping-particle":"","family":"Krauth-Gruber","given":"Silvia","non-dropping-particle":"","parse-names":false,"suffix":""}],"container-title":"Emotion: Conscious and unconscious","editor":[{"dropping-particle":"","family":"Feldman Barrett","given":"Lisa","non-dropping-particle":"","parse-names":false,"suffix":""},{"dropping-particle":"","family":"Niedenthal","given":"Paula M.","non-dropping-particle":"","parse-names":false,"suffix":""},{"dropping-particle":"","family":"Winkielman","given":"Piotr","non-dropping-particle":"","parse-names":false,"suffix":""}],"id":"ITEM-3","issued":{"date-parts":[["2005"]]},"page":"21-50","publisher":"Guilford Press","title":"Embodiment in the acquisition and use of emotion knowledge","type":"chapter"},"uris":["http://www.mendeley.com/documents/?uuid=96787323-8cc4-43bc-b6f1-79203b067887"]}],"mendeley":{"formattedCitation":"&lt;sup&gt;86–88&lt;/sup&gt;","plainTextFormattedCitation":"86–88","previouslyFormattedCitation":"&lt;sup&gt;86–88&lt;/sup&gt;"},"properties":{"noteIndex":0},"schema":"https://github.com/citation-style-language/schema/raw/master/csl-citation.json"}</w:instrText>
      </w:r>
      <w:r w:rsidR="00EE1A40">
        <w:fldChar w:fldCharType="separate"/>
      </w:r>
      <w:r w:rsidR="00EE1A40" w:rsidRPr="00EE1A40">
        <w:rPr>
          <w:noProof/>
          <w:vertAlign w:val="superscript"/>
        </w:rPr>
        <w:t>86–88</w:t>
      </w:r>
      <w:r w:rsidR="00EE1A40">
        <w:fldChar w:fldCharType="end"/>
      </w:r>
      <w:r w:rsidR="003A2FC6">
        <w:t xml:space="preserve">. </w:t>
      </w:r>
    </w:p>
    <w:p w14:paraId="5399453E" w14:textId="1668E4ED" w:rsidR="0041773D" w:rsidRDefault="003A2FC6" w:rsidP="00744813">
      <w:pPr>
        <w:spacing w:line="360" w:lineRule="auto"/>
        <w:ind w:firstLine="720"/>
      </w:pPr>
      <w:r>
        <w:t>Future researchers can use a variety of methods to examine the extent to which links between facial feedback and emotion are learned. One way to do so is to study the effects of posing culture-specific emotional expressions on emotion. For example, in the Oriya Hindu culture, Kali’s tongue is a culturally unique facial expression of shame, wherein people protrude and bite their tongue between their lips</w:t>
      </w:r>
      <w:r>
        <w:fldChar w:fldCharType="begin" w:fldLock="1"/>
      </w:r>
      <w:r>
        <w:instrText>ADDIN CSL_CITATION {"citationItems":[{"id":"ITEM-1","itemData":{"author":[{"dropping-particle":"","family":"Memon","given":"Usha","non-dropping-particle":"","parse-names":false,"suffix":""},{"dropping-particle":"","family":"Shweder","given":"Richard A","non-dropping-particle":"","parse-names":false,"suffix":""}],"container-title":"Emotion and Culture: Empirical Studies of Mutual Influence","editor":[{"dropping-particle":"","family":"Kitayama","given":"S","non-dropping-particle":"","parse-names":false,"suffix":""},{"dropping-particle":"","family":"Markus","given":"H. R.","non-dropping-particle":"","parse-names":false,"suffix":""}],"id":"ITEM-1","issued":{"date-parts":[["1994"]]},"page":"241-284","publisher":"American Psychological Association","publisher-place":"Washington, DC","title":"Kali's tongue: Cultural psychology and the power of shame in Orissa, India","type":"chapter"},"uris":["http://www.mendeley.com/documents/?uuid=687a0515-6fa1-42c0-920b-3b46d48f49a5"]}],"mendeley":{"formattedCitation":"&lt;sup&gt;89&lt;/sup&gt;","plainTextFormattedCitation":"89","previouslyFormattedCitation":"&lt;sup&gt;89&lt;/sup&gt;"},"properties":{"noteIndex":0},"schema":"https://github.com/citation-style-language/schema/raw/master/csl-citation.json"}</w:instrText>
      </w:r>
      <w:r>
        <w:fldChar w:fldCharType="separate"/>
      </w:r>
      <w:r w:rsidRPr="003A2FC6">
        <w:rPr>
          <w:noProof/>
          <w:vertAlign w:val="superscript"/>
        </w:rPr>
        <w:t>89</w:t>
      </w:r>
      <w:r>
        <w:fldChar w:fldCharType="end"/>
      </w:r>
      <w:r>
        <w:t>. If facial feedback effects are driven by learned associations, posing Kali’s tongue should produce feelings of shame in individuals from the Oriya Hindu population, but not people from most other populations. Alternatively, researchers may opt to experimentally strengthen, weaken, or creating novel associations between facial feedback and emotion. For example, similar to experimental work on embodied metaphorical language</w:t>
      </w:r>
      <w:r>
        <w:fldChar w:fldCharType="begin" w:fldLock="1"/>
      </w:r>
      <w:r w:rsidR="005243B3">
        <w:instrText>ADDIN CSL_CITATION {"citationItems":[{"id":"ITEM-1","itemData":{"DOI":"10.1177/0956797612457374","ISSN":"14679280","abstract":"Do people who speak different languages think differently, even when they are not using language? To find out, we used nonlinguistic psychophysical tasks to compare mental representations of musical pitch in native speakers of Dutch and Farsi. Dutch speakers describe pitches as high (hoog) or low (laag), whereas Farsi speakers describe pitches as thin (na-zok) or thick (koloft). Differences in language were reflected in differences in performance on two pitch-reproduction tasks, even though the tasks used simple, nonlinguistic stimuli and responses. To test whether experience using language influences mental representations of pitch, we trained native Dutch speakers to describe pitch in terms of thickness, as Farsi speakers do. After the training, Dutch speakers' performance on a nonlinguistic psychophysical task resembled the performance of native Farsi speakers. People who use different linguistic space-pitch metaphors also think about pitch differently. Language can play a causal role in shaping nonlinguistic representations of musical pitch. © The Author(s) 2013.","author":[{"dropping-particle":"","family":"Dolscheid","given":"Sarah","non-dropping-particle":"","parse-names":false,"suffix":""},{"dropping-particle":"","family":"Shayan","given":"Shakila","non-dropping-particle":"","parse-names":false,"suffix":""},{"dropping-particle":"","family":"Majid","given":"Asifa","non-dropping-particle":"","parse-names":false,"suffix":""},{"dropping-particle":"","family":"Casasanto","given":"Daniel","non-dropping-particle":"","parse-names":false,"suffix":""}],"container-title":"Psychological Science","id":"ITEM-1","issue":"5","issued":{"date-parts":[["2013"]]},"page":"613-621","title":"The thickness of musical pitch: Psychophysical evidence for linguistic relativity","type":"article-journal","volume":"24"},"uris":["http://www.mendeley.com/documents/?uuid=5bfe31f0-7eb8-4dfb-a4b2-4494af6143a4"]}],"mendeley":{"formattedCitation":"&lt;sup&gt;90&lt;/sup&gt;","plainTextFormattedCitation":"90","previouslyFormattedCitation":"&lt;sup&gt;90&lt;/sup&gt;"},"properties":{"noteIndex":0},"schema":"https://github.com/citation-style-language/schema/raw/master/csl-citation.json"}</w:instrText>
      </w:r>
      <w:r>
        <w:fldChar w:fldCharType="separate"/>
      </w:r>
      <w:r w:rsidRPr="003A2FC6">
        <w:rPr>
          <w:noProof/>
          <w:vertAlign w:val="superscript"/>
        </w:rPr>
        <w:t>90</w:t>
      </w:r>
      <w:r>
        <w:fldChar w:fldCharType="end"/>
      </w:r>
      <w:r>
        <w:t>, researchers can (1) repeatedly pair specific facial movements (e.g., cheek puffing) with emotionally evocative information (e.g., fear-inducing images) and (2) later examine whether the production of these facial movements can re-activate the associated emotional states.</w:t>
      </w:r>
    </w:p>
    <w:p w14:paraId="4F753EE3" w14:textId="132A29FB" w:rsidR="008E706B" w:rsidRDefault="008E706B" w:rsidP="008E706B">
      <w:pPr>
        <w:spacing w:line="360" w:lineRule="auto"/>
        <w:ind w:firstLine="720"/>
      </w:pPr>
      <w:r>
        <w:t xml:space="preserve">Our results did not indicate the effects of posed happy expressions on happiness were substantially moderated by individual differences in body awareness. Although we did pre-register a hypothesis for this relationship, these results are surprising for two reasons. First, researchers have found that effects of other bodily states (e.g., heart rate) on emotional experience (e.g., feelings of arousal) are moderated by body awareness. For example, individuals </w:t>
      </w:r>
    </w:p>
    <w:p w14:paraId="7EEABD6B" w14:textId="46DA40AE" w:rsidR="009C6783" w:rsidRPr="009C6783" w:rsidRDefault="008E706B" w:rsidP="008E706B">
      <w:pPr>
        <w:spacing w:line="360" w:lineRule="auto"/>
        <w:ind w:firstLine="720"/>
      </w:pPr>
      <w:r>
        <w:t>many researchers have posited that facial feedback effects are generated by conscious processes</w:t>
      </w:r>
      <w:r>
        <w:fldChar w:fldCharType="begin" w:fldLock="1"/>
      </w:r>
      <w:r w:rsidR="00EE1A40">
        <w:instrText>ADDIN CSL_CITATION {"citationItems":[{"id":"ITEM-1","itemData":{"DOI":"10.1037/h0036125","ISBN":"1939-1315","ISSN":"0022-3514","PMID":"4818323","abstract":"Conducted 2 experiments with a total of 77 undergraduates which required them to \"smile\" and \"frown\" without awareness of the nature of their expressions. Ss reported feeling more angry when frowning and more happy when smiling. Ss also reported that cartoons viewed while they were smiling were more humorous than cartoons viewed while they were frowning. Results are interpreted as indicating that an individual's expressive behavior mediates the quality of his emotional experience. (19 ref)","author":[{"dropping-particle":"","family":"Laird","given":"James D","non-dropping-particle":"","parse-names":false,"suffix":""}],"container-title":"Journal of Personality and Social Psychology","id":"ITEM-1","issue":"4","issued":{"date-parts":[["1974"]]},"page":"475-486","title":"Self-attribution of emotion: The effects of expressive behavior on the quality of emotional experience","type":"article-journal","volume":"29"},"uris":["http://www.mendeley.com/documents/?uuid=17af95c3-6da9-352a-ab35-5f38d2750f9c"]},{"id":"ITEM-2","itemData":{"author":[{"dropping-particle":"","family":"Laird","given":"James D","non-dropping-particle":"","parse-names":false,"suffix":""},{"dropping-particle":"","family":"Bresler","given":"C.","non-dropping-particle":"","parse-names":false,"suffix":""}],"chapter-number":"13","container-title":"Review of Personality and Social Psychology: Emotion","editor":[{"dropping-particle":"","family":"Clark","given":"Margaret S","non-dropping-particle":"","parse-names":false,"suffix":""}],"id":"ITEM-2","issued":{"date-parts":[["1992"]]},"page":"213-234","publisher-place":"Newbury Park","title":"The process of emotional experience: A self-perception theory","type":"chapter"},"uris":["http://www.mendeley.com/documents/?uuid=73afab4c-3537-46ed-ab25-32c95a20afc5"]}],"mendeley":{"formattedCitation":"&lt;sup&gt;45,46&lt;/sup&gt;","plainTextFormattedCitation":"45,46","previouslyFormattedCitation":"&lt;sup&gt;45,46&lt;/sup&gt;"},"properties":{"noteIndex":0},"schema":"https://github.com/citation-style-language/schema/raw/master/csl-citation.json"}</w:instrText>
      </w:r>
      <w:r>
        <w:fldChar w:fldCharType="separate"/>
      </w:r>
      <w:r w:rsidRPr="008E706B">
        <w:rPr>
          <w:noProof/>
          <w:vertAlign w:val="superscript"/>
        </w:rPr>
        <w:t>45,46</w:t>
      </w:r>
      <w:r>
        <w:fldChar w:fldCharType="end"/>
      </w:r>
    </w:p>
    <w:p w14:paraId="3C3F03D6" w14:textId="77777777" w:rsidR="009C6783" w:rsidRPr="009C6783" w:rsidRDefault="009C6783" w:rsidP="009C6783">
      <w:pPr>
        <w:spacing w:line="360" w:lineRule="auto"/>
      </w:pPr>
      <w:r w:rsidRPr="009C6783">
        <w:t>We did not find clear evidence that these effects are moderated by body awareness. If facial feedback effects reflect the operation of conscious processes, individual differences in awareness of facial activity should moderate facial feedback effects (i.e., facial feedback effects should be stronger among people who have greater awareness of their facial activity). Inconsistent with this idea, we did not observe a significant correlation between body awareness and facial feedback effects, despite having extremely high power to do so. (For additional failures to detect this relationship, see the Supplemental Materials.)</w:t>
      </w:r>
    </w:p>
    <w:p w14:paraId="58830A73" w14:textId="77777777" w:rsidR="009C6783" w:rsidRPr="009C6783" w:rsidRDefault="009C6783" w:rsidP="009C6783">
      <w:pPr>
        <w:numPr>
          <w:ilvl w:val="0"/>
          <w:numId w:val="16"/>
        </w:numPr>
        <w:spacing w:line="360" w:lineRule="auto"/>
      </w:pPr>
      <w:r w:rsidRPr="009C6783">
        <w:lastRenderedPageBreak/>
        <w:t>So do facial feedback effects operate unconsciously? These are historically difficult debates to resolve. But there is preliminary evidence that they might. There is preliminary evidence that facial feedback can impact several non-experiential components of emotion, such as brain activity (shitty study; frontal EEG studies) and ANS activity (). More recently, Coles et al. (2021) found that there were a sizeable proportion of participants who exhibited facial feedback effects and subsequently indicated at the end of the study that they do not believe in facial feedback effects. One interpretation of this discrepancy between participants’ behavior and self-reports is that the participants were not aware that they experienced facial feedback effects. However, future research should examine this more directly… Pull some text from demand on how they might do so.</w:t>
      </w:r>
    </w:p>
    <w:p w14:paraId="3634B239" w14:textId="77777777" w:rsidR="009C6783" w:rsidRPr="009C6783" w:rsidRDefault="009C6783" w:rsidP="009C6783">
      <w:pPr>
        <w:numPr>
          <w:ilvl w:val="0"/>
          <w:numId w:val="16"/>
        </w:numPr>
        <w:spacing w:line="360" w:lineRule="auto"/>
      </w:pPr>
      <w:r w:rsidRPr="009C6783">
        <w:t>Demonstrating that facial feedback effects operate unconsciously would be particularly strange given that other emotion embodiment effects (such as links between heart rate and self-reported arousal) seem to be moderated by individual differences in body awareness.</w:t>
      </w:r>
    </w:p>
    <w:p w14:paraId="1EA60362" w14:textId="6335039D" w:rsidR="009C6783" w:rsidRPr="009C6783" w:rsidRDefault="009C6783" w:rsidP="009C6783">
      <w:pPr>
        <w:spacing w:line="360" w:lineRule="auto"/>
      </w:pPr>
      <w:r w:rsidRPr="009C6783">
        <w:t xml:space="preserve">We found preliminary evidence that facial feedback can reduce anxiety and anger. The results converge with work indicating that posing smiles can reduce negative emotion, such as pain </w:t>
      </w:r>
      <w:r w:rsidRPr="009C6783">
        <w:fldChar w:fldCharType="begin" w:fldLock="1"/>
      </w:r>
      <w:r w:rsidR="005243B3">
        <w:instrText>ADDIN CSL_CITATION {"citationItems":[{"id":"ITEM-1","itemData":{"DOI":"10.1177/0956797612445312","ISBN":"0956-7976","ISSN":"0956-7976","PMID":"23012270","abstract":"In the study reported here, we investigated whether covertly manipulating positive facial expressions would influence cardiovascular and affective responses to stress. Participants (N = 170) naive to the purpose of the study completed two different stressful tasks while holding chopsticks in their mouths in a manner that produced a Duchenne smile, a standard smile, or a neutral expression. Awareness was manipulated by explicitly asking half of all participants in the smiling groups to smile (and giving the other half no instructions related to smiling). Findings revealed that all smiling participants, regardless of whether they were aware of smiling, had lower heart rates during stress recovery than the neutral group did, with a slight advantage for those with Duchenne smiles. Participants in the smiling groups who were not explicitly asked to smile reported less of a decrease in positive affect during a stressful task than did the neutral group. These findings show that there are both physiological and psychological benefits from maintaining positive facial expressions during stress.","author":[{"dropping-particle":"","family":"Kraft","given":"Tara L.","non-dropping-particle":"","parse-names":false,"suffix":""},{"dropping-particle":"","family":"Pressman","given":"Sarah D.","non-dropping-particle":"","parse-names":false,"suffix":""}],"container-title":"Psychological Science","id":"ITEM-1","issue":"11","issued":{"date-parts":[["2012"]]},"page":"1372-1378","title":"Grin and bear it: The influence of manipulated facial expression on the stress response","type":"article-journal","volume":"23"},"uris":["http://www.mendeley.com/documents/?uuid=60d83c71-643c-333c-98c1-6e6de1cd809b"]},{"id":"ITEM-2","itemData":{"ISSN":"1931-1516","author":[{"dropping-particle":"","family":"Pressman","given":"Sarah D","non-dropping-particle":"","parse-names":false,"suffix":""},{"dropping-particle":"","family":"Acevedo","given":"Amanda M","non-dropping-particle":"","parse-names":false,"suffix":""},{"dropping-particle":"V","family":"Hammond","given":"Katherine","non-dropping-particle":"","parse-names":false,"suffix":""},{"dropping-particle":"","family":"Kraft-Feil","given":"Tara L","non-dropping-particle":"","parse-names":false,"suffix":""}],"container-title":"Emotion","id":"ITEM-2","issued":{"date-parts":[["2020"]]},"publisher":"American Psychological Association","title":"Smile (or grimace) through the pain? The effects of experimentally manipulated facial expressions on needle-injection responses.","type":"article-journal"},"uris":["http://www.mendeley.com/documents/?uuid=606ed73a-a680-4e7f-a633-16a3506a7505"]}],"mendeley":{"formattedCitation":"&lt;sup&gt;16,91&lt;/sup&gt;","plainTextFormattedCitation":"16,91","previouslyFormattedCitation":"&lt;sup&gt;16,91&lt;/sup&gt;"},"properties":{"noteIndex":0},"schema":"https://github.com/citation-style-language/schema/raw/master/csl-citation.json"}</w:instrText>
      </w:r>
      <w:r w:rsidRPr="009C6783">
        <w:fldChar w:fldCharType="separate"/>
      </w:r>
      <w:r w:rsidR="003A2FC6" w:rsidRPr="003A2FC6">
        <w:rPr>
          <w:noProof/>
          <w:vertAlign w:val="superscript"/>
        </w:rPr>
        <w:t>16,91</w:t>
      </w:r>
      <w:r w:rsidRPr="009C6783">
        <w:fldChar w:fldCharType="end"/>
      </w:r>
      <w:r w:rsidRPr="009C6783">
        <w:t>.</w:t>
      </w:r>
    </w:p>
    <w:p w14:paraId="61DC95CD" w14:textId="76774AE0" w:rsidR="009C6783" w:rsidRDefault="009C6783" w:rsidP="009C6783">
      <w:pPr>
        <w:spacing w:line="360" w:lineRule="auto"/>
      </w:pPr>
      <w:r w:rsidRPr="009C6783">
        <w:t xml:space="preserve">Documented the potential perils of comparing expression to no expression: participants find the no expression condition to be less pleasant than doing something. </w:t>
      </w:r>
    </w:p>
    <w:p w14:paraId="598073F3" w14:textId="5C537579" w:rsidR="00004445" w:rsidRDefault="00004445" w:rsidP="00004445">
      <w:pPr>
        <w:pStyle w:val="APAHeading2"/>
        <w:spacing w:line="360" w:lineRule="auto"/>
      </w:pPr>
      <w:r>
        <w:t>Magnitude of the effects of facial feedback on happiness</w:t>
      </w:r>
    </w:p>
    <w:p w14:paraId="1F314490" w14:textId="77777777" w:rsidR="000E68A8" w:rsidRDefault="00004445" w:rsidP="000E68A8">
      <w:pPr>
        <w:spacing w:line="360" w:lineRule="auto"/>
        <w:ind w:firstLine="720"/>
      </w:pPr>
      <w:r>
        <w:t>Consistent with a recent meta-analysis</w:t>
      </w:r>
      <w:r>
        <w:fldChar w:fldCharType="begin" w:fldLock="1"/>
      </w:r>
      <w:r>
        <w:instrText>ADDIN CSL_CITATION {"citationItems":[{"id":"ITEM-1","itemData":{"author":[{"dropping-particle":"","family":"Coles","given":"Nicholas A","non-dropping-particle":"","parse-names":false,"suffix":""},{"dropping-particle":"","family":"Larsen","given":"Jeff T","non-dropping-particle":"","parse-names":false,"suffix":""},{"dropping-particle":"","family":"Lench","given":"Heather C","non-dropping-particle":"","parse-names":false,"suffix":""}],"container-title":"Psychological Bulletin","id":"ITEM-1","issue":"6","issued":{"date-parts":[["2019"]]},"page":"610-651","title":"A meta-analysis of the facial feedback literature: Effects of facial feedback on emotional experience are small and variable","type":"article-journal","volume":"145"},"uris":["http://www.mendeley.com/documents/?uuid=bab890e3-5577-4365-ab50-4c170aac96b1"]}],"mendeley":{"formattedCitation":"&lt;sup&gt;59&lt;/sup&gt;","plainTextFormattedCitation":"59"},"properties":{"noteIndex":0},"schema":"https://github.com/citation-style-language/schema/raw/master/csl-citation.json"}</w:instrText>
      </w:r>
      <w:r>
        <w:fldChar w:fldCharType="separate"/>
      </w:r>
      <w:r w:rsidRPr="00004445">
        <w:rPr>
          <w:noProof/>
          <w:vertAlign w:val="superscript"/>
        </w:rPr>
        <w:t>59</w:t>
      </w:r>
      <w:r>
        <w:fldChar w:fldCharType="end"/>
      </w:r>
      <w:r>
        <w:t>, our results suggest that the effects of facial feedback on happiness are small and somewhat varied. For example, facial feedback effects were larger when using certain methods (e.g., the voluntary facial action task vs. the pen-in-mouth task) and when working with certain participant populations (e.g., facial feedback effects were often larger in Germany vs. Japan). On average, though, these facial feedback effects tended to be quite small</w:t>
      </w:r>
      <w:r w:rsidR="000E68A8">
        <w:t xml:space="preserve">—roughly the same size as the mood-boosting effect of looking at positive images, such as </w:t>
      </w:r>
      <w:r w:rsidR="000E68A8" w:rsidRPr="006B702C">
        <w:t>dogs, flowers, kittens, and rainbows</w:t>
      </w:r>
      <w:r w:rsidR="000E68A8">
        <w:t>.</w:t>
      </w:r>
    </w:p>
    <w:p w14:paraId="35671568" w14:textId="04E03C9C" w:rsidR="00514028" w:rsidRDefault="000E68A8" w:rsidP="00514028">
      <w:pPr>
        <w:spacing w:line="360" w:lineRule="auto"/>
        <w:ind w:firstLine="720"/>
      </w:pPr>
      <w:r>
        <w:t xml:space="preserve">Many researchers have posited that facial feedback interventions may one day be leveraged to help </w:t>
      </w:r>
      <w:r w:rsidRPr="006B702C">
        <w:t>manage distress</w:t>
      </w:r>
      <w:r w:rsidRPr="006B702C">
        <w:fldChar w:fldCharType="begin" w:fldLock="1"/>
      </w:r>
      <w:r w:rsidRPr="006B702C">
        <w:instrText>ADDIN CSL_CITATION {"citationItems":[{"id":"ITEM-1","itemData":{"DOI":"10.1177/0146167206297398","ISBN":"0146-1672","ISSN":"0146-1672","PMID":"17483396","abstract":"This research tested self-regulation and self-presentation as psychological mechanisms that motivate smiling when distressed. In Study 1, participants viewed moderately and intensely distressing, amusing, and neutral videos in social or nonsocial conditions. Smiling when distressed was most prevalent in conditions in which participants reported the greatest emotional distress. Specifically, while viewing distressing videos, men reported experiencing greater overall distress and also smiled more than women, especially in social conditions and while viewing intensely (as opposed to moderately) distressing stimuli. In general, smiling was related to more negative affect while viewing distressing videos but to more positive affect after viewing such stimuli. Study 2 explored raters' social perceptions of participants from Study 1, confirming that people judge distressed smilers as less socially appropriate and less likable than nonsmilers. Findings suggest that although distressed smiling serves a probable self-regulatory function, it may also bear some negative social consequences.","author":[{"dropping-particle":"","family":"Ansfield","given":"Matthew E","non-dropping-particle":"","parse-names":false,"suffix":""}],"container-title":"Personality and social psychology bulletin","id":"ITEM-1","issue":"6","issued":{"date-parts":[["2007"]]},"page":"763-775","title":"Smiling when distressed: when a smile is a frown turned upside down","type":"article-journal","volume":"33"},"uris":["http://www.mendeley.com/documents/?uuid=988547f7-fe93-4cc7-ba0a-c20733b79bb8"]},{"id":"ITEM-2","itemData":{"DOI":"10.1177/0956797612445312","ISBN":"0956-7976","ISSN":"0956-7976","PMID":"23012270","abstract":"In the study reported here, we investigated whether covertly manipulating positive facial expressions would influence cardiovascular and affective responses to stress. Participants (N = 170) naive to the purpose of the study completed two different stressful tasks while holding chopsticks in their mouths in a manner that produced a Duchenne smile, a standard smile, or a neutral expression. Awareness was manipulated by explicitly asking half of all participants in the smiling groups to smile (and giving the other half no instructions related to smiling). Findings revealed that all smiling participants, regardless of whether they were aware of smiling, had lower heart rates during stress recovery than the neutral group did, with a slight advantage for those with Duchenne smiles. Participants in the smiling groups who were not explicitly asked to smile reported less of a decrease in positive affect during a stressful task than did the neutral group. These findings show that there are both physiological and psychological benefits from maintaining positive facial expressions during stress.","author":[{"dropping-particle":"","family":"Kraft","given":"Tara L.","non-dropping-particle":"","parse-names":false,"suffix":""},{"dropping-particle":"","family":"Pressman","given":"Sarah D.","non-dropping-particle":"","parse-names":false,"suffix":""}],"container-title":"Psychological Science","id":"ITEM-2","issue":"11","issued":{"date-parts":[["2012"]]},"page":"1372-1378","title":"Grin and bear it: The influence of manipulated facial expression on the stress response","type":"article-journal","volume":"23"},"uris":["http://www.mendeley.com/documents/?uuid=60d83c71-643c-333c-98c1-6e6de1cd809b"]}],"mendeley":{"formattedCitation":"&lt;sup&gt;15,16&lt;/sup&gt;","plainTextFormattedCitation":"15,16","previouslyFormattedCitation":"&lt;sup&gt;15,16&lt;/sup&gt;"},"properties":{"noteIndex":0},"schema":"https://github.com/citation-style-language/schema/raw/master/csl-citation.json"}</w:instrText>
      </w:r>
      <w:r w:rsidRPr="006B702C">
        <w:fldChar w:fldCharType="separate"/>
      </w:r>
      <w:r w:rsidRPr="006B702C">
        <w:rPr>
          <w:noProof/>
          <w:vertAlign w:val="superscript"/>
        </w:rPr>
        <w:t>15,16</w:t>
      </w:r>
      <w:r w:rsidRPr="006B702C">
        <w:fldChar w:fldCharType="end"/>
      </w:r>
      <w:r w:rsidRPr="006B702C">
        <w:t>, improve well-being</w:t>
      </w:r>
      <w:r w:rsidRPr="006B702C">
        <w:fldChar w:fldCharType="begin" w:fldLock="1"/>
      </w:r>
      <w:r w:rsidRPr="006B702C">
        <w:instrText>ADDIN CSL_CITATION {"citationItems":[{"id":"ITEM-1","itemData":{"DOI":"10.1007/978-3-319-45324-8","ISBN":"978-3-319-45323-1","author":[{"dropping-particle":"","family":"Schmitz","given":"Bernhard","non-dropping-particle":"","parse-names":false,"suffix":""}],"id":"ITEM-1","issued":{"date-parts":[["2016"]]},"title":"Art-of-Living","type":"book","volume":"63"},"uris":["http://www.mendeley.com/documents/?uuid=f2dcb465-e335-44d5-9310-672a8b574c56"]},{"id":"ITEM-2","itemData":{"ISBN":"159420148X","author":[{"dropping-particle":"","family":"Lyubomirsky","given":"Sonja","non-dropping-particle":"","parse-names":false,"suffix":""}],"id":"ITEM-2","issued":{"date-parts":[["2008"]]},"publisher":"Penguin","publisher-place":"New York","title":"The how of happiness: A scientific approach to getting the life you want","type":"book"},"uris":["http://www.mendeley.com/documents/?uuid=8ce4360c-b05f-4e99-aa88-5c32ffc46c42"]}],"mendeley":{"formattedCitation":"&lt;sup&gt;17,18&lt;/sup&gt;","plainTextFormattedCitation":"17,18","previouslyFormattedCitation":"&lt;sup&gt;17,18&lt;/sup&gt;"},"properties":{"noteIndex":0},"schema":"https://github.com/citation-style-language/schema/raw/master/csl-citation.json"}</w:instrText>
      </w:r>
      <w:r w:rsidRPr="006B702C">
        <w:fldChar w:fldCharType="separate"/>
      </w:r>
      <w:r w:rsidRPr="006B702C">
        <w:rPr>
          <w:noProof/>
          <w:vertAlign w:val="superscript"/>
        </w:rPr>
        <w:t>17,18</w:t>
      </w:r>
      <w:r w:rsidRPr="006B702C">
        <w:fldChar w:fldCharType="end"/>
      </w:r>
      <w:r w:rsidRPr="006B702C">
        <w:t>, and reduce depression</w:t>
      </w:r>
      <w:r w:rsidRPr="006B702C">
        <w:fldChar w:fldCharType="begin" w:fldLock="1"/>
      </w:r>
      <w:r>
        <w:instrText>ADDIN CSL_CITATION {"citationItems":[{"id":"ITEM-1","itemData":{"DOI":"10.1016/j.jaad.2007.10.649","ISSN":"1097-6787 (Electronic)","PMID":"18485989","abstract":"The facial feedback hypothesis suggests that muscular manipulations which result  in more positive facial expressions may lead to more positive emotional states in affected individuals. In this essay, we hypothesize that the injection of botulinum toxin for upper face dynamic creases might induce positive emotional states by reducing the ability to frown and create other negative facial expressions. The use of botulinum toxin to pharmacologically alter upper face muscular expressiveness may curtail the appearance of negative emotions, most notably anger, but also fear and sadness. This occurs via the relaxation of the corrugator supercilii and the procerus, which are responsible for brow furrowing, and to a lesser extent, because of the relaxation of the frontalis. Concurrently, botulinum toxin may dampen some positive expressions like the true smile, which requires activity of the orbicularis oculi, a muscle also relaxed after toxin injections. On balance, the evidence suggests that botulinum toxin injections for upper face dynamic creases may reduce negative facial expressions more than they reduce positive facial expressions. Based on the facial feedback hypothesis, this net change in facial expression may potentially have the secondary effect of reducing the internal experience of negative emotions, thus making patients feel less angry, sad, and fearful.","author":[{"dropping-particle":"","family":"Alam","given":"Murad","non-dropping-particle":"","parse-names":false,"suffix":""},{"dropping-particle":"","family":"Barrett","given":"Karen C","non-dropping-particle":"","parse-names":false,"suffix":""},{"dropping-particle":"","family":"Hodapp","given":"Robert M","non-dropping-particle":"","parse-names":false,"suffix":""},{"dropping-particle":"","family":"Arndt","given":"Kenneth A","non-dropping-particle":"","parse-names":false,"suffix":""}],"container-title":"Journal of the American Academy of Dermatology","id":"ITEM-1","issue":"6","issued":{"date-parts":[["2008","6"]]},"language":"eng","page":"1061-1072","publisher-place":"United States","title":"Botulinum toxin and the facial feedback hypothesis: can looking better make you feel happier?","type":"article-journal","volume":"58"},"uris":["http://www.mendeley.com/documents/?uuid=515d6ffb-20e1-45ab-a315-6490dd934e81"]},{"id":"ITEM-2","itemData":{"DOI":"10.1016/j.eurpsy.2016.01.1473","abstract":"24th European Congress of Psychiatry / European Psychiatry 33S (2016) S290–S643 S407 chronic pain of higher intensity and with greater interference on daily functioning. Conclusion Our research data show a high frequency of chronic pain among patients diagnosed with MDD and its positive inter-correlation which results in negative impact on daily functioning, especially in females. Disclosure of interest The authors have not supplied their decla-ration of competing interest. Augmentation strategies for the treatment of Major depressive disorder (MDD) are needed when patients with MDD have a par-tial, or not responded to antidepressant monotherapy. The focus of augmentation therapy has been combining an antidepressant (AD) medication with another AD. Atypical antipsychotics (AAP) are becoming commonly used to augment antidepressants. Beyond AD and AAP, alternative augmentation strategies include mood sta-bilizers (MS). Aim To analyze the characteristics of therapy in patients with diagnosis of MDD and to investigate the frequency of augmentation therapy. Method Study included 28 patients hospitalized during one year with MDD diagnosis. Statistical analysis was performed with x2 and t-test. Result Among patients with MDD there were 18 (64.28%) women with an average age 57.5 and 10 (35.71%) men with an average age 53.5. Of the 28 patients with MDD, 25 (89.28%) were treated with a combination therapy, and monotherapy in the remaining 3 patients (10.71%). Of 25 patients with augmentation strategy treat-ment, 22 (88%) used two medications and the remaining 3 (12%) tree psychotropic medications (AAP, AD, MS). The most frequent combinations were a combination of AD and AAP (17 patients, 68%). Beyond that frequent combination were AD and MS (6 patients, 24%). Two patients used combination two AAP, and one patient with two AD and one patients used AAP and MS. Conclusion Augmentation strategy is often used in patients with MDD. There is no significant difference in the use combination ther-apy based on gender and age. Disclosure of interest The authors have not supplied their decla-ration of competing interest.","author":[{"dropping-particle":"","family":"Alves","given":"M. C.","non-dropping-particle":"","parse-names":false,"suffix":""},{"dropping-particle":"","family":"Sobreira","given":"G.","non-dropping-particle":"","parse-names":false,"suffix":""},{"dropping-particle":"","family":"Aleixo","given":"M. A.","non-dropping-particle":"","parse-names":false,"suffix":""},{"dropping-particle":"","family":"Oliveira","given":"J. M.","non-dropping-particle":"","parse-names":false,"suffix":""}],"container-title":"European Psychiatry","id":"ITEM-2","issued":{"date-parts":[["2016"]]},"page":"5290-5643","title":"Facing depression with botulinum toxin: Literature review","type":"article-journal","volume":"335"},"uris":["http://www.mendeley.com/documents/?uuid=2ba73f80-6e9e-3299-945d-9b4b0e2d4fd3"]},{"id":"ITEM-3","itemData":{"DOI":"10.1007/s10971-016-3997-0","abstract":"clinically, with depression scores dropping by 27% on all 3 scales in the sample as a whole. These changes were highly sig- nificant (P&lt; 0.001, paired t test or Wilcoxon test)and theabsoluteprepost scorediffer- ences were similar to those observed in previous randomized controlled trials. Importantly, treatment effects did not differ between male (n = 23) and female (n = 19) patients. Conclusions: These findings suggest that gla- bellar BTX injection may also be effective in the treatment of severe depression and in the treatment of depression in men, when treat- ment is carried out not just in clinical trials but in real-world settings.","author":[{"dropping-particle":"","family":"Chugh","given":"Sanjay","non-dropping-particle":"","parse-names":false,"suffix":""},{"dropping-particle":"","family":"Chhabria","given":"Anjali","non-dropping-particle":"","parse-names":false,"suffix":""},{"dropping-particle":"","family":"Jung","given":"Steganie","non-dropping-particle":"","parse-names":false,"suffix":""},{"dropping-particle":"","family":"Kruger","given":"Tillmann H. C.","non-dropping-particle":"","parse-names":false,"suffix":""},{"dropping-particle":"","family":"Wollmer","given":"M Axel","non-dropping-particle":"","parse-names":false,"suffix":""}],"container-title":"Journal of Psychiatric Practice","id":"ITEM-3","issue":"1","issued":{"date-parts":[["2018"]]},"page":"15-20","title":"Botulinum toxin as a treatment for depression in a real-world setting","type":"article-journal","volume":"24"},"uris":["http://www.mendeley.com/documents/?uuid=56a54b3b-5289-4f92-af36-4bec5832fb33"]},{"id":"ITEM-4","itemData":{"author":[{"dropping-particle":"","family":"Finzi","given":"Eric","non-dropping-particle":"","parse-names":false,"suffix":""}],"container-title":"Dermatologic Surgery","id":"ITEM-4","issue":"10","issued":{"date-parts":[["2018"]]},"page":"1363-1365","title":"Update: botulinum toxin for depression: More than skin deep","type":"article-journal","volume":"44"},"uris":["http://www.mendeley.com/documents/?uuid=488e032c-2765-42e2-8e23-e4af860776a6"]},{"id":"ITEM-5","itemData":{"DOI":"10.1016/j.jpsychires.2016.06.009","ISSN":"00223956","abstract":"a b s t r a c t We develop the concept of emotional proprioception, whereby the muscles of facial expression play a central role in encoding and transmitting information to the brain's emotional circuitry, and describe its underlying neuroanatomy. We explore the role of facial expression in both reflecting and influencing depressed mood. The circuitry involved in this latter effect is a logical target for treatment with botu-linum toxin, and we review the evidence in support of this strategy. Clinical trial data suggest that botulinum toxin is effective in treating depression. We discuss the clinical and theoretical implications of these data. This novel treatment approach is just one example of the potential importance of the cranial nerves in the treatment of depression.","author":[{"dropping-particle":"","family":"Finzi","given":"Eric","non-dropping-particle":"","parse-names":false,"suffix":""},{"dropping-particle":"","family":"Rosenthal","given":"Norman E","non-dropping-particle":"","parse-names":false,"suffix":""}],"container-title":"Journal of Psychiatric Research","id":"ITEM-5","issued":{"date-parts":[["2016"]]},"page":"93-96","title":"Emotional proprioception: Treatment of depression with afferent facial feedback","type":"article-journal","volume":"80"},"uris":["http://www.mendeley.com/documents/?uuid=b1e69359-3a04-3080-a0bf-b698ab75f1f2"]},{"id":"ITEM-6","itemData":{"DOI":"10.1016/j.jpsychires.2013.11.006","ISSN":"0022-3956","abstract":"Converging lines of evidence suggest a role for facial expressions in the pathophysiology and treatment of mood disorders. To determine the antidepressant effect of onabotulinumtoxinA (OBA) treatment of corrugator and procerus muscles in people with major depressive disorder, we conducted a double blind, randomized, placebo-controlled trial. In an outpatient clinical research center, eighty-five subjects with DSM-IV major depression were randomized to receive either OBA (29 units for females and 40 units for males) or saline injections into corrugator and procerus frown muscles (74 subjects were entered into the analysis). Subjects were rated at screening, and 3 and 6 weeks after OBA treatment. The primary outcome measure was the response rate, as defined by &gt;= 50% decrease in score on the Montgomery-Asberg Depression Rating Scale (MADRS). Response rates at 6 weeks from the date of injection were 52% and 15% in the OBA and placebo groups, respectively (Chi-Square (1) = 11.2, p &lt; 0.001, Fisher p &lt; 0.001). The secondary outcome measure of remission rate (MADRS score of 10 or less) was 27% with OBA and 7% with placebo (Chi-square (1) = 5.1, p &lt; 0.02, Fisher p &lt; 0.03). Six weeks after a single treatment, MADRS scores of subjects were reduced on average by 47% in those given OBA, and by 21% in those given placebo (Mann-Whitney U, p &lt; 0.0005). In conclusion, a single treatment with OBA to the corrugator and procerus muscles appears to induce a significant and sustained antidepressant effect in patients with major depression. (C) 2013 Elsevier Ltd. All rights reserved.","author":[{"dropping-particle":"","family":"Finzi","given":"Eric","non-dropping-particle":"","parse-names":false,"suffix":""},{"dropping-particle":"","family":"Rosenthal","given":"Norman E","non-dropping-particle":"","parse-names":false,"suffix":""}],"container-title":"Journal of Psychiatric Research","id":"ITEM-6","issued":{"date-parts":[["2014","5"]]},"page":"1-6","title":"Treatment of depression with onabotulinumtoxinA: A randomized, double-blind, placebo controlled trial","type":"article-journal","volume":"52"},"uris":["http://www.mendeley.com/documents/?uuid=6e600176-d4a8-46a4-a0b1-079d9a5509c7"]},{"id":"ITEM-7","itemData":{"DOI":"10.1111/j.1524-4725.2006.32136.x","ISBN":"1524-4725","ISSN":"10760512","PMID":"16706759","abstract":"BACKGROUND: Major depression is a common and serious disease that may be resistant to routine pharmacologic and psychotherapeutic treatment approaches. OBJECTIVE: To evaluate the efficacy of botulinum toxin A treatment of glabellar frown lines in treating patients with major depression, using a small open pilot trial. METHODS: Patients who met DSM-IV criteria for ongoing major depression in spite of pharmacologic or psychotherapeutic treatment were evaluated with the Beck Depression Inventory II (BDI-II) before receiving botulinum toxin A to their glabellar frown lines. Two months later, all patients were re-evaluated clinically and with the BDI-II. RESULTS: Ten depressed patients were treated with botulinum toxin A, and 9 of 10 patients were no longer depressed 2 months after treatment. The tenth patient had an improvement in mood. CONCLUSION: To our knowledge, these are the first reported cases of depression treated with botulinum toxin A.","author":[{"dropping-particle":"","family":"Finzi","given":"Eric","non-dropping-particle":"","parse-names":false,"suffix":""},{"dropping-particle":"","family":"Wasserman","given":"Erika","non-dropping-particle":"","parse-names":false,"suffix":""}],"container-title":"Dermatologic Surgery","id":"ITEM-7","issue":"5","issued":{"date-parts":[["2006"]]},"page":"645-649","title":"Treatment of depression with botulinum toxin A: A case series","type":"article-journal","volume":"32"},"uris":["http://www.mendeley.com/documents/?uuid=0240b7f3-f39e-4436-8d4a-d2f7b4a7fa50"]},{"id":"ITEM-8","itemData":{"author":[{"dropping-particle":"","family":"Fromage","given":"G","non-dropping-particle":"","parse-names":false,"suffix":""}],"container-title":"Aesthetic Nursing","id":"ITEM-8","issue":"6","issued":{"date-parts":[["2018"]]},"page":"315-317","title":"Exploring the effects of botulinum toxin type A injections on depression","type":"article-journal","volume":"7"},"uris":["http://www.mendeley.com/documents/?uuid=beee30a0-02de-48a3-a52f-ae324c0c0890"]},{"id":"ITEM-9","itemData":{"DOI":"10.1111/dsu.12175","ISSN":"10760512","PMID":"23465042","abstract":"BACKGROUND: Botulinum toxin type A (BoNT-A) injection has become the most popular cosmetic nonsurgical procedure, and it has been suggested that BoNT-A injections may improve emotional states when frown lines are treated.\\n\\nOBJECTIVES: To evaluate symptoms of depression and self-esteem before and after onabotulinumtoxinA (ONA) injections in the glabella in subjects with and without depression.\\n\\nMETHODS: Twenty-five subjects with depression were allocated into one group and 25 subjects without depression were matched to those according to demographic characteristics. The Beck Depression Inventory (BDI) and Rosenberg Self-Esteem Scale (RSES) were used to assess depression symptoms and self-esteem, respectively. Patients were assessed up to 12 weeks after the intervention.\\n\\nRESULTS: Patients with depression had significant improvement in depression symptoms after ONA injections. The maximum effect occurred within the first 8 weeks after treatment. A significant reduction from baseline in BDI score and significant improvement in self-esteem were also observed in patients with depression.\\n\\nCONCLUSION: This research presents new data regarding BoNT-A as a potential treatment to improve depression symptoms in patients with Major Depressive Disorder. Self-esteem scores alone cannot explain the improvement in depression symptoms.","author":[{"dropping-particle":"","family":"Hexsel","given":"Doris","non-dropping-particle":"","parse-names":false,"suffix":""},{"dropping-particle":"","family":"Brum","given":"Cristiano","non-dropping-particle":"","parse-names":false,"suffix":""},{"dropping-particle":"","family":"Siega","given":"Carolina","non-dropping-particle":"","parse-names":false,"suffix":""},{"dropping-particle":"","family":"Schilling-Souza","given":"Juliana","non-dropping-particle":"","parse-names":false,"suffix":""},{"dropping-particle":"","family":"Dal'Forno","given":"Taciana","non-dropping-particle":"","parse-names":false,"suffix":""},{"dropping-particle":"","family":"Heckmann","given":"Marc","non-dropping-particle":"","parse-names":false,"suffix":""},{"dropping-particle":"","family":"Rodrigues","given":"Ticiana C.","non-dropping-particle":"","parse-names":false,"suffix":""}],"container-title":"Dermatologic Surgery","id":"ITEM-9","issue":"7","issued":{"date-parts":[["2013"]]},"page":"1088-1096","title":"Evaluation of self-esteem and depression symptoms in depressed and nondepressed subjects treated with onabotulinumtoxinA for glabellar lines","type":"article-journal","volume":"39"},"uris":["http://www.mendeley.com/documents/?uuid=653ef965-7cab-4b9d-864d-5624dd835ac9"]},{"id":"ITEM-10","itemData":{"ISSN":"09446877","abstract":"Botulinum toxin is a neurotoxin that inhibits signal transmission from nerve cells to the muscles and thereby works through paralysis. Although it is highly toxic for humans it has been used therapeutically in medicine for years. After its use was first recognized in treatment of neurological diseases and malfunctions of the muscle tone, novel findings suggest its potentially highly efficient use in treatment of depression. For this purpose botulinum toxin is injected into the glabella region of the forehead. This effect can presumably be explained with the facial feedback theory. It states that mimic expression of emotion and proprioception of expression strengthen the underlying emotion. Paralysis of muscles involved in expression of negative emotions leads to a marked improvement of depressive mood (50% reduction). Current studies show that the mood lining effect has also been found for chronically depressive and therapy-resistant patients and without presence of visible frown lines in the forehead. Moreover the mood lifting effect seems to persist beyond the time period of botulinum toxin's physiological effectiveness (6 months). For consolidation of the existing findings and extensive exploration of this novel promising approach, further studies with a higher number of participants are encouraged.","author":[{"dropping-particle":"","family":"Krüger","given":"Tillmann H.C.","non-dropping-particle":"","parse-names":false,"suffix":""},{"dropping-particle":"","family":"Jung","given":"Stefanie","non-dropping-particle":"","parse-names":false,"suffix":""},{"dropping-particle":"","family":"Wollmer","given":"M. Axel","non-dropping-particle":"","parse-names":false,"suffix":""}],"container-title":"Psychopharmakotherapie","id":"ITEM-10","issue":"1","issued":{"date-parts":[["2016"]]},"page":"2-7","title":"Botulinumtoxin - Ein neuer wirkstoff in der psychopharmakotherapie?","type":"article-journal","volume":"23"},"uris":["http://www.mendeley.com/documents/?uuid=cf663c8c-bf68-4bbc-9045-466086eff29e"]},{"id":"ITEM-11","itemData":{"DOI":"10.1111/j.1473-2165.2009.00419.x","ISSN":"1473-2165 (Electronic)","PMID":"19250162","abstract":"BACKGROUND: It has been suggested that botulinum toxin A (BTX-A) treatment for frown lines can also be used as a treatment for depression. A psychological mechanism for this effect is reviewed in which paralysis of the corrugator (frown) muscles leads to less facial feedback for negative emotions. Consequently, a negative affect is harder to maintain and so the person has a more positive mood. METHODS: In order to test this mechanism, the mood of patients who had received BTX-A treatment for glabelar frown lines was measured and compared with patients who had received other cosmetic treatments. RESULTS: The BTX-A-treated patients showed significantly less negative mood. CONCLUSION: The results support the facial feedback view that frowning can make one unhappier. Treatments that prevent frowning correlate with reduced negative mood.","author":[{"dropping-particle":"","family":"Lewis","given":"Michael B","non-dropping-particle":"","parse-names":false,"suffix":""},{"dropping-particle":"","family":"Bowler","given":"Patrick J","non-dropping-particle":"","parse-names":false,"suffix":""}],"container-title":"Journal of cosmetic dermatology","id":"ITEM-11","issue":"1","issued":{"date-parts":[["2009","3"]]},"language":"eng","page":"24-26","publisher-place":"England","title":"Botulinum toxin cosmetic therapy correlates with a more positive mood.","type":"article-journal","volume":"8"},"uris":["http://www.mendeley.com/documents/?uuid=222a442d-3079-4ce8-b3ea-15e2bb58a3a6"]},{"id":"ITEM-12","itemData":{"DOI":"10.1055/s-0035-1559621","ISSN":"14390795","abstract":"INTRODUCTION: Botulinum toxin A (BTA) injection into the glabellar region is currently being studied as a treatment for major depressive disorder (MDD). Here we explore efficacy data of this novel approach in a pooled analysis.\\n\\nMETHODS: A literature search revealed 3 RCTs on this topic. Individual patient data and clinical end points shared by these 3 trials were pooled and analyzed as one study (n=134) using multiple regression models with random effects.\\n\\nRESULTS: In the pooled sample, the BTA (n=59) and the placebo group (n=75) did not differ in the baseline variables. Efficacy outcomes revealed BTA superiority over placebo: Improvement in the Hamilton Depression Rating Scale or Montgomery-Asberg Depression Rating Scale 6 weeks after baseline was 45.7% for BTA vs. 14.6% for placebo (p&lt;0.0001), corresponding to a BTA response rate of 54.2% (vs. 10.7%) and a BTA remission rate of 30.5% (vs. 6.7%).\\n\\nDISCUSSION: Equalling the status of a meta-analysis, this study increases evidence that a single treatment of BTA into the glabellar region can reduce symptoms of MDD. Further studies are needed to better understand how BTA exerts its mood-lifting effect.","author":[{"dropping-particle":"","family":"Magid","given":"M.","non-dropping-particle":"","parse-names":false,"suffix":""},{"dropping-particle":"","family":"Finzi","given":"E.","non-dropping-particle":"","parse-names":false,"suffix":""},{"dropping-particle":"","family":"Kruger","given":"T. H C","non-dropping-particle":"","parse-names":false,"suffix":""},{"dropping-particle":"","family":"Robertson","given":"H. T.","non-dropping-particle":"","parse-names":false,"suffix":""},{"dropping-particle":"","family":"Keeling","given":"B. H.","non-dropping-particle":"","parse-names":false,"suffix":""},{"dropping-particle":"","family":"Jung","given":"S.","non-dropping-particle":"","parse-names":false,"suffix":""},{"dropping-particle":"","family":"Reichenberg","given":"J. S.","non-dropping-particle":"","parse-names":false,"suffix":""},{"dropping-particle":"","family":"Rosenthal","given":"N. E.","non-dropping-particle":"","parse-names":false,"suffix":""},{"dropping-particle":"","family":"Wollmer","given":"M. A.","non-dropping-particle":"","parse-names":false,"suffix":""}],"container-title":"Pharmacopsychiatry","id":"ITEM-12","issue":"6","issued":{"date-parts":[["2015"]]},"page":"205-210","title":"Treating depression with botulinum toxin: A pooled analysis of randomized controlled trials","type":"article-journal","volume":"48"},"uris":["http://www.mendeley.com/documents/?uuid=b22ef0f8-dbc2-37a1-bc26-59154a68dde5"]},{"id":"ITEM-13","itemData":{"author":[{"dropping-particle":"","family":"Magid","given":"Michelle","non-dropping-particle":"","parse-names":false,"suffix":""},{"dropping-particle":"","family":"Reichenberg","given":"Jason S.","non-dropping-particle":"","parse-names":false,"suffix":""}],"container-title":"Current Psychiatry","id":"ITEM-13","issue":"11","issued":{"date-parts":[["2015"]]},"page":"43-56","title":"Botulinum toxin for depression? An idea that’s raising some eyebrows","type":"article-journal","volume":"14"},"uris":["http://www.mendeley.com/documents/?uuid=9f986f6c-6568-4db4-989d-4068179566b2"]},{"id":"ITEM-14","itemData":{"abstract":"OBJECTIVE: To determine whether a single treatment of botulinum toxin A in the forehead (glabellar) region can improve symptoms of depression in patients with major depressive disorder (MDD), as defined by DSM-IV criteria. METHOD: Thirty participants were randomly assigned to receive either placebo or botulinum toxin A (BTA; onabotulinumtoxinA) injections in the forehead. Female participants received 29 units; male participants received 39 units. At week 12, the groups were crossed over. Participants were evaluated at weeks 0, 3, 6, 12, 15, 18, and 24 for improvement in MDD symptoms using the Patient Health Care Questionnaire-9, Beck Depression Inventory (BDI), and 21-Item Hamilton Depression Rating Scale (HDRS-21) objective measurement scales. The primary outcome was the rate of HDRS-21 response, defined as ≥ 50% score reduction from baseline. The study occurred from July 2011 to November 2012. RESULTS: Patients who received BTA at week 0 (BTA-first group) and at week 12 (BTA-second group) had a statistically significant reduction in MDD symptoms as compared to placebo. Improvement in MDD continued over 24 weeks in the group that received BTA first even though the cosmetic effects of BTA wore off at 12 to 16 weeks. HDRS-21 response rates were 55% (6/11) in the BTA-first group, 24% (4/17) in the BTA-second group, and 0% (0/19) in the placebo group (P &lt; .0001). HDRS-21 remission rates (score ≤ 7) were 18% (2/11), 18% (3/17), and 0% (0/19), respectively (P = .057). HDRS-21 scores dropped -46% and -35% in the BTA-first and -second groups versus -2% in the placebo group (P &lt; .0001). The BDI response rate (≥ 50% reduction from baseline) was 45% (5/11) in the BTA-first group, 33% (6/18) in the BTA-second group, and 5% (1/19) in the placebo group (P = .0067). BDI remission rates (score ≤ 9) were 27% (3/11), 33% (6/18), and 5% (1/19), respectively (P = .09). BDI scores dropped -42% and -35% in the BTA-first and -second groups versus -15% in the placebo group (P &lt; .0001). CONCLUSIONS: Botulinum toxin A injection in the glabellar region was associated with significant improvement in depressive symptoms and may be a safe and sustainable intervention in the treatment of MDD. TRIAL REGISTRATION: ClinicalTrials.gov identifier: NCT01392963.","author":[{"dropping-particle":"","family":"Magid","given":"Michelle","non-dropping-particle":"","parse-names":false,"suffix":""},{"dropping-particle":"","family":"Reichenberg","given":"Jason S.","non-dropping-particle":"","parse-names":false,"suffix":""},{"dropping-particle":"","family":"Poth","given":"Poppy E.","non-dropping-particle":"","parse-names":false,"suffix":""},{"dropping-particle":"","family":"Robertson","given":"Henry T.","non-dropping-particle":"","parse-names":false,"suffix":""},{"dropping-particle":"","family":"LaViolette","given":"Amanda K.","non-dropping-particle":"","parse-names":false,"suffix":""},{"dropping-particle":"","family":"Kruger","given":"Tillmann H. C.","non-dropping-particle":"","parse-names":false,"suffix":""},{"dropping-particle":"","family":"Wollmer","given":"M Axel","non-dropping-particle":"","parse-names":false,"suffix":""}],"container-title":"The Journal of Clinical Psychiatry","id":"ITEM-14","issue":"8","issued":{"date-parts":[["2014"]]},"page":"837-844","title":"Treatment of major depressive disorder using botulinum toxin A: a 24-week randomized, double-blind, placebo-controlled study","type":"article-journal","volume":"75"},"uris":["http://www.mendeley.com/documents/?uuid=fce93621-f7f5-4723-8f3d-f815f03acbe8"]},{"id":"ITEM-15","itemData":{"DOI":"10.1007/s10971-016-3997-0","ISBN":"0960003071073","author":[{"dropping-particle":"","family":"Parsaik","given":"Ajay K.","non-dropping-particle":"","parse-names":false,"suffix":""},{"dropping-particle":"","family":"Mascharenhas","given":"Sonia S.","non-dropping-particle":"","parse-names":false,"suffix":""},{"dropping-particle":"","family":"Hashmi","given":"Aqeel","non-dropping-particle":"","parse-names":false,"suffix":""},{"dropping-particle":"","family":"Prokop","given":"Larry J.","non-dropping-particle":"","parse-names":false,"suffix":""},{"dropping-particle":"","family":"John","given":"Vineeth","non-dropping-particle":"","parse-names":false,"suffix":""},{"dropping-particle":"","family":"Okusaga","given":"Olaoluwa","non-dropping-particle":"","parse-names":false,"suffix":""},{"dropping-particle":"","family":"Singh","given":"Balwinder","non-dropping-particle":"","parse-names":false,"suffix":""}],"container-title":"Journal of Psychiatric Practice","id":"ITEM-15","issue":"2","issued":{"date-parts":[["2016"]]},"page":"99-110","title":"Role of botulinum toxin in depression","type":"article-journal","volume":"22"},"uris":["http://www.mendeley.com/documents/?uuid=d1b28d8e-d74a-495a-8e9b-645b34363dd0"]},{"id":"ITEM-16","itemData":{"DOI":"10.1016/j.jaad.2015.08.051","ISSN":"10976787","PMID":"26702796","abstract":"To the Editor: Three prospective studies have now shown that onabotulinumtoxinA (BTA) injection to the corrugator and procerus forehead muscles can improve the symptoms of major depression. 1-3 A range of theories have been proposed to explain these effects, including: 1. BTA yields a cosmetic effect, which indirectly leads to improved mood; 2. More pleasant facial expression leads to positive social feedback with resultant mood improvement; 3. Decreased glabellar muscle activation decreases afferent nerve signals back to the brain, thereby decreasing ''negative emotional feedback''; 4. BTA itself reaches the brain, causing direct effects on emotional processing. We hypothesized that if theories 1 or 2 were correct, that patients with more severe frown lines would have a greater response to BTA intervention. We used deidentified data from the 3 randomized, double-blind, placebo-controlled trials on the treatment of depression using BTA (n ¼ 134, 59 BTA and 75 placebo). 1-3 In each, the severity of maximum frown lines was measured on a 0-to-3 scale using the Clinical Severity Score of Glabellar Frown Lines (CSS-GFL), and depression was scored with the Beck Depression Inventory (BDI) before randomization occurred. These trials received prior approval from their hospital institutional review boards, which had been aware they planned to combine the data for this study in a deidentified manner. Each trial was registered under clinicaltrials. gov. Patients were prospectively recruited into these studies based on a history of depression, not for the cosmetic treatment of wrinkles. The severity of frown lines at baseline varied across the 3 studies. Our primary outcome was looking for an association between baseline CSS-GFL score and a change in BDI score (model 1). This was analyzed using a regression coefficient of analysis of covariance linear mixed model with both continuous and discrete variables. A random effect was added to account for the data coming from a meta-analysis of 3 different studies. Our secondary outcomes were comparing baseline CSS-GFL score and baseline BDI score (model 2), and change in CSS-GFL score with change in BDI score (model 3). Each model was performed on both placebo and BTA-treated subjects, and adjusted for age, sex, initial CSS-GFL scores, initial depression scores, and treatment. Results are shown in Table I. Detailed regression results are available online in Supplemental Table I (available at http://www.jaad.org). Our findi…","author":[{"dropping-particle":"","family":"Reichenberg","given":"Jason S.","non-dropping-particle":"","parse-names":false,"suffix":""},{"dropping-particle":"","family":"Hauptman","given":"Aaron J.","non-dropping-particle":"","parse-names":false,"suffix":""},{"dropping-particle":"","family":"Robertson","given":"Henry T.","non-dropping-particle":"","parse-names":false,"suffix":""},{"dropping-particle":"","family":"Finzi","given":"Eric","non-dropping-particle":"","parse-names":false,"suffix":""},{"dropping-particle":"","family":"Kruger","given":"Tillman H C","non-dropping-particle":"","parse-names":false,"suffix":""},{"dropping-particle":"","family":"Wollmer","given":"M. Axel","non-dropping-particle":"","parse-names":false,"suffix":""},{"dropping-particle":"","family":"Magid","given":"Michelle","non-dropping-particle":"","parse-names":false,"suffix":""}],"container-title":"Journal of the American Academy of Dermatology","id":"ITEM-16","issue":"1","issued":{"date-parts":[["2016"]]},"page":"171-173","publisher":"American Academy of Dermatology, Inc.","title":"Botulinum toxin for depression: Does patient appearance matter?","type":"article-journal","volume":"74"},"uris":["http://www.mendeley.com/documents/?uuid=06c90776-ef03-43b1-89ed-8046689e4e0e"]},{"id":"ITEM-17","itemData":{"ISSN":"1118560647","author":[{"dropping-particle":"","family":"Wollmer","given":"M Axel","non-dropping-particle":"","parse-names":false,"suffix":""},{"dropping-particle":"","family":"Magid","given":"Michelle","non-dropping-particle":"","parse-names":false,"suffix":""},{"dropping-particle":"","family":"Kruger","given":"Tillmann H C","non-dropping-particle":"","parse-names":false,"suffix":""}],"chapter-number":"25","container-title":"Practical Psychodermatology","editor":[{"dropping-particle":"","family":"Bewley","given":"Anthony","non-dropping-particle":"","parse-names":false,"suffix":""},{"dropping-particle":"","family":"Taylor","given":"Ruth E.","non-dropping-particle":"","parse-names":false,"suffix":""},{"dropping-particle":"","family":"Reichenberg","given":"Jason S.","non-dropping-particle":"","parse-names":false,"suffix":""},{"dropping-particle":"","family":"Magid","given":"Michelle","non-dropping-particle":"","parse-names":false,"suffix":""}],"id":"ITEM-17","issued":{"date-parts":[["2014"]]},"page":"216-219","publisher":"John Wiley &amp; Sons","publisher-place":"New Jersey","title":"Botulinum Toxin Treatment in Depression","type":"chapter"},"uris":["http://www.mendeley.com/documents/?uuid=8757f8d2-985d-45c9-846c-3058caf36991"]},{"id":"ITEM-18","itemData":{"DOI":"10.3389/fpsyt.2014.00036","ISSN":"1664-0640 (Electronic)","PMID":"24744738","abstract":"In a randomized, controlled trial (n = 30), we showed that botulinum toxin injection to the glabellar region produces a marked improvement in the symptoms of major depression. We hypothesized that the mood-lifting effect was mediated by facial feedback mechanisms. Here we assessed if agitation, which may be associated with increased dynamic psychomotor activity of the facial musculature, can predict response to the treatment. To test this hypothesis, we re-analyzed the data of the scales from our previous study on a single item basis and compared the baseline scores in the agitation item (item 9) of the Hamilton Depression Rating Scale (HAM-D) between responders (n = 9) and participants who did not attain response (n = 6) among the recipients of onabotulinumtoxinA (n = 15). Responders had significantly higher item 9 scores at baseline [1.56 + 0.88 vs. 0.33 + 0.52, t (13) = 3.04, d = 1.7, p = 0.01], while no other single item of the HAM-D or the Beck Depression Inventory was associated with treatment response. The agitation score had an overall precision of 78% in predicting response in a receiver operating characteristic (ROC) analysis (area under the curve, AUC = 0.87). These data provide a link between response to botulinum toxin treatment with a psychomotor manifestation of depression and thereby indirect support of the proposed facial feedback mechanism of action. Moreover, it suggests that patients with agitated depression may particularly benefit from botulinum toxin treatment.","author":[{"dropping-particle":"","family":"Wollmer","given":"M Axel","non-dropping-particle":"","parse-names":false,"suffix":""},{"dropping-particle":"","family":"Kalak","given":"Nadeem","non-dropping-particle":"","parse-names":false,"suffix":""},{"dropping-particle":"","family":"Jung","given":"Stefanie","non-dropping-particle":"","parse-names":false,"suffix":""},{"dropping-particle":"","family":"Boer","given":"Claas","non-dropping-particle":"de","parse-names":false,"suffix":""},{"dropping-particle":"","family":"Magid","given":"Michelle","non-dropping-particle":"","parse-names":false,"suffix":""},{"dropping-particle":"","family":"Reichenberg","given":"Jason S","non-dropping-particle":"","parse-names":false,"suffix":""},{"dropping-particle":"","family":"Brand","given":"Serge","non-dropping-particle":"","parse-names":false,"suffix":""},{"dropping-particle":"","family":"Holsboer-Trachsler","given":"Edith","non-dropping-particle":"","parse-names":false,"suffix":""},{"dropping-particle":"","family":"Kruger","given":"Tillmann H C","non-dropping-particle":"","parse-names":false,"suffix":""}],"container-title":"Frontiers in psychiatry","id":"ITEM-18","issued":{"date-parts":[["2014"]]},"language":"eng","page":"36","publisher-place":"Switzerland","title":"Agitation predicts response of depression to botulinum toxin treatment in a randomized controlled trial.","type":"article-journal","volume":"5"},"uris":["http://www.mendeley.com/documents/?uuid=29120adb-b19e-417b-944c-7d6f06702559"]},{"id":"ITEM-19","itemData":{"DOI":"10.1016/j.jpsychires.2012.01.027","ISBN":"0022-3956; EN :1879-1379","ISSN":"00223956","PMID":"22364892","abstract":"Positive effects on mood have been observed in subjects who underwent treatment of glabellar frown lines with botulinum toxin and, in an open case series, depression remitted or improved after such treatment. Using a randomized double-blind placebo-controlled trial design we assessed botulinum toxin injection to the glabellar region as an adjunctive treatment of major depression.Thirty patients were randomly assigned to a verum (onabotulinumtoxinA, . n = 15) or placebo (saline, . n = 15) group. The primary end point was change in the 17-item version of the Hamilton Depression Rating Scale six weeks after treatment compared to baseline.The verum and the placebo groups did not differ significantly in any of the collected baseline characteristics. Throughout the sixteen-week follow-up period there was a significant improvement in depressive symptoms in the verum group compared to the placebo group as measured by the Hamilton Depression Rating Scale (F (6,168) = 5.76, p &lt; 0.001, ?? 2 = 0.17). Six weeks after a single treatment scores of onabotulinumtoxinA recipients were reduced on average by 47.1% and by 9.2% in placebo-treated participants (F (1,28) = 12.30, p = 0.002, ?? 2 = 0.31, d = 1.28). The effect size was even larger at the end of the study (d = 1.80). Treatment-dependent clinical improvement was also reflected in the Beck Depression Inventory, and in the Clinical Global Impressions Scale.This study shows that a single treatment of the glabellar region with botulinum toxin may shortly accomplish a strong and sustained alleviation of depression in patients, who did not improve sufficiently on previous medication. It supports the concept, that the facial musculature not only expresses, but also regulates mood states. ?? 2012 Elsevier Ltd.","author":[{"dropping-particle":"","family":"Wollmer","given":"M Axel","non-dropping-particle":"","parse-names":false,"suffix":""},{"dropping-particle":"","family":"Boer","given":"Claas","non-dropping-particle":"De","parse-names":false,"suffix":""},{"dropping-particle":"","family":"Kalak","given":"Nadeem","non-dropping-particle":"","parse-names":false,"suffix":""},{"dropping-particle":"","family":"Beck","given":"Johannes","non-dropping-particle":"","parse-names":false,"suffix":""},{"dropping-particle":"","family":"G??tz","given":"Thomas","non-dropping-particle":"","parse-names":false,"suffix":""},{"dropping-particle":"","family":"Schmidt","given":"Tina","non-dropping-particle":"","parse-names":false,"suffix":""},{"dropping-particle":"","family":"Hodzic","given":"Muris","non-dropping-particle":"","parse-names":false,"suffix":""},{"dropping-particle":"","family":"Bayer","given":"Ursula","non-dropping-particle":"","parse-names":false,"suffix":""},{"dropping-particle":"","family":"Kollmann","given":"Thilo","non-dropping-particle":"","parse-names":false,"suffix":""},{"dropping-particle":"","family":"Kollewe","given":"Katja","non-dropping-particle":"","parse-names":false,"suffix":""},{"dropping-particle":"","family":"S??nmez","given":"Daniela","non-dropping-particle":"","parse-names":false,"suffix":""},{"dropping-particle":"","family":"Duntsch","given":"Katja","non-dropping-particle":"","parse-names":false,"suffix":""},{"dropping-particle":"","family":"Haug","given":"Martin D","non-dropping-particle":"","parse-names":false,"suffix":""},{"dropping-particle":"","family":"Schedlowski","given":"Manfred","non-dropping-particle":"","parse-names":false,"suffix":""},{"dropping-particle":"","family":"Hatzinger","given":"Martin","non-dropping-particle":"","parse-names":false,"suffix":""},{"dropping-particle":"","family":"Dressler","given":"Dirk","non-dropping-particle":"","parse-names":false,"suffix":""},{"dropping-particle":"","family":"Brand","given":"Serge","non-dropping-particle":"","parse-names":false,"suffix":""},{"dropping-particle":"","family":"Holsboer-Trachsler","given":"Edith","non-dropping-particle":"","parse-names":false,"suffix":""},{"dropping-particle":"","family":"Kruger","given":"Tillmann H C","non-dropping-particle":"","parse-names":false,"suffix":""}],"container-title":"Journal of Psychiatric Research","id":"ITEM-19","issue":"5","issued":{"date-parts":[["2012"]]},"page":"574-581","title":"Facing depression with botulinum toxin: A randomized controlled trial","type":"article-journal","volume":"46"},"uris":["http://www.mendeley.com/documents/?uuid=09e85176-11a8-387a-9044-1c658b0fb303"]},{"id":"ITEM-20","itemData":{"ISSN":"2251-6085","author":[{"dropping-particle":"","family":"Zamanian","given":"Abbas","non-dropping-particle":"","parse-names":false,"suffix":""},{"dropping-particle":"","family":"Jolfaei","given":"Atefeh Ghanbari","non-dropping-particle":"","parse-names":false,"suffix":""},{"dropping-particle":"","family":"Mehran","given":"Golnaz","non-dropping-particle":"","parse-names":false,"suffix":""},{"dropping-particle":"","family":"Azizian","given":"Zahra","non-dropping-particle":"","parse-names":false,"suffix":""}],"container-title":"Iran J Public Health","id":"ITEM-20","issue":"7","issued":{"date-parts":[["2017"]]},"page":"982-984","title":"Efficacy of Botox versus placebo for treatment of patients with major depression","type":"article-journal","volume":"46"},"uris":["http://www.mendeley.com/documents/?uuid=c801e421-1572-4eb2-871b-bc84356a5089"]},{"id":"ITEM-21","itemData":{"ISBN":"1137333391","author":[{"dropping-particle":"","family":"Finzi","given":"Eric","non-dropping-particle":"","parse-names":false,"suffix":""}],"id":"ITEM-21","issued":{"date-parts":[["2013"]]},"publisher":"St. Martin's Press","publisher-place":"London","title":"The face of emotion: How Botox affects our moods and relationships","type":"book"},"uris":["http://www.mendeley.com/documents/?uuid=a6c2dd37-d824-4d6f-a9ef-7eefab99e419"]}],"mendeley":{"formattedCitation":"&lt;sup&gt;19–39&lt;/sup&gt;","manualFormatting":"19-39","plainTextFormattedCitation":"19–39","previouslyFormattedCitation":"&lt;sup&gt;19–39&lt;/sup&gt;"},"properties":{"noteIndex":0},"schema":"https://github.com/citation-style-language/schema/raw/master/csl-citation.json"}</w:instrText>
      </w:r>
      <w:r w:rsidRPr="006B702C">
        <w:fldChar w:fldCharType="separate"/>
      </w:r>
      <w:r w:rsidRPr="006B702C">
        <w:rPr>
          <w:noProof/>
          <w:vertAlign w:val="superscript"/>
        </w:rPr>
        <w:t>19-39</w:t>
      </w:r>
      <w:r w:rsidRPr="006B702C">
        <w:fldChar w:fldCharType="end"/>
      </w:r>
      <w:r>
        <w:t xml:space="preserve">. </w:t>
      </w:r>
      <w:r w:rsidR="00514028">
        <w:t xml:space="preserve">This is an interesting future direction. However, our results suggest that it unlikely that a smiling </w:t>
      </w:r>
      <w:r w:rsidR="00514028">
        <w:lastRenderedPageBreak/>
        <w:t>intervention would outperform something as simple as viewing positive images, and it is perhaps even more unlikely that a facial feedback intervention.</w:t>
      </w:r>
    </w:p>
    <w:p w14:paraId="42EB6253" w14:textId="1F8E6937" w:rsidR="00514028" w:rsidRDefault="00514028" w:rsidP="00514028">
      <w:pPr>
        <w:spacing w:line="360" w:lineRule="auto"/>
        <w:ind w:firstLine="720"/>
      </w:pPr>
      <w:r>
        <w:t xml:space="preserve">be any more powerful than, for example, the mere frequent viewing of positive images. Compared to </w:t>
      </w:r>
    </w:p>
    <w:p w14:paraId="31904C1D" w14:textId="7986C974" w:rsidR="00514028" w:rsidRDefault="00514028" w:rsidP="000E68A8">
      <w:pPr>
        <w:spacing w:line="360" w:lineRule="auto"/>
        <w:ind w:firstLine="720"/>
      </w:pPr>
      <w:r>
        <w:t>that a smiling intervention would be unlikely to outperform, for example, an intervention where</w:t>
      </w:r>
    </w:p>
    <w:p w14:paraId="06D53AFF" w14:textId="15F9F748" w:rsidR="00514028" w:rsidRDefault="00514028" w:rsidP="000E68A8">
      <w:pPr>
        <w:spacing w:line="360" w:lineRule="auto"/>
        <w:ind w:firstLine="720"/>
      </w:pPr>
      <w:r>
        <w:t xml:space="preserve">Given how small the observed effects were in our study, it seems that a facial feedback intervention would </w:t>
      </w:r>
    </w:p>
    <w:p w14:paraId="607CCA61" w14:textId="7C8B4B50" w:rsidR="000E68A8" w:rsidRDefault="000E68A8" w:rsidP="000E68A8">
      <w:pPr>
        <w:spacing w:line="360" w:lineRule="auto"/>
        <w:ind w:firstLine="720"/>
      </w:pPr>
      <w:r>
        <w:t>Although interventions like this exist, there is little work</w:t>
      </w:r>
    </w:p>
    <w:p w14:paraId="2BC91D1F" w14:textId="120B8F15" w:rsidR="000E68A8" w:rsidRDefault="000E68A8" w:rsidP="000E68A8">
      <w:pPr>
        <w:spacing w:line="360" w:lineRule="auto"/>
        <w:ind w:firstLine="720"/>
      </w:pPr>
      <w:r>
        <w:t xml:space="preserve"> Unfortunately, little work has investigated the </w:t>
      </w:r>
    </w:p>
    <w:p w14:paraId="795938F2" w14:textId="455A1449" w:rsidR="00004445" w:rsidRPr="009C6783" w:rsidRDefault="00004445" w:rsidP="000E68A8">
      <w:pPr>
        <w:spacing w:line="360" w:lineRule="auto"/>
        <w:ind w:firstLine="720"/>
      </w:pPr>
      <w:r w:rsidRPr="009C6783">
        <w:t>There is a desire for people to “smile their way to happiness”. Our results are seemingly consistent with the notion that smiling interventions work. But the literature is extremely low quality. Our effects are quite small. The effect of looking at a picture of a puppy was stronger than the effect of a posed expression.</w:t>
      </w:r>
    </w:p>
    <w:p w14:paraId="7704D30D" w14:textId="77777777" w:rsidR="00004445" w:rsidRDefault="00004445" w:rsidP="009C6783">
      <w:pPr>
        <w:spacing w:line="360" w:lineRule="auto"/>
      </w:pPr>
    </w:p>
    <w:p w14:paraId="2ABC0CCA" w14:textId="0B436486" w:rsidR="00744813" w:rsidRDefault="009C6783" w:rsidP="00744813">
      <w:pPr>
        <w:pStyle w:val="APAHeading2"/>
        <w:spacing w:line="360" w:lineRule="auto"/>
      </w:pPr>
      <w:r w:rsidRPr="009C6783">
        <w:rPr>
          <w:rFonts w:ascii="Times New Roman" w:hAnsi="Times New Roman" w:cs="Times New Roman"/>
        </w:rPr>
        <w:t xml:space="preserve">Other </w:t>
      </w:r>
      <w:r>
        <w:rPr>
          <w:rFonts w:ascii="Times New Roman" w:hAnsi="Times New Roman" w:cs="Times New Roman"/>
        </w:rPr>
        <w:t>l</w:t>
      </w:r>
      <w:r w:rsidRPr="009C6783">
        <w:rPr>
          <w:rFonts w:ascii="Times New Roman" w:hAnsi="Times New Roman" w:cs="Times New Roman"/>
        </w:rPr>
        <w:t xml:space="preserve">imitations and other </w:t>
      </w:r>
      <w:r>
        <w:rPr>
          <w:rFonts w:ascii="Times New Roman" w:hAnsi="Times New Roman" w:cs="Times New Roman"/>
        </w:rPr>
        <w:t>f</w:t>
      </w:r>
      <w:r w:rsidRPr="009C6783">
        <w:rPr>
          <w:rFonts w:ascii="Times New Roman" w:hAnsi="Times New Roman" w:cs="Times New Roman"/>
        </w:rPr>
        <w:t xml:space="preserve">uture </w:t>
      </w:r>
      <w:r>
        <w:rPr>
          <w:rFonts w:ascii="Times New Roman" w:hAnsi="Times New Roman" w:cs="Times New Roman"/>
        </w:rPr>
        <w:t>d</w:t>
      </w:r>
      <w:r w:rsidRPr="009C6783">
        <w:rPr>
          <w:rFonts w:ascii="Times New Roman" w:hAnsi="Times New Roman" w:cs="Times New Roman"/>
        </w:rPr>
        <w:t>irections</w:t>
      </w:r>
    </w:p>
    <w:p w14:paraId="3B0BF926" w14:textId="20EB1AFE" w:rsidR="00004445" w:rsidRDefault="00004445" w:rsidP="00744813">
      <w:pPr>
        <w:spacing w:line="360" w:lineRule="auto"/>
        <w:ind w:firstLine="720"/>
      </w:pPr>
      <w:r>
        <w:t xml:space="preserve">Our study provides one of the </w:t>
      </w:r>
    </w:p>
    <w:p w14:paraId="5973F682" w14:textId="5F86377F" w:rsidR="00744813" w:rsidRPr="009C6783" w:rsidRDefault="00744813" w:rsidP="00744813">
      <w:pPr>
        <w:spacing w:line="360" w:lineRule="auto"/>
        <w:ind w:firstLine="720"/>
      </w:pPr>
      <w:r w:rsidRPr="009C6783">
        <w:t>There is a desire for people to “smile their way to happiness”. Our results are seemingly consistent with the notion that smiling interventions work. But the literature is extremely low quality. Our effects are quite small. The effect of looking at a picture of a puppy was stronger than the effect of a posed expression.</w:t>
      </w:r>
    </w:p>
    <w:p w14:paraId="50C4AE92" w14:textId="77777777" w:rsidR="00744813" w:rsidRPr="009C6783" w:rsidRDefault="00744813" w:rsidP="00744813">
      <w:pPr>
        <w:spacing w:line="360" w:lineRule="auto"/>
      </w:pPr>
      <w:r w:rsidRPr="009C6783">
        <w:t>We did not examine how smiling impacts the processing of negative things.</w:t>
      </w:r>
    </w:p>
    <w:p w14:paraId="2469EC9C" w14:textId="77777777" w:rsidR="00744813" w:rsidRPr="009C6783" w:rsidRDefault="00744813" w:rsidP="00744813">
      <w:pPr>
        <w:spacing w:line="360" w:lineRule="auto"/>
      </w:pPr>
      <w:r w:rsidRPr="009C6783">
        <w:t>We cannot make conclusions about the effects on other emotions, such as sadness, anger, disgust. Meta-analysis did not indicate that facial feedback effects are significantly moderated by emotion. However, if you nevertheless look at each emotion separately, you find that there is not a lot of evidence that facial feedback impacts surprise (and disgust)?</w:t>
      </w:r>
    </w:p>
    <w:p w14:paraId="0EA6E0C9" w14:textId="77777777" w:rsidR="00744813" w:rsidRDefault="00744813" w:rsidP="00744813">
      <w:pPr>
        <w:spacing w:line="360" w:lineRule="auto"/>
      </w:pPr>
      <w:r w:rsidRPr="009C6783">
        <w:lastRenderedPageBreak/>
        <w:t>We have no reason to believe that the results depend on other characteristics of the participants, materials, or context.” Future research might well uncover such dependencies, and researchers should seek them because doing so refines our understanding of the proposed mechanisms, turning the gears of science.</w:t>
      </w:r>
    </w:p>
    <w:p w14:paraId="1AC02C66" w14:textId="77777777" w:rsidR="00744813" w:rsidRDefault="00744813" w:rsidP="00744813">
      <w:pPr>
        <w:spacing w:line="360" w:lineRule="auto"/>
        <w:ind w:firstLine="720"/>
      </w:pPr>
    </w:p>
    <w:p w14:paraId="66F99BD7" w14:textId="611FC472" w:rsidR="00744813" w:rsidRDefault="00744813" w:rsidP="00744813">
      <w:pPr>
        <w:spacing w:line="360" w:lineRule="auto"/>
        <w:ind w:firstLine="720"/>
      </w:pPr>
      <w:r>
        <w:t xml:space="preserve">The purpose of our collaboration was not to provide direct replications of any previous facial feedback study, but rather to specify and test our beliefs about when facial feedback effects should most reliably emerge. </w:t>
      </w:r>
    </w:p>
    <w:p w14:paraId="30792E95" w14:textId="76A65AE3" w:rsidR="00744813" w:rsidRDefault="00744813" w:rsidP="00744813">
      <w:pPr>
        <w:spacing w:line="360" w:lineRule="auto"/>
        <w:ind w:firstLine="720"/>
      </w:pPr>
      <w:r>
        <w:t>Thus, our results cannot speak directly to ongoing debates about the replicability of previous facial feedback studies</w:t>
      </w:r>
    </w:p>
    <w:p w14:paraId="3E982C92" w14:textId="5056E417" w:rsidR="00744813" w:rsidRDefault="00744813" w:rsidP="00744813">
      <w:pPr>
        <w:spacing w:line="360" w:lineRule="auto"/>
        <w:ind w:firstLine="720"/>
      </w:pPr>
      <w:r>
        <w:t xml:space="preserve">Thus, it is possible that some of findings to not generalize to other experimental settings. For </w:t>
      </w:r>
      <w:proofErr w:type="spellStart"/>
      <w:r>
        <w:t>exampl</w:t>
      </w:r>
      <w:proofErr w:type="spellEnd"/>
      <w:r>
        <w:t xml:space="preserve"> </w:t>
      </w:r>
    </w:p>
    <w:p w14:paraId="00CBEC97" w14:textId="4DC5F6C1" w:rsidR="00744813" w:rsidRDefault="00744813" w:rsidP="00744813">
      <w:pPr>
        <w:spacing w:line="360" w:lineRule="auto"/>
        <w:ind w:firstLine="720"/>
      </w:pPr>
      <w:r>
        <w:t>our results cannot speak directly to ongoing debates about the replicability of previous facial feedback studies.</w:t>
      </w:r>
    </w:p>
    <w:p w14:paraId="2301F43C" w14:textId="32C6698C" w:rsidR="00744813" w:rsidRDefault="00744813" w:rsidP="00744813">
      <w:pPr>
        <w:spacing w:line="360" w:lineRule="auto"/>
        <w:ind w:firstLine="720"/>
      </w:pPr>
      <w:r>
        <w:t>Consequently,</w:t>
      </w:r>
    </w:p>
    <w:p w14:paraId="344A1488" w14:textId="15240C8B" w:rsidR="00DC4153" w:rsidRPr="009C6783" w:rsidRDefault="00744813" w:rsidP="00744813">
      <w:pPr>
        <w:spacing w:line="360" w:lineRule="auto"/>
        <w:ind w:firstLine="720"/>
        <w:rPr>
          <w:i/>
          <w:iCs/>
        </w:rPr>
      </w:pPr>
      <w:r w:rsidRPr="006B702C">
        <w:t>specify our beliefs regarding when facial feedback effects, if real, should most reliably emerge</w:t>
      </w:r>
      <w:r>
        <w:rPr>
          <w:i/>
          <w:iCs/>
        </w:rPr>
        <w:t xml:space="preserve"> </w:t>
      </w:r>
      <w:r w:rsidR="00DC4153">
        <w:rPr>
          <w:i/>
          <w:iCs/>
        </w:rPr>
        <w:t>People need to check that their stimuli are effective!</w:t>
      </w:r>
      <w:r w:rsidR="00DC4153" w:rsidRPr="009C6783">
        <w:rPr>
          <w:i/>
          <w:iCs/>
        </w:rPr>
        <w:t xml:space="preserve"> </w:t>
      </w:r>
    </w:p>
    <w:p w14:paraId="25345A67" w14:textId="0421B784" w:rsidR="009C6783" w:rsidRPr="009C6783" w:rsidRDefault="009C6783" w:rsidP="009C6783">
      <w:pPr>
        <w:spacing w:line="360" w:lineRule="auto"/>
        <w:rPr>
          <w:i/>
          <w:iCs/>
        </w:rPr>
      </w:pPr>
      <w:r w:rsidRPr="009C6783">
        <w:rPr>
          <w:i/>
          <w:iCs/>
        </w:rPr>
        <w:t xml:space="preserve">We did not design our pen-in-mouth task to be a direct replication of previous work </w:t>
      </w:r>
      <w:r w:rsidRPr="009C6783">
        <w:rPr>
          <w:i/>
          <w:iCs/>
        </w:rPr>
        <w:fldChar w:fldCharType="begin" w:fldLock="1"/>
      </w:r>
      <w:r>
        <w:rPr>
          <w:i/>
          <w:iCs/>
        </w:rPr>
        <w:instrText>ADDIN CSL_CITATION {"citationItems":[{"id":"ITEM-1","itemData":{"DOI":"10.1037/0022-3514.54.5.768","ISBN":"1939-1315","ISSN":"0022-3514","PMID":"3379579","abstract":"We investigated the hypothesis that people's facial activity influences their affective responses. Two studies were designed to both eliminate methodological problems of earlier experiments and clarify theoretical ambiguities. This was achieved by having subjects hold a pen in their mouth in ways that either inhibited or facilitated the muscles typically associated with smiling without requiring subjects to pose in a smiling face. Study 1's results demonstrated the effectiveness of the procedure. Subjects reported more intense humor responses when cartoons were presented under facilitating conditions than under inhibiting conditions that precluded labeling of the facial expression in emotion categories. Study 2 served to further validate the methodology and to answer additional theoretical questions. The results replicated Study 1's findings and also showed that facial feedback operates on the affective but not on the cognitive component of the humor response. Finally, the results suggested that both inhibitory and facilitatory mechanisms may have contributed to the observed affective responses.","author":[{"dropping-particle":"","family":"Strack","given":"Fritz","non-dropping-particle":"","parse-names":false,"suffix":""},{"dropping-particle":"","family":"Martin","given":"L L","non-dropping-particle":"","parse-names":false,"suffix":""},{"dropping-particle":"","family":"Stepper","given":"S","non-dropping-particle":"","parse-names":false,"suffix":""}],"container-title":"Journal of personality and social psychology","id":"ITEM-1","issue":"5","issued":{"date-parts":[["1988"]]},"page":"768-777","title":"Inhibiting and facilitating conditions of the human smile: A nonobtrusive test of the facial feedback hypothesis.","type":"article-journal","volume":"54"},"uris":["http://www.mendeley.com/documents/?uuid=a4db757b-3984-4554-965f-c9618ca7dac4"]}],"mendeley":{"formattedCitation":"&lt;sup&gt;41&lt;/sup&gt;","manualFormatting":"(e.g., Strack et al., 1988)","plainTextFormattedCitation":"41","previouslyFormattedCitation":"&lt;sup&gt;41&lt;/sup&gt;"},"properties":{"noteIndex":0},"schema":"https://github.com/citation-style-language/schema/raw/master/csl-citation.json"}</w:instrText>
      </w:r>
      <w:r w:rsidRPr="009C6783">
        <w:rPr>
          <w:i/>
          <w:iCs/>
        </w:rPr>
        <w:fldChar w:fldCharType="separate"/>
      </w:r>
      <w:r w:rsidRPr="009C6783">
        <w:rPr>
          <w:i/>
          <w:iCs/>
          <w:noProof/>
        </w:rPr>
        <w:t>(e.g., Strack et al., 1988)</w:t>
      </w:r>
      <w:r w:rsidRPr="009C6783">
        <w:fldChar w:fldCharType="end"/>
      </w:r>
      <w:r w:rsidRPr="009C6783">
        <w:rPr>
          <w:i/>
          <w:iCs/>
        </w:rPr>
        <w:t xml:space="preserve">, but rather to be what many of us believed to be a fundamental test of the facial feedback hypothesis. </w:t>
      </w:r>
    </w:p>
    <w:p w14:paraId="647CDAF6" w14:textId="77777777" w:rsidR="009C6783" w:rsidRPr="009C6783" w:rsidRDefault="009C6783" w:rsidP="009C6783">
      <w:pPr>
        <w:spacing w:line="360" w:lineRule="auto"/>
      </w:pPr>
      <w:r w:rsidRPr="009C6783">
        <w:t xml:space="preserve">Maybe pen-in-mouth only impacts certain types of positive emotional experiences. Original study focused on amusement. Our study focused on happiness. Original study focused on a world-focused report “How funny is the cartoon”, whereas our study focused on self-focused report “How happy do you feel”. We’re not aware of any evidence that supports such an assertion. However, we will note that we saw similar patterns of results across all three of our positive items. We suspect that amusement would be reasonably well correlated with these items. Furthermore, we see that smiling decreased negative affective states. This may suggest that </w:t>
      </w:r>
      <w:r w:rsidRPr="009C6783">
        <w:lastRenderedPageBreak/>
        <w:t xml:space="preserve">smiling increases positive affect and decreases negative affect in general. If this is the case, it’s not clear why we would only observe effect using amusement ratings. </w:t>
      </w:r>
    </w:p>
    <w:p w14:paraId="24E8FC64" w14:textId="77777777" w:rsidR="009C6783" w:rsidRPr="009C6783" w:rsidRDefault="009C6783" w:rsidP="009C6783">
      <w:pPr>
        <w:spacing w:line="360" w:lineRule="auto"/>
      </w:pPr>
      <w:r w:rsidRPr="009C6783">
        <w:t>The argument was not that the pen-in-mouth manipulation elicited smiling. It was actually that it either facilitates (i.e., allows) or inhibits smiling. In other words, the happy pen-in-mouth pose does not initiate smiling (and thus cannot initiate feelings of happiness). Rather, the neutral pen-in-mouth pose inhibits smiling (and thus modulates feelings of happiness). If this was the case, we should have observed that the pen-in-mouth could modulate but not initiate emotional experience. However, we did not observe that it could do either.</w:t>
      </w:r>
    </w:p>
    <w:p w14:paraId="192746D2" w14:textId="77777777" w:rsidR="009C6783" w:rsidRPr="009C6783" w:rsidRDefault="009C6783" w:rsidP="009C6783">
      <w:pPr>
        <w:spacing w:line="360" w:lineRule="auto"/>
        <w:rPr>
          <w:i/>
          <w:iCs/>
        </w:rPr>
      </w:pPr>
      <w:r w:rsidRPr="009C6783">
        <w:rPr>
          <w:i/>
          <w:iCs/>
        </w:rPr>
        <w:t>Although smiling increased happiness in our experimental paradigm, it is not sure if it will increase happiness in all situations.</w:t>
      </w:r>
    </w:p>
    <w:p w14:paraId="4837C23A" w14:textId="77777777" w:rsidR="008E706B" w:rsidRPr="009C6783" w:rsidRDefault="008E706B" w:rsidP="008E706B">
      <w:pPr>
        <w:spacing w:line="360" w:lineRule="auto"/>
      </w:pPr>
      <w:r w:rsidRPr="009C6783">
        <w:t>Findings were remarkable consistent across XX countries and XX languages, providing preliminary evidence of the cross-cultural generalizability. This converges with Wagenmakers et al. (2017) who found that their [null] effect was remarkably consistent across sites. This also converges with Coles et al. (2021), who recently found evidence of facial feedback effects in a sample containing X countries. This doesn’t mean however, that all facial feedback effects generalize across culture. For example, it is possible that our effects are more consistent across cultures because there is a relatively universal link between smiling and happiness. The pose of culture-specific poses, however, may have culture-specific effects on emotion. For example, [Hindu culture example].</w:t>
      </w:r>
    </w:p>
    <w:p w14:paraId="2530479B" w14:textId="77777777" w:rsidR="008E706B" w:rsidRDefault="008E706B" w:rsidP="009C6783">
      <w:pPr>
        <w:spacing w:line="360" w:lineRule="auto"/>
      </w:pPr>
    </w:p>
    <w:p w14:paraId="34BB7530" w14:textId="77777777" w:rsidR="009C6783" w:rsidRDefault="009C6783">
      <w:r>
        <w:br w:type="page"/>
      </w:r>
    </w:p>
    <w:p w14:paraId="38C18E6D" w14:textId="77777777" w:rsidR="007D4CC7" w:rsidRPr="006B702C" w:rsidRDefault="007D4CC7" w:rsidP="000753E1">
      <w:pPr>
        <w:pStyle w:val="Heading1"/>
        <w:spacing w:line="360" w:lineRule="auto"/>
        <w:contextualSpacing/>
      </w:pPr>
      <w:bookmarkStart w:id="18" w:name="_eu42wryxms89" w:colFirst="0" w:colLast="0"/>
      <w:bookmarkEnd w:id="18"/>
      <w:r w:rsidRPr="006B702C">
        <w:lastRenderedPageBreak/>
        <w:t>References</w:t>
      </w:r>
    </w:p>
    <w:p w14:paraId="640206C4" w14:textId="2B2BC9D0" w:rsidR="00004445" w:rsidRPr="00004445" w:rsidRDefault="00E467AE" w:rsidP="00004445">
      <w:pPr>
        <w:widowControl w:val="0"/>
        <w:autoSpaceDE w:val="0"/>
        <w:autoSpaceDN w:val="0"/>
        <w:adjustRightInd w:val="0"/>
        <w:spacing w:after="200" w:line="360" w:lineRule="auto"/>
        <w:ind w:left="640" w:hanging="640"/>
        <w:rPr>
          <w:noProof/>
        </w:rPr>
      </w:pPr>
      <w:r w:rsidRPr="006B702C">
        <w:fldChar w:fldCharType="begin" w:fldLock="1"/>
      </w:r>
      <w:r w:rsidRPr="006B702C">
        <w:instrText xml:space="preserve">ADDIN Mendeley Bibliography CSL_BIBLIOGRAPHY </w:instrText>
      </w:r>
      <w:r w:rsidRPr="006B702C">
        <w:fldChar w:fldCharType="separate"/>
      </w:r>
      <w:r w:rsidR="00004445" w:rsidRPr="00004445">
        <w:rPr>
          <w:noProof/>
        </w:rPr>
        <w:t>1.</w:t>
      </w:r>
      <w:r w:rsidR="00004445" w:rsidRPr="00004445">
        <w:rPr>
          <w:noProof/>
        </w:rPr>
        <w:tab/>
        <w:t xml:space="preserve">Zajonc, R. B. The primacy of affect. </w:t>
      </w:r>
      <w:r w:rsidR="00004445" w:rsidRPr="00004445">
        <w:rPr>
          <w:i/>
          <w:iCs/>
          <w:noProof/>
        </w:rPr>
        <w:t>Am. Psychol.</w:t>
      </w:r>
      <w:r w:rsidR="00004445" w:rsidRPr="00004445">
        <w:rPr>
          <w:noProof/>
        </w:rPr>
        <w:t xml:space="preserve"> </w:t>
      </w:r>
      <w:r w:rsidR="00004445" w:rsidRPr="00004445">
        <w:rPr>
          <w:b/>
          <w:bCs/>
          <w:noProof/>
        </w:rPr>
        <w:t>40</w:t>
      </w:r>
      <w:r w:rsidR="00004445" w:rsidRPr="00004445">
        <w:rPr>
          <w:noProof/>
        </w:rPr>
        <w:t>, 849–850 (1985).</w:t>
      </w:r>
    </w:p>
    <w:p w14:paraId="3CCA7A13"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2.</w:t>
      </w:r>
      <w:r w:rsidRPr="00004445">
        <w:rPr>
          <w:noProof/>
        </w:rPr>
        <w:tab/>
        <w:t xml:space="preserve">Tomkins, S. </w:t>
      </w:r>
      <w:r w:rsidRPr="00004445">
        <w:rPr>
          <w:i/>
          <w:iCs/>
          <w:noProof/>
        </w:rPr>
        <w:t>Affect imagery consciousness: Vol 1 The positive affects</w:t>
      </w:r>
      <w:r w:rsidRPr="00004445">
        <w:rPr>
          <w:noProof/>
        </w:rPr>
        <w:t>. (Springer, 1962).</w:t>
      </w:r>
    </w:p>
    <w:p w14:paraId="3EBA01D2"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3.</w:t>
      </w:r>
      <w:r w:rsidRPr="00004445">
        <w:rPr>
          <w:noProof/>
        </w:rPr>
        <w:tab/>
        <w:t xml:space="preserve">Laird, J. D. &amp; Crosby, M. Individual differences in self-attribution of emotion. in </w:t>
      </w:r>
      <w:r w:rsidRPr="00004445">
        <w:rPr>
          <w:i/>
          <w:iCs/>
          <w:noProof/>
        </w:rPr>
        <w:t>Thought and feeling: Cognitive alteration of feeling states</w:t>
      </w:r>
      <w:r w:rsidRPr="00004445">
        <w:rPr>
          <w:noProof/>
        </w:rPr>
        <w:t xml:space="preserve"> 44–59 (1974).</w:t>
      </w:r>
    </w:p>
    <w:p w14:paraId="00E4A3BE"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4.</w:t>
      </w:r>
      <w:r w:rsidRPr="00004445">
        <w:rPr>
          <w:noProof/>
        </w:rPr>
        <w:tab/>
        <w:t xml:space="preserve">Allport, F. H. A physiological-genetic theory of feeling and emotion. </w:t>
      </w:r>
      <w:r w:rsidRPr="00004445">
        <w:rPr>
          <w:i/>
          <w:iCs/>
          <w:noProof/>
        </w:rPr>
        <w:t>Psychol. Rev.</w:t>
      </w:r>
      <w:r w:rsidRPr="00004445">
        <w:rPr>
          <w:noProof/>
        </w:rPr>
        <w:t xml:space="preserve"> </w:t>
      </w:r>
      <w:r w:rsidRPr="00004445">
        <w:rPr>
          <w:b/>
          <w:bCs/>
          <w:noProof/>
        </w:rPr>
        <w:t>29</w:t>
      </w:r>
      <w:r w:rsidRPr="00004445">
        <w:rPr>
          <w:noProof/>
        </w:rPr>
        <w:t>, 132–139 (1922).</w:t>
      </w:r>
    </w:p>
    <w:p w14:paraId="5E6A6A51"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5.</w:t>
      </w:r>
      <w:r w:rsidRPr="00004445">
        <w:rPr>
          <w:noProof/>
        </w:rPr>
        <w:tab/>
        <w:t xml:space="preserve">Levenson, R. W., Ekman, P. &amp; Friesen, W. V. Voluntary facial action generates emotion-specific autonomic nervous system activity. </w:t>
      </w:r>
      <w:r w:rsidRPr="00004445">
        <w:rPr>
          <w:i/>
          <w:iCs/>
          <w:noProof/>
        </w:rPr>
        <w:t>Psychophysiology</w:t>
      </w:r>
      <w:r w:rsidRPr="00004445">
        <w:rPr>
          <w:noProof/>
        </w:rPr>
        <w:t xml:space="preserve"> </w:t>
      </w:r>
      <w:r w:rsidRPr="00004445">
        <w:rPr>
          <w:b/>
          <w:bCs/>
          <w:noProof/>
        </w:rPr>
        <w:t>27</w:t>
      </w:r>
      <w:r w:rsidRPr="00004445">
        <w:rPr>
          <w:noProof/>
        </w:rPr>
        <w:t>, 363–384 (1990).</w:t>
      </w:r>
    </w:p>
    <w:p w14:paraId="337D8B68"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6.</w:t>
      </w:r>
      <w:r w:rsidRPr="00004445">
        <w:rPr>
          <w:noProof/>
        </w:rPr>
        <w:tab/>
        <w:t xml:space="preserve">Coan, J. A., Allen, J. J. B. &amp; Harmon-Jones, E. Voluntary facial expression and hemispheric asymmetry over the frontal cortex. </w:t>
      </w:r>
      <w:r w:rsidRPr="00004445">
        <w:rPr>
          <w:i/>
          <w:iCs/>
          <w:noProof/>
        </w:rPr>
        <w:t>Psychophysiology</w:t>
      </w:r>
      <w:r w:rsidRPr="00004445">
        <w:rPr>
          <w:noProof/>
        </w:rPr>
        <w:t xml:space="preserve"> </w:t>
      </w:r>
      <w:r w:rsidRPr="00004445">
        <w:rPr>
          <w:b/>
          <w:bCs/>
          <w:noProof/>
        </w:rPr>
        <w:t>38</w:t>
      </w:r>
      <w:r w:rsidRPr="00004445">
        <w:rPr>
          <w:noProof/>
        </w:rPr>
        <w:t>, 912–925 (2001).</w:t>
      </w:r>
    </w:p>
    <w:p w14:paraId="7259DBE3"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7.</w:t>
      </w:r>
      <w:r w:rsidRPr="00004445">
        <w:rPr>
          <w:noProof/>
        </w:rPr>
        <w:tab/>
        <w:t xml:space="preserve">Scherer, K. R. &amp; Moors, A. The emotion process: Event appraisal and component differentiation. </w:t>
      </w:r>
      <w:r w:rsidRPr="00004445">
        <w:rPr>
          <w:i/>
          <w:iCs/>
          <w:noProof/>
        </w:rPr>
        <w:t>Annu. Rev. Psychol.</w:t>
      </w:r>
      <w:r w:rsidRPr="00004445">
        <w:rPr>
          <w:noProof/>
        </w:rPr>
        <w:t xml:space="preserve"> </w:t>
      </w:r>
      <w:r w:rsidRPr="00004445">
        <w:rPr>
          <w:b/>
          <w:bCs/>
          <w:noProof/>
        </w:rPr>
        <w:t>70</w:t>
      </w:r>
      <w:r w:rsidRPr="00004445">
        <w:rPr>
          <w:noProof/>
        </w:rPr>
        <w:t>, 719–745 (2019).</w:t>
      </w:r>
    </w:p>
    <w:p w14:paraId="7C557BC3"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8.</w:t>
      </w:r>
      <w:r w:rsidRPr="00004445">
        <w:rPr>
          <w:noProof/>
        </w:rPr>
        <w:tab/>
        <w:t xml:space="preserve">Stepper, S. &amp; Strack, F. Proprioceptive determinants of emotional and nonemotional feelings. </w:t>
      </w:r>
      <w:r w:rsidRPr="00004445">
        <w:rPr>
          <w:i/>
          <w:iCs/>
          <w:noProof/>
        </w:rPr>
        <w:t>J. Pers. Soc. Psychol.</w:t>
      </w:r>
      <w:r w:rsidRPr="00004445">
        <w:rPr>
          <w:noProof/>
        </w:rPr>
        <w:t xml:space="preserve"> </w:t>
      </w:r>
      <w:r w:rsidRPr="00004445">
        <w:rPr>
          <w:b/>
          <w:bCs/>
          <w:noProof/>
        </w:rPr>
        <w:t>64</w:t>
      </w:r>
      <w:r w:rsidRPr="00004445">
        <w:rPr>
          <w:noProof/>
        </w:rPr>
        <w:t>, 211–220 (1993).</w:t>
      </w:r>
    </w:p>
    <w:p w14:paraId="7679E20B"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9.</w:t>
      </w:r>
      <w:r w:rsidRPr="00004445">
        <w:rPr>
          <w:noProof/>
        </w:rPr>
        <w:tab/>
        <w:t xml:space="preserve">Friedman, B. H. Feelings and the body: The Jamesian perspective on autonomic specificity of emotion. </w:t>
      </w:r>
      <w:r w:rsidRPr="00004445">
        <w:rPr>
          <w:i/>
          <w:iCs/>
          <w:noProof/>
        </w:rPr>
        <w:t>Biol. Psychol.</w:t>
      </w:r>
      <w:r w:rsidRPr="00004445">
        <w:rPr>
          <w:noProof/>
        </w:rPr>
        <w:t xml:space="preserve"> </w:t>
      </w:r>
      <w:r w:rsidRPr="00004445">
        <w:rPr>
          <w:b/>
          <w:bCs/>
          <w:noProof/>
        </w:rPr>
        <w:t>84</w:t>
      </w:r>
      <w:r w:rsidRPr="00004445">
        <w:rPr>
          <w:noProof/>
        </w:rPr>
        <w:t>, 383–393 (2010).</w:t>
      </w:r>
    </w:p>
    <w:p w14:paraId="3CE1CA17"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10.</w:t>
      </w:r>
      <w:r w:rsidRPr="00004445">
        <w:rPr>
          <w:noProof/>
        </w:rPr>
        <w:tab/>
        <w:t xml:space="preserve">James, W. Discussion: The physical basis of emotion. </w:t>
      </w:r>
      <w:r w:rsidRPr="00004445">
        <w:rPr>
          <w:i/>
          <w:iCs/>
          <w:noProof/>
        </w:rPr>
        <w:t>Psychol. Rev.</w:t>
      </w:r>
      <w:r w:rsidRPr="00004445">
        <w:rPr>
          <w:noProof/>
        </w:rPr>
        <w:t xml:space="preserve"> </w:t>
      </w:r>
      <w:r w:rsidRPr="00004445">
        <w:rPr>
          <w:b/>
          <w:bCs/>
          <w:noProof/>
        </w:rPr>
        <w:t>1</w:t>
      </w:r>
      <w:r w:rsidRPr="00004445">
        <w:rPr>
          <w:noProof/>
        </w:rPr>
        <w:t>, 516–529 (1894).</w:t>
      </w:r>
    </w:p>
    <w:p w14:paraId="3D12A534"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11.</w:t>
      </w:r>
      <w:r w:rsidRPr="00004445">
        <w:rPr>
          <w:noProof/>
        </w:rPr>
        <w:tab/>
        <w:t xml:space="preserve">Lange, C. G. </w:t>
      </w:r>
      <w:r w:rsidRPr="00004445">
        <w:rPr>
          <w:i/>
          <w:iCs/>
          <w:noProof/>
        </w:rPr>
        <w:t>Om sindsbevaegelser; et psyko-fysiologisk studie</w:t>
      </w:r>
      <w:r w:rsidRPr="00004445">
        <w:rPr>
          <w:noProof/>
        </w:rPr>
        <w:t>. (Lund, 1885).</w:t>
      </w:r>
    </w:p>
    <w:p w14:paraId="0F58955C"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12.</w:t>
      </w:r>
      <w:r w:rsidRPr="00004445">
        <w:rPr>
          <w:noProof/>
        </w:rPr>
        <w:tab/>
        <w:t xml:space="preserve">Cannon, W. The James-Lange theory of emotions: A critical examination and an alternative theory. </w:t>
      </w:r>
      <w:r w:rsidRPr="00004445">
        <w:rPr>
          <w:i/>
          <w:iCs/>
          <w:noProof/>
        </w:rPr>
        <w:t>Am. J. Psychol.</w:t>
      </w:r>
      <w:r w:rsidRPr="00004445">
        <w:rPr>
          <w:noProof/>
        </w:rPr>
        <w:t xml:space="preserve"> </w:t>
      </w:r>
      <w:r w:rsidRPr="00004445">
        <w:rPr>
          <w:b/>
          <w:bCs/>
          <w:noProof/>
        </w:rPr>
        <w:t>39</w:t>
      </w:r>
      <w:r w:rsidRPr="00004445">
        <w:rPr>
          <w:noProof/>
        </w:rPr>
        <w:t>, 106–124 (1927).</w:t>
      </w:r>
    </w:p>
    <w:p w14:paraId="54669940"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13.</w:t>
      </w:r>
      <w:r w:rsidRPr="00004445">
        <w:rPr>
          <w:noProof/>
        </w:rPr>
        <w:tab/>
        <w:t xml:space="preserve">Cannon, W. </w:t>
      </w:r>
      <w:r w:rsidRPr="00004445">
        <w:rPr>
          <w:i/>
          <w:iCs/>
          <w:noProof/>
        </w:rPr>
        <w:t>Bodily Changes in Pain, Hunger, Fear and Rage</w:t>
      </w:r>
      <w:r w:rsidRPr="00004445">
        <w:rPr>
          <w:noProof/>
        </w:rPr>
        <w:t>. (D Appleton and Company, 1915).</w:t>
      </w:r>
    </w:p>
    <w:p w14:paraId="7F121A3E"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14.</w:t>
      </w:r>
      <w:r w:rsidRPr="00004445">
        <w:rPr>
          <w:noProof/>
        </w:rPr>
        <w:tab/>
        <w:t xml:space="preserve">Sherrington, C. S. Experiments on the value of vascular and visceral factors for the genesis of emotion. </w:t>
      </w:r>
      <w:r w:rsidRPr="00004445">
        <w:rPr>
          <w:i/>
          <w:iCs/>
          <w:noProof/>
        </w:rPr>
        <w:t>Proc. R. Soc. London</w:t>
      </w:r>
      <w:r w:rsidRPr="00004445">
        <w:rPr>
          <w:noProof/>
        </w:rPr>
        <w:t xml:space="preserve"> </w:t>
      </w:r>
      <w:r w:rsidRPr="00004445">
        <w:rPr>
          <w:b/>
          <w:bCs/>
          <w:noProof/>
        </w:rPr>
        <w:t>66</w:t>
      </w:r>
      <w:r w:rsidRPr="00004445">
        <w:rPr>
          <w:noProof/>
        </w:rPr>
        <w:t>, 390–403 (1899).</w:t>
      </w:r>
    </w:p>
    <w:p w14:paraId="7485AF3C"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lastRenderedPageBreak/>
        <w:t>15.</w:t>
      </w:r>
      <w:r w:rsidRPr="00004445">
        <w:rPr>
          <w:noProof/>
        </w:rPr>
        <w:tab/>
        <w:t xml:space="preserve">Ansfield, M. E. Smiling when distressed: when a smile is a frown turned upside down. </w:t>
      </w:r>
      <w:r w:rsidRPr="00004445">
        <w:rPr>
          <w:i/>
          <w:iCs/>
          <w:noProof/>
        </w:rPr>
        <w:t>Personal. Soc. Psychol. Bull.</w:t>
      </w:r>
      <w:r w:rsidRPr="00004445">
        <w:rPr>
          <w:noProof/>
        </w:rPr>
        <w:t xml:space="preserve"> </w:t>
      </w:r>
      <w:r w:rsidRPr="00004445">
        <w:rPr>
          <w:b/>
          <w:bCs/>
          <w:noProof/>
        </w:rPr>
        <w:t>33</w:t>
      </w:r>
      <w:r w:rsidRPr="00004445">
        <w:rPr>
          <w:noProof/>
        </w:rPr>
        <w:t>, 763–775 (2007).</w:t>
      </w:r>
    </w:p>
    <w:p w14:paraId="47A09498"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16.</w:t>
      </w:r>
      <w:r w:rsidRPr="00004445">
        <w:rPr>
          <w:noProof/>
        </w:rPr>
        <w:tab/>
        <w:t xml:space="preserve">Kraft, T. L. &amp; Pressman, S. D. Grin and bear it: The influence of manipulated facial expression on the stress response. </w:t>
      </w:r>
      <w:r w:rsidRPr="00004445">
        <w:rPr>
          <w:i/>
          <w:iCs/>
          <w:noProof/>
        </w:rPr>
        <w:t>Psychol. Sci.</w:t>
      </w:r>
      <w:r w:rsidRPr="00004445">
        <w:rPr>
          <w:noProof/>
        </w:rPr>
        <w:t xml:space="preserve"> </w:t>
      </w:r>
      <w:r w:rsidRPr="00004445">
        <w:rPr>
          <w:b/>
          <w:bCs/>
          <w:noProof/>
        </w:rPr>
        <w:t>23</w:t>
      </w:r>
      <w:r w:rsidRPr="00004445">
        <w:rPr>
          <w:noProof/>
        </w:rPr>
        <w:t>, 1372–1378 (2012).</w:t>
      </w:r>
    </w:p>
    <w:p w14:paraId="76717889"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17.</w:t>
      </w:r>
      <w:r w:rsidRPr="00004445">
        <w:rPr>
          <w:noProof/>
        </w:rPr>
        <w:tab/>
        <w:t xml:space="preserve">Schmitz, B. </w:t>
      </w:r>
      <w:r w:rsidRPr="00004445">
        <w:rPr>
          <w:i/>
          <w:iCs/>
          <w:noProof/>
        </w:rPr>
        <w:t>Art-of-Living</w:t>
      </w:r>
      <w:r w:rsidRPr="00004445">
        <w:rPr>
          <w:noProof/>
        </w:rPr>
        <w:t>. vol. 63 (2016).</w:t>
      </w:r>
    </w:p>
    <w:p w14:paraId="7A2A207E"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18.</w:t>
      </w:r>
      <w:r w:rsidRPr="00004445">
        <w:rPr>
          <w:noProof/>
        </w:rPr>
        <w:tab/>
        <w:t xml:space="preserve">Lyubomirsky, S. </w:t>
      </w:r>
      <w:r w:rsidRPr="00004445">
        <w:rPr>
          <w:i/>
          <w:iCs/>
          <w:noProof/>
        </w:rPr>
        <w:t>The how of happiness: A scientific approach to getting the life you want</w:t>
      </w:r>
      <w:r w:rsidRPr="00004445">
        <w:rPr>
          <w:noProof/>
        </w:rPr>
        <w:t>. (Penguin, 2008).</w:t>
      </w:r>
    </w:p>
    <w:p w14:paraId="3D2D8460"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19.</w:t>
      </w:r>
      <w:r w:rsidRPr="00004445">
        <w:rPr>
          <w:noProof/>
        </w:rPr>
        <w:tab/>
        <w:t xml:space="preserve">Alam, M., Barrett, K. C., Hodapp, R. M. &amp; Arndt, K. A. Botulinum toxin and the facial feedback hypothesis: can looking better make you feel happier? </w:t>
      </w:r>
      <w:r w:rsidRPr="00004445">
        <w:rPr>
          <w:i/>
          <w:iCs/>
          <w:noProof/>
        </w:rPr>
        <w:t>J. Am. Acad. Dermatol.</w:t>
      </w:r>
      <w:r w:rsidRPr="00004445">
        <w:rPr>
          <w:noProof/>
        </w:rPr>
        <w:t xml:space="preserve"> </w:t>
      </w:r>
      <w:r w:rsidRPr="00004445">
        <w:rPr>
          <w:b/>
          <w:bCs/>
          <w:noProof/>
        </w:rPr>
        <w:t>58</w:t>
      </w:r>
      <w:r w:rsidRPr="00004445">
        <w:rPr>
          <w:noProof/>
        </w:rPr>
        <w:t>, 1061–1072 (2008).</w:t>
      </w:r>
    </w:p>
    <w:p w14:paraId="163C216E"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20.</w:t>
      </w:r>
      <w:r w:rsidRPr="00004445">
        <w:rPr>
          <w:noProof/>
        </w:rPr>
        <w:tab/>
        <w:t xml:space="preserve">Alves, M. C., Sobreira, G., Aleixo, M. A. &amp; Oliveira, J. M. Facing depression with botulinum toxin: Literature review. </w:t>
      </w:r>
      <w:r w:rsidRPr="00004445">
        <w:rPr>
          <w:i/>
          <w:iCs/>
          <w:noProof/>
        </w:rPr>
        <w:t>Eur. Psychiatry</w:t>
      </w:r>
      <w:r w:rsidRPr="00004445">
        <w:rPr>
          <w:noProof/>
        </w:rPr>
        <w:t xml:space="preserve"> </w:t>
      </w:r>
      <w:r w:rsidRPr="00004445">
        <w:rPr>
          <w:b/>
          <w:bCs/>
          <w:noProof/>
        </w:rPr>
        <w:t>335</w:t>
      </w:r>
      <w:r w:rsidRPr="00004445">
        <w:rPr>
          <w:noProof/>
        </w:rPr>
        <w:t>, 5290–5643 (2016).</w:t>
      </w:r>
    </w:p>
    <w:p w14:paraId="1BDB488A"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21.</w:t>
      </w:r>
      <w:r w:rsidRPr="00004445">
        <w:rPr>
          <w:noProof/>
        </w:rPr>
        <w:tab/>
        <w:t xml:space="preserve">Lewis, M. B. &amp; Bowler, P. J. Botulinum toxin cosmetic therapy correlates with a more positive mood. </w:t>
      </w:r>
      <w:r w:rsidRPr="00004445">
        <w:rPr>
          <w:i/>
          <w:iCs/>
          <w:noProof/>
        </w:rPr>
        <w:t>J. Cosmet. Dermatol.</w:t>
      </w:r>
      <w:r w:rsidRPr="00004445">
        <w:rPr>
          <w:noProof/>
        </w:rPr>
        <w:t xml:space="preserve"> </w:t>
      </w:r>
      <w:r w:rsidRPr="00004445">
        <w:rPr>
          <w:b/>
          <w:bCs/>
          <w:noProof/>
        </w:rPr>
        <w:t>8</w:t>
      </w:r>
      <w:r w:rsidRPr="00004445">
        <w:rPr>
          <w:noProof/>
        </w:rPr>
        <w:t>, 24–26 (2009).</w:t>
      </w:r>
    </w:p>
    <w:p w14:paraId="467A85DD"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22.</w:t>
      </w:r>
      <w:r w:rsidRPr="00004445">
        <w:rPr>
          <w:noProof/>
        </w:rPr>
        <w:tab/>
        <w:t xml:space="preserve">Magid, M. </w:t>
      </w:r>
      <w:r w:rsidRPr="00004445">
        <w:rPr>
          <w:i/>
          <w:iCs/>
          <w:noProof/>
        </w:rPr>
        <w:t>et al.</w:t>
      </w:r>
      <w:r w:rsidRPr="00004445">
        <w:rPr>
          <w:noProof/>
        </w:rPr>
        <w:t xml:space="preserve"> Treating depression with botulinum toxin: A pooled analysis of randomized controlled trials. </w:t>
      </w:r>
      <w:r w:rsidRPr="00004445">
        <w:rPr>
          <w:i/>
          <w:iCs/>
          <w:noProof/>
        </w:rPr>
        <w:t>Pharmacopsychiatry</w:t>
      </w:r>
      <w:r w:rsidRPr="00004445">
        <w:rPr>
          <w:noProof/>
        </w:rPr>
        <w:t xml:space="preserve"> </w:t>
      </w:r>
      <w:r w:rsidRPr="00004445">
        <w:rPr>
          <w:b/>
          <w:bCs/>
          <w:noProof/>
        </w:rPr>
        <w:t>48</w:t>
      </w:r>
      <w:r w:rsidRPr="00004445">
        <w:rPr>
          <w:noProof/>
        </w:rPr>
        <w:t>, 205–210 (2015).</w:t>
      </w:r>
    </w:p>
    <w:p w14:paraId="656E3DCF"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23.</w:t>
      </w:r>
      <w:r w:rsidRPr="00004445">
        <w:rPr>
          <w:noProof/>
        </w:rPr>
        <w:tab/>
        <w:t xml:space="preserve">Magid, M. &amp; Reichenberg, J. S. Botulinum toxin for depression? An idea that’s raising some eyebrows. </w:t>
      </w:r>
      <w:r w:rsidRPr="00004445">
        <w:rPr>
          <w:i/>
          <w:iCs/>
          <w:noProof/>
        </w:rPr>
        <w:t>Curr. Psychiatr.</w:t>
      </w:r>
      <w:r w:rsidRPr="00004445">
        <w:rPr>
          <w:noProof/>
        </w:rPr>
        <w:t xml:space="preserve"> </w:t>
      </w:r>
      <w:r w:rsidRPr="00004445">
        <w:rPr>
          <w:b/>
          <w:bCs/>
          <w:noProof/>
        </w:rPr>
        <w:t>14</w:t>
      </w:r>
      <w:r w:rsidRPr="00004445">
        <w:rPr>
          <w:noProof/>
        </w:rPr>
        <w:t>, 43–56 (2015).</w:t>
      </w:r>
    </w:p>
    <w:p w14:paraId="514615D3"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24.</w:t>
      </w:r>
      <w:r w:rsidRPr="00004445">
        <w:rPr>
          <w:noProof/>
        </w:rPr>
        <w:tab/>
        <w:t xml:space="preserve">Magid, M. </w:t>
      </w:r>
      <w:r w:rsidRPr="00004445">
        <w:rPr>
          <w:i/>
          <w:iCs/>
          <w:noProof/>
        </w:rPr>
        <w:t>et al.</w:t>
      </w:r>
      <w:r w:rsidRPr="00004445">
        <w:rPr>
          <w:noProof/>
        </w:rPr>
        <w:t xml:space="preserve"> Treatment of major depressive disorder using botulinum toxin A: a 24-week randomized, double-blind, placebo-controlled study. </w:t>
      </w:r>
      <w:r w:rsidRPr="00004445">
        <w:rPr>
          <w:i/>
          <w:iCs/>
          <w:noProof/>
        </w:rPr>
        <w:t>J. Clin. Psychiatry</w:t>
      </w:r>
      <w:r w:rsidRPr="00004445">
        <w:rPr>
          <w:noProof/>
        </w:rPr>
        <w:t xml:space="preserve"> </w:t>
      </w:r>
      <w:r w:rsidRPr="00004445">
        <w:rPr>
          <w:b/>
          <w:bCs/>
          <w:noProof/>
        </w:rPr>
        <w:t>75</w:t>
      </w:r>
      <w:r w:rsidRPr="00004445">
        <w:rPr>
          <w:noProof/>
        </w:rPr>
        <w:t>, 837–844 (2014).</w:t>
      </w:r>
    </w:p>
    <w:p w14:paraId="08C02183"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25.</w:t>
      </w:r>
      <w:r w:rsidRPr="00004445">
        <w:rPr>
          <w:noProof/>
        </w:rPr>
        <w:tab/>
        <w:t xml:space="preserve">Parsaik, A. K. </w:t>
      </w:r>
      <w:r w:rsidRPr="00004445">
        <w:rPr>
          <w:i/>
          <w:iCs/>
          <w:noProof/>
        </w:rPr>
        <w:t>et al.</w:t>
      </w:r>
      <w:r w:rsidRPr="00004445">
        <w:rPr>
          <w:noProof/>
        </w:rPr>
        <w:t xml:space="preserve"> Role of botulinum toxin in depression. </w:t>
      </w:r>
      <w:r w:rsidRPr="00004445">
        <w:rPr>
          <w:i/>
          <w:iCs/>
          <w:noProof/>
        </w:rPr>
        <w:t>J. Psychiatr. Pract.</w:t>
      </w:r>
      <w:r w:rsidRPr="00004445">
        <w:rPr>
          <w:noProof/>
        </w:rPr>
        <w:t xml:space="preserve"> </w:t>
      </w:r>
      <w:r w:rsidRPr="00004445">
        <w:rPr>
          <w:b/>
          <w:bCs/>
          <w:noProof/>
        </w:rPr>
        <w:t>22</w:t>
      </w:r>
      <w:r w:rsidRPr="00004445">
        <w:rPr>
          <w:noProof/>
        </w:rPr>
        <w:t>, 99–110 (2016).</w:t>
      </w:r>
    </w:p>
    <w:p w14:paraId="4DD25A9B"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26.</w:t>
      </w:r>
      <w:r w:rsidRPr="00004445">
        <w:rPr>
          <w:noProof/>
        </w:rPr>
        <w:tab/>
        <w:t xml:space="preserve">Reichenberg, J. S. </w:t>
      </w:r>
      <w:r w:rsidRPr="00004445">
        <w:rPr>
          <w:i/>
          <w:iCs/>
          <w:noProof/>
        </w:rPr>
        <w:t>et al.</w:t>
      </w:r>
      <w:r w:rsidRPr="00004445">
        <w:rPr>
          <w:noProof/>
        </w:rPr>
        <w:t xml:space="preserve"> Botulinum toxin for depression: Does patient appearance matter? </w:t>
      </w:r>
      <w:r w:rsidRPr="00004445">
        <w:rPr>
          <w:i/>
          <w:iCs/>
          <w:noProof/>
        </w:rPr>
        <w:t>J. Am. Acad. Dermatol.</w:t>
      </w:r>
      <w:r w:rsidRPr="00004445">
        <w:rPr>
          <w:noProof/>
        </w:rPr>
        <w:t xml:space="preserve"> </w:t>
      </w:r>
      <w:r w:rsidRPr="00004445">
        <w:rPr>
          <w:b/>
          <w:bCs/>
          <w:noProof/>
        </w:rPr>
        <w:t>74</w:t>
      </w:r>
      <w:r w:rsidRPr="00004445">
        <w:rPr>
          <w:noProof/>
        </w:rPr>
        <w:t>, 171–173 (2016).</w:t>
      </w:r>
    </w:p>
    <w:p w14:paraId="19EAD91B"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lastRenderedPageBreak/>
        <w:t>27.</w:t>
      </w:r>
      <w:r w:rsidRPr="00004445">
        <w:rPr>
          <w:noProof/>
        </w:rPr>
        <w:tab/>
        <w:t xml:space="preserve">Wollmer, M. A., Magid, M. &amp; Kruger, T. H. C. Botulinum Toxin Treatment in Depression. in </w:t>
      </w:r>
      <w:r w:rsidRPr="00004445">
        <w:rPr>
          <w:i/>
          <w:iCs/>
          <w:noProof/>
        </w:rPr>
        <w:t>Practical Psychodermatology</w:t>
      </w:r>
      <w:r w:rsidRPr="00004445">
        <w:rPr>
          <w:noProof/>
        </w:rPr>
        <w:t xml:space="preserve"> (eds. Bewley, A., Taylor, R. E., Reichenberg, J. S. &amp; Magid, M.) 216–219 (John Wiley &amp; Sons, 2014).</w:t>
      </w:r>
    </w:p>
    <w:p w14:paraId="6197B0C1"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28.</w:t>
      </w:r>
      <w:r w:rsidRPr="00004445">
        <w:rPr>
          <w:noProof/>
        </w:rPr>
        <w:tab/>
        <w:t xml:space="preserve">Wollmer, M. A. </w:t>
      </w:r>
      <w:r w:rsidRPr="00004445">
        <w:rPr>
          <w:i/>
          <w:iCs/>
          <w:noProof/>
        </w:rPr>
        <w:t>et al.</w:t>
      </w:r>
      <w:r w:rsidRPr="00004445">
        <w:rPr>
          <w:noProof/>
        </w:rPr>
        <w:t xml:space="preserve"> Agitation predicts response of depression to botulinum toxin treatment in a randomized controlled trial. </w:t>
      </w:r>
      <w:r w:rsidRPr="00004445">
        <w:rPr>
          <w:i/>
          <w:iCs/>
          <w:noProof/>
        </w:rPr>
        <w:t>Front. psychiatry</w:t>
      </w:r>
      <w:r w:rsidRPr="00004445">
        <w:rPr>
          <w:noProof/>
        </w:rPr>
        <w:t xml:space="preserve"> </w:t>
      </w:r>
      <w:r w:rsidRPr="00004445">
        <w:rPr>
          <w:b/>
          <w:bCs/>
          <w:noProof/>
        </w:rPr>
        <w:t>5</w:t>
      </w:r>
      <w:r w:rsidRPr="00004445">
        <w:rPr>
          <w:noProof/>
        </w:rPr>
        <w:t>, 36 (2014).</w:t>
      </w:r>
    </w:p>
    <w:p w14:paraId="1364D50D"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29.</w:t>
      </w:r>
      <w:r w:rsidRPr="00004445">
        <w:rPr>
          <w:noProof/>
        </w:rPr>
        <w:tab/>
        <w:t xml:space="preserve">Wollmer, M. A. </w:t>
      </w:r>
      <w:r w:rsidRPr="00004445">
        <w:rPr>
          <w:i/>
          <w:iCs/>
          <w:noProof/>
        </w:rPr>
        <w:t>et al.</w:t>
      </w:r>
      <w:r w:rsidRPr="00004445">
        <w:rPr>
          <w:noProof/>
        </w:rPr>
        <w:t xml:space="preserve"> Facing depression with botulinum toxin: A randomized controlled trial. </w:t>
      </w:r>
      <w:r w:rsidRPr="00004445">
        <w:rPr>
          <w:i/>
          <w:iCs/>
          <w:noProof/>
        </w:rPr>
        <w:t>J. Psychiatr. Res.</w:t>
      </w:r>
      <w:r w:rsidRPr="00004445">
        <w:rPr>
          <w:noProof/>
        </w:rPr>
        <w:t xml:space="preserve"> </w:t>
      </w:r>
      <w:r w:rsidRPr="00004445">
        <w:rPr>
          <w:b/>
          <w:bCs/>
          <w:noProof/>
        </w:rPr>
        <w:t>46</w:t>
      </w:r>
      <w:r w:rsidRPr="00004445">
        <w:rPr>
          <w:noProof/>
        </w:rPr>
        <w:t>, 574–581 (2012).</w:t>
      </w:r>
    </w:p>
    <w:p w14:paraId="1E4E0DA5"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30.</w:t>
      </w:r>
      <w:r w:rsidRPr="00004445">
        <w:rPr>
          <w:noProof/>
        </w:rPr>
        <w:tab/>
        <w:t xml:space="preserve">Zamanian, A., Jolfaei, A. G., Mehran, G. &amp; Azizian, Z. Efficacy of Botox versus placebo for treatment of patients with major depression. </w:t>
      </w:r>
      <w:r w:rsidRPr="00004445">
        <w:rPr>
          <w:i/>
          <w:iCs/>
          <w:noProof/>
        </w:rPr>
        <w:t>Iran J Public Heal.</w:t>
      </w:r>
      <w:r w:rsidRPr="00004445">
        <w:rPr>
          <w:noProof/>
        </w:rPr>
        <w:t xml:space="preserve"> </w:t>
      </w:r>
      <w:r w:rsidRPr="00004445">
        <w:rPr>
          <w:b/>
          <w:bCs/>
          <w:noProof/>
        </w:rPr>
        <w:t>46</w:t>
      </w:r>
      <w:r w:rsidRPr="00004445">
        <w:rPr>
          <w:noProof/>
        </w:rPr>
        <w:t>, 982–984 (2017).</w:t>
      </w:r>
    </w:p>
    <w:p w14:paraId="336E3614"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31.</w:t>
      </w:r>
      <w:r w:rsidRPr="00004445">
        <w:rPr>
          <w:noProof/>
        </w:rPr>
        <w:tab/>
        <w:t xml:space="preserve">Chugh, S., Chhabria, A., Jung, S., Kruger, T. H. C. &amp; Wollmer, M. A. Botulinum toxin as a treatment for depression in a real-world setting. </w:t>
      </w:r>
      <w:r w:rsidRPr="00004445">
        <w:rPr>
          <w:i/>
          <w:iCs/>
          <w:noProof/>
        </w:rPr>
        <w:t>J. Psychiatr. Pract.</w:t>
      </w:r>
      <w:r w:rsidRPr="00004445">
        <w:rPr>
          <w:noProof/>
        </w:rPr>
        <w:t xml:space="preserve"> </w:t>
      </w:r>
      <w:r w:rsidRPr="00004445">
        <w:rPr>
          <w:b/>
          <w:bCs/>
          <w:noProof/>
        </w:rPr>
        <w:t>24</w:t>
      </w:r>
      <w:r w:rsidRPr="00004445">
        <w:rPr>
          <w:noProof/>
        </w:rPr>
        <w:t>, 15–20 (2018).</w:t>
      </w:r>
    </w:p>
    <w:p w14:paraId="261D6D84"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32.</w:t>
      </w:r>
      <w:r w:rsidRPr="00004445">
        <w:rPr>
          <w:noProof/>
        </w:rPr>
        <w:tab/>
        <w:t xml:space="preserve">Finzi, E. </w:t>
      </w:r>
      <w:r w:rsidRPr="00004445">
        <w:rPr>
          <w:i/>
          <w:iCs/>
          <w:noProof/>
        </w:rPr>
        <w:t>The face of emotion: How Botox affects our moods and relationships</w:t>
      </w:r>
      <w:r w:rsidRPr="00004445">
        <w:rPr>
          <w:noProof/>
        </w:rPr>
        <w:t>. (St. Martin’s Press, 2013).</w:t>
      </w:r>
    </w:p>
    <w:p w14:paraId="51FF2909"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33.</w:t>
      </w:r>
      <w:r w:rsidRPr="00004445">
        <w:rPr>
          <w:noProof/>
        </w:rPr>
        <w:tab/>
        <w:t xml:space="preserve">Finzi, E. Update: botulinum toxin for depression: More than skin deep. </w:t>
      </w:r>
      <w:r w:rsidRPr="00004445">
        <w:rPr>
          <w:i/>
          <w:iCs/>
          <w:noProof/>
        </w:rPr>
        <w:t>Dermatologic Surg.</w:t>
      </w:r>
      <w:r w:rsidRPr="00004445">
        <w:rPr>
          <w:noProof/>
        </w:rPr>
        <w:t xml:space="preserve"> </w:t>
      </w:r>
      <w:r w:rsidRPr="00004445">
        <w:rPr>
          <w:b/>
          <w:bCs/>
          <w:noProof/>
        </w:rPr>
        <w:t>44</w:t>
      </w:r>
      <w:r w:rsidRPr="00004445">
        <w:rPr>
          <w:noProof/>
        </w:rPr>
        <w:t>, 1363–1365 (2018).</w:t>
      </w:r>
    </w:p>
    <w:p w14:paraId="44D60E11"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34.</w:t>
      </w:r>
      <w:r w:rsidRPr="00004445">
        <w:rPr>
          <w:noProof/>
        </w:rPr>
        <w:tab/>
        <w:t xml:space="preserve">Finzi, E. &amp; Rosenthal, N. E. Emotional proprioception: Treatment of depression with afferent facial feedback. </w:t>
      </w:r>
      <w:r w:rsidRPr="00004445">
        <w:rPr>
          <w:i/>
          <w:iCs/>
          <w:noProof/>
        </w:rPr>
        <w:t>J. Psychiatr. Res.</w:t>
      </w:r>
      <w:r w:rsidRPr="00004445">
        <w:rPr>
          <w:noProof/>
        </w:rPr>
        <w:t xml:space="preserve"> </w:t>
      </w:r>
      <w:r w:rsidRPr="00004445">
        <w:rPr>
          <w:b/>
          <w:bCs/>
          <w:noProof/>
        </w:rPr>
        <w:t>80</w:t>
      </w:r>
      <w:r w:rsidRPr="00004445">
        <w:rPr>
          <w:noProof/>
        </w:rPr>
        <w:t>, 93–96 (2016).</w:t>
      </w:r>
    </w:p>
    <w:p w14:paraId="62E68D2C"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35.</w:t>
      </w:r>
      <w:r w:rsidRPr="00004445">
        <w:rPr>
          <w:noProof/>
        </w:rPr>
        <w:tab/>
        <w:t xml:space="preserve">Finzi, E. &amp; Rosenthal, N. E. Treatment of depression with onabotulinumtoxinA: A randomized, double-blind, placebo controlled trial. </w:t>
      </w:r>
      <w:r w:rsidRPr="00004445">
        <w:rPr>
          <w:i/>
          <w:iCs/>
          <w:noProof/>
        </w:rPr>
        <w:t>J. Psychiatr. Res.</w:t>
      </w:r>
      <w:r w:rsidRPr="00004445">
        <w:rPr>
          <w:noProof/>
        </w:rPr>
        <w:t xml:space="preserve"> </w:t>
      </w:r>
      <w:r w:rsidRPr="00004445">
        <w:rPr>
          <w:b/>
          <w:bCs/>
          <w:noProof/>
        </w:rPr>
        <w:t>52</w:t>
      </w:r>
      <w:r w:rsidRPr="00004445">
        <w:rPr>
          <w:noProof/>
        </w:rPr>
        <w:t>, 1–6 (2014).</w:t>
      </w:r>
    </w:p>
    <w:p w14:paraId="41C2B982"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36.</w:t>
      </w:r>
      <w:r w:rsidRPr="00004445">
        <w:rPr>
          <w:noProof/>
        </w:rPr>
        <w:tab/>
        <w:t xml:space="preserve">Finzi, E. &amp; Wasserman, E. Treatment of depression with botulinum toxin A: A case series. </w:t>
      </w:r>
      <w:r w:rsidRPr="00004445">
        <w:rPr>
          <w:i/>
          <w:iCs/>
          <w:noProof/>
        </w:rPr>
        <w:t>Dermatologic Surg.</w:t>
      </w:r>
      <w:r w:rsidRPr="00004445">
        <w:rPr>
          <w:noProof/>
        </w:rPr>
        <w:t xml:space="preserve"> </w:t>
      </w:r>
      <w:r w:rsidRPr="00004445">
        <w:rPr>
          <w:b/>
          <w:bCs/>
          <w:noProof/>
        </w:rPr>
        <w:t>32</w:t>
      </w:r>
      <w:r w:rsidRPr="00004445">
        <w:rPr>
          <w:noProof/>
        </w:rPr>
        <w:t>, 645–649 (2006).</w:t>
      </w:r>
    </w:p>
    <w:p w14:paraId="665398F9"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37.</w:t>
      </w:r>
      <w:r w:rsidRPr="00004445">
        <w:rPr>
          <w:noProof/>
        </w:rPr>
        <w:tab/>
        <w:t xml:space="preserve">Fromage, G. Exploring the effects of botulinum toxin type A injections on depression. </w:t>
      </w:r>
      <w:r w:rsidRPr="00004445">
        <w:rPr>
          <w:i/>
          <w:iCs/>
          <w:noProof/>
        </w:rPr>
        <w:t>Aesthetic Nurs.</w:t>
      </w:r>
      <w:r w:rsidRPr="00004445">
        <w:rPr>
          <w:noProof/>
        </w:rPr>
        <w:t xml:space="preserve"> </w:t>
      </w:r>
      <w:r w:rsidRPr="00004445">
        <w:rPr>
          <w:b/>
          <w:bCs/>
          <w:noProof/>
        </w:rPr>
        <w:t>7</w:t>
      </w:r>
      <w:r w:rsidRPr="00004445">
        <w:rPr>
          <w:noProof/>
        </w:rPr>
        <w:t>, 315–317 (2018).</w:t>
      </w:r>
    </w:p>
    <w:p w14:paraId="3020861D"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38.</w:t>
      </w:r>
      <w:r w:rsidRPr="00004445">
        <w:rPr>
          <w:noProof/>
        </w:rPr>
        <w:tab/>
        <w:t xml:space="preserve">Hexsel, D. </w:t>
      </w:r>
      <w:r w:rsidRPr="00004445">
        <w:rPr>
          <w:i/>
          <w:iCs/>
          <w:noProof/>
        </w:rPr>
        <w:t>et al.</w:t>
      </w:r>
      <w:r w:rsidRPr="00004445">
        <w:rPr>
          <w:noProof/>
        </w:rPr>
        <w:t xml:space="preserve"> Evaluation of self-esteem and depression symptoms in depressed and nondepressed subjects treated with onabotulinumtoxinA for glabellar lines. </w:t>
      </w:r>
      <w:r w:rsidRPr="00004445">
        <w:rPr>
          <w:i/>
          <w:iCs/>
          <w:noProof/>
        </w:rPr>
        <w:t>Dermatologic Surg.</w:t>
      </w:r>
      <w:r w:rsidRPr="00004445">
        <w:rPr>
          <w:noProof/>
        </w:rPr>
        <w:t xml:space="preserve"> </w:t>
      </w:r>
      <w:r w:rsidRPr="00004445">
        <w:rPr>
          <w:b/>
          <w:bCs/>
          <w:noProof/>
        </w:rPr>
        <w:t>39</w:t>
      </w:r>
      <w:r w:rsidRPr="00004445">
        <w:rPr>
          <w:noProof/>
        </w:rPr>
        <w:t>, 1088–1096 (2013).</w:t>
      </w:r>
    </w:p>
    <w:p w14:paraId="6AC5D176"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lastRenderedPageBreak/>
        <w:t>39.</w:t>
      </w:r>
      <w:r w:rsidRPr="00004445">
        <w:rPr>
          <w:noProof/>
        </w:rPr>
        <w:tab/>
        <w:t xml:space="preserve">Krüger, T. H. C., Jung, S. &amp; Wollmer, M. A. Botulinumtoxin - Ein neuer wirkstoff in der psychopharmakotherapie? </w:t>
      </w:r>
      <w:r w:rsidRPr="00004445">
        <w:rPr>
          <w:i/>
          <w:iCs/>
          <w:noProof/>
        </w:rPr>
        <w:t>Psychopharmakotherapie</w:t>
      </w:r>
      <w:r w:rsidRPr="00004445">
        <w:rPr>
          <w:noProof/>
        </w:rPr>
        <w:t xml:space="preserve"> </w:t>
      </w:r>
      <w:r w:rsidRPr="00004445">
        <w:rPr>
          <w:b/>
          <w:bCs/>
          <w:noProof/>
        </w:rPr>
        <w:t>23</w:t>
      </w:r>
      <w:r w:rsidRPr="00004445">
        <w:rPr>
          <w:noProof/>
        </w:rPr>
        <w:t>, 2–7 (2016).</w:t>
      </w:r>
    </w:p>
    <w:p w14:paraId="42018E48"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40.</w:t>
      </w:r>
      <w:r w:rsidRPr="00004445">
        <w:rPr>
          <w:noProof/>
        </w:rPr>
        <w:tab/>
        <w:t xml:space="preserve">Wagenmakers, E.-J. </w:t>
      </w:r>
      <w:r w:rsidRPr="00004445">
        <w:rPr>
          <w:i/>
          <w:iCs/>
          <w:noProof/>
        </w:rPr>
        <w:t>et al.</w:t>
      </w:r>
      <w:r w:rsidRPr="00004445">
        <w:rPr>
          <w:noProof/>
        </w:rPr>
        <w:t xml:space="preserve"> Registered replication report: Strack, Martin, &amp; Stepper (1988). </w:t>
      </w:r>
      <w:r w:rsidRPr="00004445">
        <w:rPr>
          <w:i/>
          <w:iCs/>
          <w:noProof/>
        </w:rPr>
        <w:t>Perspect. Psychol. Sci.</w:t>
      </w:r>
      <w:r w:rsidRPr="00004445">
        <w:rPr>
          <w:noProof/>
        </w:rPr>
        <w:t xml:space="preserve"> </w:t>
      </w:r>
      <w:r w:rsidRPr="00004445">
        <w:rPr>
          <w:b/>
          <w:bCs/>
          <w:noProof/>
        </w:rPr>
        <w:t>11</w:t>
      </w:r>
      <w:r w:rsidRPr="00004445">
        <w:rPr>
          <w:noProof/>
        </w:rPr>
        <w:t>, 917–928 (2016).</w:t>
      </w:r>
    </w:p>
    <w:p w14:paraId="50BC4815"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41.</w:t>
      </w:r>
      <w:r w:rsidRPr="00004445">
        <w:rPr>
          <w:noProof/>
        </w:rPr>
        <w:tab/>
        <w:t xml:space="preserve">Strack, F., Martin, L. L. &amp; Stepper, S. Inhibiting and facilitating conditions of the human smile: A nonobtrusive test of the facial feedback hypothesis. </w:t>
      </w:r>
      <w:r w:rsidRPr="00004445">
        <w:rPr>
          <w:i/>
          <w:iCs/>
          <w:noProof/>
        </w:rPr>
        <w:t>J. Pers. Soc. Psychol.</w:t>
      </w:r>
      <w:r w:rsidRPr="00004445">
        <w:rPr>
          <w:noProof/>
        </w:rPr>
        <w:t xml:space="preserve"> </w:t>
      </w:r>
      <w:r w:rsidRPr="00004445">
        <w:rPr>
          <w:b/>
          <w:bCs/>
          <w:noProof/>
        </w:rPr>
        <w:t>54</w:t>
      </w:r>
      <w:r w:rsidRPr="00004445">
        <w:rPr>
          <w:noProof/>
        </w:rPr>
        <w:t>, 768–777 (1988).</w:t>
      </w:r>
    </w:p>
    <w:p w14:paraId="622624FE"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42.</w:t>
      </w:r>
      <w:r w:rsidRPr="00004445">
        <w:rPr>
          <w:noProof/>
        </w:rPr>
        <w:tab/>
        <w:t xml:space="preserve">Buck, R. Nonverbal behavior and the theory of emotion: The facial feedback hypothesis. </w:t>
      </w:r>
      <w:r w:rsidRPr="00004445">
        <w:rPr>
          <w:i/>
          <w:iCs/>
          <w:noProof/>
        </w:rPr>
        <w:t>J. Pers. Soc. Psychol.</w:t>
      </w:r>
      <w:r w:rsidRPr="00004445">
        <w:rPr>
          <w:noProof/>
        </w:rPr>
        <w:t xml:space="preserve"> </w:t>
      </w:r>
      <w:r w:rsidRPr="00004445">
        <w:rPr>
          <w:b/>
          <w:bCs/>
          <w:noProof/>
        </w:rPr>
        <w:t>38</w:t>
      </w:r>
      <w:r w:rsidRPr="00004445">
        <w:rPr>
          <w:noProof/>
        </w:rPr>
        <w:t>, 811–824 (1980).</w:t>
      </w:r>
    </w:p>
    <w:p w14:paraId="6C661C88"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43.</w:t>
      </w:r>
      <w:r w:rsidRPr="00004445">
        <w:rPr>
          <w:noProof/>
        </w:rPr>
        <w:tab/>
        <w:t xml:space="preserve">Zuckerman, M., Klorman, R., Larrance, D. T. &amp; Spiegel, N. H. Facial, autonomic, and subjective components of emotion: The facial feedback hypothesis versus externalizer-internalizer distinction. </w:t>
      </w:r>
      <w:r w:rsidRPr="00004445">
        <w:rPr>
          <w:i/>
          <w:iCs/>
          <w:noProof/>
        </w:rPr>
        <w:t>J. Pers. Soc. Psychol.</w:t>
      </w:r>
      <w:r w:rsidRPr="00004445">
        <w:rPr>
          <w:noProof/>
        </w:rPr>
        <w:t xml:space="preserve"> </w:t>
      </w:r>
      <w:r w:rsidRPr="00004445">
        <w:rPr>
          <w:b/>
          <w:bCs/>
          <w:noProof/>
        </w:rPr>
        <w:t>41</w:t>
      </w:r>
      <w:r w:rsidRPr="00004445">
        <w:rPr>
          <w:noProof/>
        </w:rPr>
        <w:t>, 929–944 (1981).</w:t>
      </w:r>
    </w:p>
    <w:p w14:paraId="24617BB4"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44.</w:t>
      </w:r>
      <w:r w:rsidRPr="00004445">
        <w:rPr>
          <w:noProof/>
        </w:rPr>
        <w:tab/>
        <w:t xml:space="preserve">Ekman, P. &amp; Oster, H. Facial expressions of emotion. </w:t>
      </w:r>
      <w:r w:rsidRPr="00004445">
        <w:rPr>
          <w:i/>
          <w:iCs/>
          <w:noProof/>
        </w:rPr>
        <w:t>Annu. Rev. Psychol.</w:t>
      </w:r>
      <w:r w:rsidRPr="00004445">
        <w:rPr>
          <w:noProof/>
        </w:rPr>
        <w:t xml:space="preserve"> </w:t>
      </w:r>
      <w:r w:rsidRPr="00004445">
        <w:rPr>
          <w:b/>
          <w:bCs/>
          <w:noProof/>
        </w:rPr>
        <w:t>30</w:t>
      </w:r>
      <w:r w:rsidRPr="00004445">
        <w:rPr>
          <w:noProof/>
        </w:rPr>
        <w:t>, 527–554 (1979).</w:t>
      </w:r>
    </w:p>
    <w:p w14:paraId="4AD36A41"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45.</w:t>
      </w:r>
      <w:r w:rsidRPr="00004445">
        <w:rPr>
          <w:noProof/>
        </w:rPr>
        <w:tab/>
        <w:t xml:space="preserve">Laird, J. D. Self-attribution of emotion: The effects of expressive behavior on the quality of emotional experience. </w:t>
      </w:r>
      <w:r w:rsidRPr="00004445">
        <w:rPr>
          <w:i/>
          <w:iCs/>
          <w:noProof/>
        </w:rPr>
        <w:t>J. Pers. Soc. Psychol.</w:t>
      </w:r>
      <w:r w:rsidRPr="00004445">
        <w:rPr>
          <w:noProof/>
        </w:rPr>
        <w:t xml:space="preserve"> </w:t>
      </w:r>
      <w:r w:rsidRPr="00004445">
        <w:rPr>
          <w:b/>
          <w:bCs/>
          <w:noProof/>
        </w:rPr>
        <w:t>29</w:t>
      </w:r>
      <w:r w:rsidRPr="00004445">
        <w:rPr>
          <w:noProof/>
        </w:rPr>
        <w:t>, 475–486 (1974).</w:t>
      </w:r>
    </w:p>
    <w:p w14:paraId="2BA00C7E"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46.</w:t>
      </w:r>
      <w:r w:rsidRPr="00004445">
        <w:rPr>
          <w:noProof/>
        </w:rPr>
        <w:tab/>
        <w:t xml:space="preserve">Laird, J. D. &amp; Bresler, C. The process of emotional experience: A self-perception theory. in </w:t>
      </w:r>
      <w:r w:rsidRPr="00004445">
        <w:rPr>
          <w:i/>
          <w:iCs/>
          <w:noProof/>
        </w:rPr>
        <w:t>Review of Personality and Social Psychology: Emotion</w:t>
      </w:r>
      <w:r w:rsidRPr="00004445">
        <w:rPr>
          <w:noProof/>
        </w:rPr>
        <w:t xml:space="preserve"> (ed. Clark, M. S.) 213–234 (1992).</w:t>
      </w:r>
    </w:p>
    <w:p w14:paraId="360BFF30"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47.</w:t>
      </w:r>
      <w:r w:rsidRPr="00004445">
        <w:rPr>
          <w:noProof/>
        </w:rPr>
        <w:tab/>
        <w:t xml:space="preserve">Ekman, P. Biological and cultural contributions to body and facial movement. in </w:t>
      </w:r>
      <w:r w:rsidRPr="00004445">
        <w:rPr>
          <w:i/>
          <w:iCs/>
          <w:noProof/>
        </w:rPr>
        <w:t>Anthropology of the Body</w:t>
      </w:r>
      <w:r w:rsidRPr="00004445">
        <w:rPr>
          <w:noProof/>
        </w:rPr>
        <w:t xml:space="preserve"> (ed. Blacking, J.) 34–38 (Routledge, 1979).</w:t>
      </w:r>
    </w:p>
    <w:p w14:paraId="05499DDF"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48.</w:t>
      </w:r>
      <w:r w:rsidRPr="00004445">
        <w:rPr>
          <w:noProof/>
        </w:rPr>
        <w:tab/>
        <w:t xml:space="preserve">Schimmack, U. &amp; Chen, Y. The power of the pen paradigm: A replicability analysis. </w:t>
      </w:r>
      <w:r w:rsidRPr="00004445">
        <w:rPr>
          <w:i/>
          <w:iCs/>
          <w:noProof/>
        </w:rPr>
        <w:t>Replicability-Index</w:t>
      </w:r>
      <w:r w:rsidRPr="00004445">
        <w:rPr>
          <w:noProof/>
        </w:rPr>
        <w:t xml:space="preserve"> https://replicationindex.com/2017/09/04/the-power-of-the-pen-paradigm-a-replicability-analysis/#:~:text=The present replicability analysis showed,evidence for facial feedback effects. (2017).</w:t>
      </w:r>
    </w:p>
    <w:p w14:paraId="743A27C9"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49.</w:t>
      </w:r>
      <w:r w:rsidRPr="00004445">
        <w:rPr>
          <w:noProof/>
        </w:rPr>
        <w:tab/>
        <w:t xml:space="preserve">Strack, F. Reflection on the smiling registered replication report. </w:t>
      </w:r>
      <w:r w:rsidRPr="00004445">
        <w:rPr>
          <w:i/>
          <w:iCs/>
          <w:noProof/>
        </w:rPr>
        <w:t>Perspect. Psychol. Sci.</w:t>
      </w:r>
      <w:r w:rsidRPr="00004445">
        <w:rPr>
          <w:noProof/>
        </w:rPr>
        <w:t xml:space="preserve"> </w:t>
      </w:r>
      <w:r w:rsidRPr="00004445">
        <w:rPr>
          <w:b/>
          <w:bCs/>
          <w:noProof/>
        </w:rPr>
        <w:lastRenderedPageBreak/>
        <w:t>11</w:t>
      </w:r>
      <w:r w:rsidRPr="00004445">
        <w:rPr>
          <w:noProof/>
        </w:rPr>
        <w:t>, 929–930 (2016).</w:t>
      </w:r>
    </w:p>
    <w:p w14:paraId="76153790"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50.</w:t>
      </w:r>
      <w:r w:rsidRPr="00004445">
        <w:rPr>
          <w:noProof/>
        </w:rPr>
        <w:tab/>
        <w:t xml:space="preserve">Noah, T., Schul, Y. &amp; Mayo, R. When both the original study and its failed replication are correct: Feeling observed eliminates the facial-feedback effect. </w:t>
      </w:r>
      <w:r w:rsidRPr="00004445">
        <w:rPr>
          <w:i/>
          <w:iCs/>
          <w:noProof/>
        </w:rPr>
        <w:t>J. Personal. Soc. Psychol.</w:t>
      </w:r>
      <w:r w:rsidRPr="00004445">
        <w:rPr>
          <w:noProof/>
        </w:rPr>
        <w:t xml:space="preserve"> </w:t>
      </w:r>
      <w:r w:rsidRPr="00004445">
        <w:rPr>
          <w:b/>
          <w:bCs/>
          <w:noProof/>
        </w:rPr>
        <w:t>114</w:t>
      </w:r>
      <w:r w:rsidRPr="00004445">
        <w:rPr>
          <w:noProof/>
        </w:rPr>
        <w:t>, 1–26 (2018).</w:t>
      </w:r>
    </w:p>
    <w:p w14:paraId="27017EBC"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51.</w:t>
      </w:r>
      <w:r w:rsidRPr="00004445">
        <w:rPr>
          <w:noProof/>
        </w:rPr>
        <w:tab/>
        <w:t xml:space="preserve">Hager, J. C. &amp; Ekman, P. Methodological problems in Tourangeau and Ellsworth’s study of facial expression and experience of emotion. </w:t>
      </w:r>
      <w:r w:rsidRPr="00004445">
        <w:rPr>
          <w:i/>
          <w:iCs/>
          <w:noProof/>
        </w:rPr>
        <w:t>Journal of Personality and Social Psychology</w:t>
      </w:r>
      <w:r w:rsidRPr="00004445">
        <w:rPr>
          <w:noProof/>
        </w:rPr>
        <w:t xml:space="preserve"> vol. 40 358–362 (1981).</w:t>
      </w:r>
    </w:p>
    <w:p w14:paraId="7F67A9AA"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52.</w:t>
      </w:r>
      <w:r w:rsidRPr="00004445">
        <w:rPr>
          <w:noProof/>
        </w:rPr>
        <w:tab/>
        <w:t xml:space="preserve">Tomkins, S. S. The role of facial response in the experience of emotion: A reply to Tourangeau and Ellsworth. </w:t>
      </w:r>
      <w:r w:rsidRPr="00004445">
        <w:rPr>
          <w:i/>
          <w:iCs/>
          <w:noProof/>
        </w:rPr>
        <w:t>J. Pers. Soc. Psychol.</w:t>
      </w:r>
      <w:r w:rsidRPr="00004445">
        <w:rPr>
          <w:noProof/>
        </w:rPr>
        <w:t xml:space="preserve"> </w:t>
      </w:r>
      <w:r w:rsidRPr="00004445">
        <w:rPr>
          <w:b/>
          <w:bCs/>
          <w:noProof/>
        </w:rPr>
        <w:t>37</w:t>
      </w:r>
      <w:r w:rsidRPr="00004445">
        <w:rPr>
          <w:noProof/>
        </w:rPr>
        <w:t>, 1519–1531 (1981).</w:t>
      </w:r>
    </w:p>
    <w:p w14:paraId="46E4E7E0"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53.</w:t>
      </w:r>
      <w:r w:rsidRPr="00004445">
        <w:rPr>
          <w:noProof/>
        </w:rPr>
        <w:tab/>
        <w:t xml:space="preserve">Matsumoto, D. The role of facial response in the experience of emotion: more methodological problems and a meta-analysis. </w:t>
      </w:r>
      <w:r w:rsidRPr="00004445">
        <w:rPr>
          <w:i/>
          <w:iCs/>
          <w:noProof/>
        </w:rPr>
        <w:t>J. Pers. Soc. Psychol.</w:t>
      </w:r>
      <w:r w:rsidRPr="00004445">
        <w:rPr>
          <w:noProof/>
        </w:rPr>
        <w:t xml:space="preserve"> </w:t>
      </w:r>
      <w:r w:rsidRPr="00004445">
        <w:rPr>
          <w:b/>
          <w:bCs/>
          <w:noProof/>
        </w:rPr>
        <w:t>52</w:t>
      </w:r>
      <w:r w:rsidRPr="00004445">
        <w:rPr>
          <w:noProof/>
        </w:rPr>
        <w:t>, 769–74 (1987).</w:t>
      </w:r>
    </w:p>
    <w:p w14:paraId="56A065CC"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54.</w:t>
      </w:r>
      <w:r w:rsidRPr="00004445">
        <w:rPr>
          <w:noProof/>
        </w:rPr>
        <w:tab/>
        <w:t xml:space="preserve">Levenson, R. W., Ekman, P., Heider, K. &amp; Friesen, W. V. Emotion and Autonomic Nervous System Activity in the Minangkabau of West Sumatra. </w:t>
      </w:r>
      <w:r w:rsidRPr="00004445">
        <w:rPr>
          <w:i/>
          <w:iCs/>
          <w:noProof/>
        </w:rPr>
        <w:t>J. Pers. Soc. Psychol.</w:t>
      </w:r>
      <w:r w:rsidRPr="00004445">
        <w:rPr>
          <w:noProof/>
        </w:rPr>
        <w:t xml:space="preserve"> </w:t>
      </w:r>
      <w:r w:rsidRPr="00004445">
        <w:rPr>
          <w:b/>
          <w:bCs/>
          <w:noProof/>
        </w:rPr>
        <w:t>62</w:t>
      </w:r>
      <w:r w:rsidRPr="00004445">
        <w:rPr>
          <w:noProof/>
        </w:rPr>
        <w:t>, 972–988 (1992).</w:t>
      </w:r>
    </w:p>
    <w:p w14:paraId="626E32C0"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55.</w:t>
      </w:r>
      <w:r w:rsidRPr="00004445">
        <w:rPr>
          <w:noProof/>
        </w:rPr>
        <w:tab/>
        <w:t xml:space="preserve">Ekman, P. Facial expression and emotion. </w:t>
      </w:r>
      <w:r w:rsidRPr="00004445">
        <w:rPr>
          <w:i/>
          <w:iCs/>
          <w:noProof/>
        </w:rPr>
        <w:t>American Psychologist</w:t>
      </w:r>
      <w:r w:rsidRPr="00004445">
        <w:rPr>
          <w:noProof/>
        </w:rPr>
        <w:t xml:space="preserve"> vol. 48 384–392 (1993).</w:t>
      </w:r>
    </w:p>
    <w:p w14:paraId="389DE251"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56.</w:t>
      </w:r>
      <w:r w:rsidRPr="00004445">
        <w:rPr>
          <w:noProof/>
        </w:rPr>
        <w:tab/>
        <w:t xml:space="preserve">Soussignan, R. Duchenne smile, emotional experience, and autonomic reactivity: a test of the facial feedback hypothesis. </w:t>
      </w:r>
      <w:r w:rsidRPr="00004445">
        <w:rPr>
          <w:i/>
          <w:iCs/>
          <w:noProof/>
        </w:rPr>
        <w:t>Emotion</w:t>
      </w:r>
      <w:r w:rsidRPr="00004445">
        <w:rPr>
          <w:noProof/>
        </w:rPr>
        <w:t xml:space="preserve"> </w:t>
      </w:r>
      <w:r w:rsidRPr="00004445">
        <w:rPr>
          <w:b/>
          <w:bCs/>
          <w:noProof/>
        </w:rPr>
        <w:t>2</w:t>
      </w:r>
      <w:r w:rsidRPr="00004445">
        <w:rPr>
          <w:noProof/>
        </w:rPr>
        <w:t>, 52–74 (2002).</w:t>
      </w:r>
    </w:p>
    <w:p w14:paraId="1C000CDA"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57.</w:t>
      </w:r>
      <w:r w:rsidRPr="00004445">
        <w:rPr>
          <w:noProof/>
        </w:rPr>
        <w:tab/>
        <w:t xml:space="preserve">Lambie, J. A. &amp; Marcel, A. J. Consciousness and the varieties of emotion experience: A theoretical framework. </w:t>
      </w:r>
      <w:r w:rsidRPr="00004445">
        <w:rPr>
          <w:i/>
          <w:iCs/>
          <w:noProof/>
        </w:rPr>
        <w:t>Psychol. Rev.</w:t>
      </w:r>
      <w:r w:rsidRPr="00004445">
        <w:rPr>
          <w:noProof/>
        </w:rPr>
        <w:t xml:space="preserve"> </w:t>
      </w:r>
      <w:r w:rsidRPr="00004445">
        <w:rPr>
          <w:b/>
          <w:bCs/>
          <w:noProof/>
        </w:rPr>
        <w:t>109</w:t>
      </w:r>
      <w:r w:rsidRPr="00004445">
        <w:rPr>
          <w:noProof/>
        </w:rPr>
        <w:t>, 219–259 (2002).</w:t>
      </w:r>
    </w:p>
    <w:p w14:paraId="48F9CF5A"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58.</w:t>
      </w:r>
      <w:r w:rsidRPr="00004445">
        <w:rPr>
          <w:noProof/>
        </w:rPr>
        <w:tab/>
        <w:t xml:space="preserve">Frijda, N. H. Emotion experience. </w:t>
      </w:r>
      <w:r w:rsidRPr="00004445">
        <w:rPr>
          <w:i/>
          <w:iCs/>
          <w:noProof/>
        </w:rPr>
        <w:t>Cogn. Emot.</w:t>
      </w:r>
      <w:r w:rsidRPr="00004445">
        <w:rPr>
          <w:noProof/>
        </w:rPr>
        <w:t xml:space="preserve"> </w:t>
      </w:r>
      <w:r w:rsidRPr="00004445">
        <w:rPr>
          <w:b/>
          <w:bCs/>
          <w:noProof/>
        </w:rPr>
        <w:t>194</w:t>
      </w:r>
      <w:r w:rsidRPr="00004445">
        <w:rPr>
          <w:noProof/>
        </w:rPr>
        <w:t>, 473–497 (2010).</w:t>
      </w:r>
    </w:p>
    <w:p w14:paraId="32948677"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59.</w:t>
      </w:r>
      <w:r w:rsidRPr="00004445">
        <w:rPr>
          <w:noProof/>
        </w:rPr>
        <w:tab/>
        <w:t xml:space="preserve">Coles, N. A., Larsen, J. T. &amp; Lench, H. C. A meta-analysis of the facial feedback literature: Effects of facial feedback on emotional experience are small and variable. </w:t>
      </w:r>
      <w:r w:rsidRPr="00004445">
        <w:rPr>
          <w:i/>
          <w:iCs/>
          <w:noProof/>
        </w:rPr>
        <w:t>Psychol. Bull.</w:t>
      </w:r>
      <w:r w:rsidRPr="00004445">
        <w:rPr>
          <w:noProof/>
        </w:rPr>
        <w:t xml:space="preserve"> </w:t>
      </w:r>
      <w:r w:rsidRPr="00004445">
        <w:rPr>
          <w:b/>
          <w:bCs/>
          <w:noProof/>
        </w:rPr>
        <w:t>145</w:t>
      </w:r>
      <w:r w:rsidRPr="00004445">
        <w:rPr>
          <w:noProof/>
        </w:rPr>
        <w:t>, 610–651 (2019).</w:t>
      </w:r>
    </w:p>
    <w:p w14:paraId="06F743BF"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60.</w:t>
      </w:r>
      <w:r w:rsidRPr="00004445">
        <w:rPr>
          <w:noProof/>
        </w:rPr>
        <w:tab/>
        <w:t xml:space="preserve">Carter, E. C., Schönbrodt, F. D., Gervais, W. M. &amp; Hilgard, J. Correcting for bias in psychology: A comparison of meta-analytic methods. </w:t>
      </w:r>
      <w:r w:rsidRPr="00004445">
        <w:rPr>
          <w:i/>
          <w:iCs/>
          <w:noProof/>
        </w:rPr>
        <w:t>Adv. Methods Pract. Psychol. Sci.</w:t>
      </w:r>
      <w:r w:rsidRPr="00004445">
        <w:rPr>
          <w:noProof/>
        </w:rPr>
        <w:t xml:space="preserve"> </w:t>
      </w:r>
      <w:r w:rsidRPr="00004445">
        <w:rPr>
          <w:b/>
          <w:bCs/>
          <w:noProof/>
        </w:rPr>
        <w:t>2</w:t>
      </w:r>
      <w:r w:rsidRPr="00004445">
        <w:rPr>
          <w:noProof/>
        </w:rPr>
        <w:t>, 115–144 (2019).</w:t>
      </w:r>
    </w:p>
    <w:p w14:paraId="56EEB8EC"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lastRenderedPageBreak/>
        <w:t>61.</w:t>
      </w:r>
      <w:r w:rsidRPr="00004445">
        <w:rPr>
          <w:noProof/>
        </w:rPr>
        <w:tab/>
        <w:t xml:space="preserve">Macaskill, P., Walter, S. D. &amp; Irwig, L. A comparison of methods to detect publication bias in meta-analysis. </w:t>
      </w:r>
      <w:r w:rsidRPr="00004445">
        <w:rPr>
          <w:i/>
          <w:iCs/>
          <w:noProof/>
        </w:rPr>
        <w:t>Stat. Med.</w:t>
      </w:r>
      <w:r w:rsidRPr="00004445">
        <w:rPr>
          <w:noProof/>
        </w:rPr>
        <w:t xml:space="preserve"> </w:t>
      </w:r>
      <w:r w:rsidRPr="00004445">
        <w:rPr>
          <w:b/>
          <w:bCs/>
          <w:noProof/>
        </w:rPr>
        <w:t>20</w:t>
      </w:r>
      <w:r w:rsidRPr="00004445">
        <w:rPr>
          <w:noProof/>
        </w:rPr>
        <w:t>, 641–654 (2001).</w:t>
      </w:r>
    </w:p>
    <w:p w14:paraId="1F391AF7"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62.</w:t>
      </w:r>
      <w:r w:rsidRPr="00004445">
        <w:rPr>
          <w:noProof/>
        </w:rPr>
        <w:tab/>
        <w:t xml:space="preserve">Stanley, T. D. Limitations of PET-PEESE and other meta-analysis methods. </w:t>
      </w:r>
      <w:r w:rsidRPr="00004445">
        <w:rPr>
          <w:i/>
          <w:iCs/>
          <w:noProof/>
        </w:rPr>
        <w:t>Soc. Psychol. Personal. Sci.</w:t>
      </w:r>
      <w:r w:rsidRPr="00004445">
        <w:rPr>
          <w:noProof/>
        </w:rPr>
        <w:t xml:space="preserve"> </w:t>
      </w:r>
      <w:r w:rsidRPr="00004445">
        <w:rPr>
          <w:b/>
          <w:bCs/>
          <w:noProof/>
        </w:rPr>
        <w:t>8</w:t>
      </w:r>
      <w:r w:rsidRPr="00004445">
        <w:rPr>
          <w:noProof/>
        </w:rPr>
        <w:t>, 581–591 (2017).</w:t>
      </w:r>
    </w:p>
    <w:p w14:paraId="6CCC386A"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63.</w:t>
      </w:r>
      <w:r w:rsidRPr="00004445">
        <w:rPr>
          <w:noProof/>
        </w:rPr>
        <w:tab/>
        <w:t xml:space="preserve">Eysenck, H. J. An exercise in mega-silliness. </w:t>
      </w:r>
      <w:r w:rsidRPr="00004445">
        <w:rPr>
          <w:i/>
          <w:iCs/>
          <w:noProof/>
        </w:rPr>
        <w:t>Am. Psychol.</w:t>
      </w:r>
      <w:r w:rsidRPr="00004445">
        <w:rPr>
          <w:noProof/>
        </w:rPr>
        <w:t xml:space="preserve"> </w:t>
      </w:r>
      <w:r w:rsidRPr="00004445">
        <w:rPr>
          <w:b/>
          <w:bCs/>
          <w:noProof/>
        </w:rPr>
        <w:t>33</w:t>
      </w:r>
      <w:r w:rsidRPr="00004445">
        <w:rPr>
          <w:noProof/>
        </w:rPr>
        <w:t>, 517 (1978).</w:t>
      </w:r>
    </w:p>
    <w:p w14:paraId="719D2DAB"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64.</w:t>
      </w:r>
      <w:r w:rsidRPr="00004445">
        <w:rPr>
          <w:noProof/>
        </w:rPr>
        <w:tab/>
        <w:t xml:space="preserve">Kleinke, C. L., Peterson, T. R. &amp; Rutledge, T. R. Effects of self-generated facial expressions on mood. </w:t>
      </w:r>
      <w:r w:rsidRPr="00004445">
        <w:rPr>
          <w:i/>
          <w:iCs/>
          <w:noProof/>
        </w:rPr>
        <w:t>J. Pers. Soc. Psychol.</w:t>
      </w:r>
      <w:r w:rsidRPr="00004445">
        <w:rPr>
          <w:noProof/>
        </w:rPr>
        <w:t xml:space="preserve"> </w:t>
      </w:r>
      <w:r w:rsidRPr="00004445">
        <w:rPr>
          <w:b/>
          <w:bCs/>
          <w:noProof/>
        </w:rPr>
        <w:t>74</w:t>
      </w:r>
      <w:r w:rsidRPr="00004445">
        <w:rPr>
          <w:noProof/>
        </w:rPr>
        <w:t>, 272–279 (1998).</w:t>
      </w:r>
    </w:p>
    <w:p w14:paraId="35EE005E"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65.</w:t>
      </w:r>
      <w:r w:rsidRPr="00004445">
        <w:rPr>
          <w:noProof/>
        </w:rPr>
        <w:tab/>
        <w:t xml:space="preserve">Dimberg, U. &amp; Söderkvist, S. The voluntary facial action technique: A method to test the facial feedback hypothesis. </w:t>
      </w:r>
      <w:r w:rsidRPr="00004445">
        <w:rPr>
          <w:i/>
          <w:iCs/>
          <w:noProof/>
        </w:rPr>
        <w:t>J. Nonverbal Behav.</w:t>
      </w:r>
      <w:r w:rsidRPr="00004445">
        <w:rPr>
          <w:noProof/>
        </w:rPr>
        <w:t xml:space="preserve"> </w:t>
      </w:r>
      <w:r w:rsidRPr="00004445">
        <w:rPr>
          <w:b/>
          <w:bCs/>
          <w:noProof/>
        </w:rPr>
        <w:t>35</w:t>
      </w:r>
      <w:r w:rsidRPr="00004445">
        <w:rPr>
          <w:noProof/>
        </w:rPr>
        <w:t>, 17–33 (2011).</w:t>
      </w:r>
    </w:p>
    <w:p w14:paraId="0690EABF"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66.</w:t>
      </w:r>
      <w:r w:rsidRPr="00004445">
        <w:rPr>
          <w:noProof/>
        </w:rPr>
        <w:tab/>
        <w:t xml:space="preserve">Harmon-Jones, C., Bastian, B. &amp; Harmon-Jones, E. The discrete emotions questionnaire: A new tool for measuring state self-reported emotions. </w:t>
      </w:r>
      <w:r w:rsidRPr="00004445">
        <w:rPr>
          <w:i/>
          <w:iCs/>
          <w:noProof/>
        </w:rPr>
        <w:t>PLoS One</w:t>
      </w:r>
      <w:r w:rsidRPr="00004445">
        <w:rPr>
          <w:noProof/>
        </w:rPr>
        <w:t xml:space="preserve"> </w:t>
      </w:r>
      <w:r w:rsidRPr="00004445">
        <w:rPr>
          <w:b/>
          <w:bCs/>
          <w:noProof/>
        </w:rPr>
        <w:t>11</w:t>
      </w:r>
      <w:r w:rsidRPr="00004445">
        <w:rPr>
          <w:noProof/>
        </w:rPr>
        <w:t>, e0159915 (2016).</w:t>
      </w:r>
    </w:p>
    <w:p w14:paraId="008A57A4"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67.</w:t>
      </w:r>
      <w:r w:rsidRPr="00004445">
        <w:rPr>
          <w:noProof/>
        </w:rPr>
        <w:tab/>
        <w:t xml:space="preserve">Ekman, P. Darwin, deception, and facial expression. in </w:t>
      </w:r>
      <w:r w:rsidRPr="00004445">
        <w:rPr>
          <w:i/>
          <w:iCs/>
          <w:noProof/>
        </w:rPr>
        <w:t>Annals of the New York Academy of Sciences</w:t>
      </w:r>
      <w:r w:rsidRPr="00004445">
        <w:rPr>
          <w:noProof/>
        </w:rPr>
        <w:t xml:space="preserve"> vol. 1000 205–221 (2003).</w:t>
      </w:r>
    </w:p>
    <w:p w14:paraId="5650CF2C"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68.</w:t>
      </w:r>
      <w:r w:rsidRPr="00004445">
        <w:rPr>
          <w:noProof/>
        </w:rPr>
        <w:tab/>
        <w:t xml:space="preserve">Shields, S. A., Mallory, M. E. &amp; Simon, A. The body awareness questionnaire: Reliability and validity. </w:t>
      </w:r>
      <w:r w:rsidRPr="00004445">
        <w:rPr>
          <w:i/>
          <w:iCs/>
          <w:noProof/>
        </w:rPr>
        <w:t>J. Pers. Assess.</w:t>
      </w:r>
      <w:r w:rsidRPr="00004445">
        <w:rPr>
          <w:noProof/>
        </w:rPr>
        <w:t xml:space="preserve"> </w:t>
      </w:r>
      <w:r w:rsidRPr="00004445">
        <w:rPr>
          <w:b/>
          <w:bCs/>
          <w:noProof/>
        </w:rPr>
        <w:t>53</w:t>
      </w:r>
      <w:r w:rsidRPr="00004445">
        <w:rPr>
          <w:noProof/>
        </w:rPr>
        <w:t>, 802–815 (1989).</w:t>
      </w:r>
    </w:p>
    <w:p w14:paraId="7528A559"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69.</w:t>
      </w:r>
      <w:r w:rsidRPr="00004445">
        <w:rPr>
          <w:noProof/>
        </w:rPr>
        <w:tab/>
        <w:t xml:space="preserve">Marsh, A. A., Rhoads, S. A. &amp; Ryan, R. M. A multi-semester classroom demonstration yields evidence in support of the facial feedback effect. </w:t>
      </w:r>
      <w:r w:rsidRPr="00004445">
        <w:rPr>
          <w:i/>
          <w:iCs/>
          <w:noProof/>
        </w:rPr>
        <w:t>Emotion</w:t>
      </w:r>
      <w:r w:rsidRPr="00004445">
        <w:rPr>
          <w:noProof/>
        </w:rPr>
        <w:t xml:space="preserve"> </w:t>
      </w:r>
      <w:r w:rsidRPr="00004445">
        <w:rPr>
          <w:b/>
          <w:bCs/>
          <w:noProof/>
        </w:rPr>
        <w:t>19</w:t>
      </w:r>
      <w:r w:rsidRPr="00004445">
        <w:rPr>
          <w:noProof/>
        </w:rPr>
        <w:t>, 1500–1504 (2019).</w:t>
      </w:r>
    </w:p>
    <w:p w14:paraId="335C2EE2"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70.</w:t>
      </w:r>
      <w:r w:rsidRPr="00004445">
        <w:rPr>
          <w:noProof/>
        </w:rPr>
        <w:tab/>
        <w:t xml:space="preserve">Lucey, P. </w:t>
      </w:r>
      <w:r w:rsidRPr="00004445">
        <w:rPr>
          <w:i/>
          <w:iCs/>
          <w:noProof/>
        </w:rPr>
        <w:t>et al.</w:t>
      </w:r>
      <w:r w:rsidRPr="00004445">
        <w:rPr>
          <w:noProof/>
        </w:rPr>
        <w:t xml:space="preserve"> The Extended Cohn-Kanade Dataset (CK+): A complete dataset for action unit and emotion-specified expression. in </w:t>
      </w:r>
      <w:r w:rsidRPr="00004445">
        <w:rPr>
          <w:i/>
          <w:iCs/>
          <w:noProof/>
        </w:rPr>
        <w:t>Computer Vision and Pattern Recognition Workshops (CVPRW), 2010 IEEE Computer Society Conference on</w:t>
      </w:r>
      <w:r w:rsidRPr="00004445">
        <w:rPr>
          <w:noProof/>
        </w:rPr>
        <w:t xml:space="preserve"> 94–101 (IEEE, 2010).</w:t>
      </w:r>
    </w:p>
    <w:p w14:paraId="727F6F23"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71.</w:t>
      </w:r>
      <w:r w:rsidRPr="00004445">
        <w:rPr>
          <w:noProof/>
        </w:rPr>
        <w:tab/>
        <w:t xml:space="preserve">Ekman, P. &amp; Rosenberg, E. L. </w:t>
      </w:r>
      <w:r w:rsidRPr="00004445">
        <w:rPr>
          <w:i/>
          <w:iCs/>
          <w:noProof/>
        </w:rPr>
        <w:t>What the face reveals: Basic and applied studies of spontaneous expression using the Facial Action Coding System (FACS)</w:t>
      </w:r>
      <w:r w:rsidRPr="00004445">
        <w:rPr>
          <w:noProof/>
        </w:rPr>
        <w:t>. (Oxford University Press, USA, 1997).</w:t>
      </w:r>
    </w:p>
    <w:p w14:paraId="1DD78628"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72.</w:t>
      </w:r>
      <w:r w:rsidRPr="00004445">
        <w:rPr>
          <w:noProof/>
        </w:rPr>
        <w:tab/>
        <w:t xml:space="preserve">Lang, P. &amp; Bradley, M. M. The International Affective Picture System (IAPS) in the study of emotion and attention. </w:t>
      </w:r>
      <w:r w:rsidRPr="00004445">
        <w:rPr>
          <w:i/>
          <w:iCs/>
          <w:noProof/>
        </w:rPr>
        <w:t>Handb. Emot. elicitation Assess.</w:t>
      </w:r>
      <w:r w:rsidRPr="00004445">
        <w:rPr>
          <w:noProof/>
        </w:rPr>
        <w:t xml:space="preserve"> </w:t>
      </w:r>
      <w:r w:rsidRPr="00004445">
        <w:rPr>
          <w:b/>
          <w:bCs/>
          <w:noProof/>
        </w:rPr>
        <w:t>29</w:t>
      </w:r>
      <w:r w:rsidRPr="00004445">
        <w:rPr>
          <w:noProof/>
        </w:rPr>
        <w:t>, (2007).</w:t>
      </w:r>
    </w:p>
    <w:p w14:paraId="70426A7F"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lastRenderedPageBreak/>
        <w:t>73.</w:t>
      </w:r>
      <w:r w:rsidRPr="00004445">
        <w:rPr>
          <w:noProof/>
        </w:rPr>
        <w:tab/>
        <w:t xml:space="preserve">March, D. S., Gaertner, L. &amp; Olson, M. A. In harm’s way: On preferential response to threatening stimuli. </w:t>
      </w:r>
      <w:r w:rsidRPr="00004445">
        <w:rPr>
          <w:i/>
          <w:iCs/>
          <w:noProof/>
        </w:rPr>
        <w:t>Personal. Soc. Psychol. Bull.</w:t>
      </w:r>
      <w:r w:rsidRPr="00004445">
        <w:rPr>
          <w:noProof/>
        </w:rPr>
        <w:t xml:space="preserve"> </w:t>
      </w:r>
      <w:r w:rsidRPr="00004445">
        <w:rPr>
          <w:b/>
          <w:bCs/>
          <w:noProof/>
        </w:rPr>
        <w:t>43</w:t>
      </w:r>
      <w:r w:rsidRPr="00004445">
        <w:rPr>
          <w:noProof/>
        </w:rPr>
        <w:t>, 1519–1529 (2017).</w:t>
      </w:r>
    </w:p>
    <w:p w14:paraId="3EFC6C4B"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74.</w:t>
      </w:r>
      <w:r w:rsidRPr="00004445">
        <w:rPr>
          <w:noProof/>
        </w:rPr>
        <w:tab/>
        <w:t xml:space="preserve">Lenth, R. &amp; Lenth, M. R. Package ‘lsmeans’. </w:t>
      </w:r>
      <w:r w:rsidRPr="00004445">
        <w:rPr>
          <w:i/>
          <w:iCs/>
          <w:noProof/>
        </w:rPr>
        <w:t>Am. Stat.</w:t>
      </w:r>
      <w:r w:rsidRPr="00004445">
        <w:rPr>
          <w:noProof/>
        </w:rPr>
        <w:t xml:space="preserve"> </w:t>
      </w:r>
      <w:r w:rsidRPr="00004445">
        <w:rPr>
          <w:b/>
          <w:bCs/>
          <w:noProof/>
        </w:rPr>
        <w:t>34</w:t>
      </w:r>
      <w:r w:rsidRPr="00004445">
        <w:rPr>
          <w:noProof/>
        </w:rPr>
        <w:t>, 216–221 (2018).</w:t>
      </w:r>
    </w:p>
    <w:p w14:paraId="74D35149"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75.</w:t>
      </w:r>
      <w:r w:rsidRPr="00004445">
        <w:rPr>
          <w:noProof/>
        </w:rPr>
        <w:tab/>
        <w:t xml:space="preserve">Wilson, T. D. </w:t>
      </w:r>
      <w:r w:rsidRPr="00004445">
        <w:rPr>
          <w:i/>
          <w:iCs/>
          <w:noProof/>
        </w:rPr>
        <w:t>et al.</w:t>
      </w:r>
      <w:r w:rsidRPr="00004445">
        <w:rPr>
          <w:noProof/>
        </w:rPr>
        <w:t xml:space="preserve"> Just think: The challenges of the disengaged mind. </w:t>
      </w:r>
      <w:r w:rsidRPr="00004445">
        <w:rPr>
          <w:i/>
          <w:iCs/>
          <w:noProof/>
        </w:rPr>
        <w:t>Science (80-. ).</w:t>
      </w:r>
      <w:r w:rsidRPr="00004445">
        <w:rPr>
          <w:noProof/>
        </w:rPr>
        <w:t xml:space="preserve"> </w:t>
      </w:r>
      <w:r w:rsidRPr="00004445">
        <w:rPr>
          <w:b/>
          <w:bCs/>
          <w:noProof/>
        </w:rPr>
        <w:t>345</w:t>
      </w:r>
      <w:r w:rsidRPr="00004445">
        <w:rPr>
          <w:noProof/>
        </w:rPr>
        <w:t>, 75–77 (2014).</w:t>
      </w:r>
    </w:p>
    <w:p w14:paraId="69E247C4"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76.</w:t>
      </w:r>
      <w:r w:rsidRPr="00004445">
        <w:rPr>
          <w:noProof/>
        </w:rPr>
        <w:tab/>
        <w:t xml:space="preserve">Coles, N. A., Larsen, J. T., Kuribayashi, J. &amp; Kuelz, A. Does blocking facial feedback via botulinum toxin injections decrease depression? A critical review and meta-analysis. </w:t>
      </w:r>
      <w:r w:rsidRPr="00004445">
        <w:rPr>
          <w:i/>
          <w:iCs/>
          <w:noProof/>
        </w:rPr>
        <w:t>Emot. Rev.</w:t>
      </w:r>
      <w:r w:rsidRPr="00004445">
        <w:rPr>
          <w:noProof/>
        </w:rPr>
        <w:t xml:space="preserve"> </w:t>
      </w:r>
      <w:r w:rsidRPr="00004445">
        <w:rPr>
          <w:b/>
          <w:bCs/>
          <w:noProof/>
        </w:rPr>
        <w:t>11</w:t>
      </w:r>
      <w:r w:rsidRPr="00004445">
        <w:rPr>
          <w:noProof/>
        </w:rPr>
        <w:t>, 294–309 (2019).</w:t>
      </w:r>
    </w:p>
    <w:p w14:paraId="28E819EC"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77.</w:t>
      </w:r>
      <w:r w:rsidRPr="00004445">
        <w:rPr>
          <w:noProof/>
        </w:rPr>
        <w:tab/>
        <w:t xml:space="preserve">Coles, N. A. &amp; Larsen, J. T. Letter to the Editor: Claims about the effects of botulinum toxin on depression should raise some eyebrows. </w:t>
      </w:r>
      <w:r w:rsidRPr="00004445">
        <w:rPr>
          <w:i/>
          <w:iCs/>
          <w:noProof/>
        </w:rPr>
        <w:t>J. Psychiatr. Res.</w:t>
      </w:r>
      <w:r w:rsidRPr="00004445">
        <w:rPr>
          <w:noProof/>
        </w:rPr>
        <w:t xml:space="preserve"> (2021).</w:t>
      </w:r>
    </w:p>
    <w:p w14:paraId="6B3745E7"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78.</w:t>
      </w:r>
      <w:r w:rsidRPr="00004445">
        <w:rPr>
          <w:noProof/>
        </w:rPr>
        <w:tab/>
        <w:t xml:space="preserve">Borenstein, M. Effect sizes for continuous data. in </w:t>
      </w:r>
      <w:r w:rsidRPr="00004445">
        <w:rPr>
          <w:i/>
          <w:iCs/>
          <w:noProof/>
        </w:rPr>
        <w:t>The Handbook of Research Synthesis and Meta-Analysis</w:t>
      </w:r>
      <w:r w:rsidRPr="00004445">
        <w:rPr>
          <w:noProof/>
        </w:rPr>
        <w:t xml:space="preserve"> (eds. Cooper, H., Hedges, L. V. &amp; Valentine, J. C.) 221–235 (Russel Sage Foundation, 2009).</w:t>
      </w:r>
    </w:p>
    <w:p w14:paraId="4281A096"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79.</w:t>
      </w:r>
      <w:r w:rsidRPr="00004445">
        <w:rPr>
          <w:noProof/>
        </w:rPr>
        <w:tab/>
        <w:t xml:space="preserve">Cohen, J. </w:t>
      </w:r>
      <w:r w:rsidRPr="00004445">
        <w:rPr>
          <w:i/>
          <w:iCs/>
          <w:noProof/>
        </w:rPr>
        <w:t>Statistical power analysis for the behavioral sciences</w:t>
      </w:r>
      <w:r w:rsidRPr="00004445">
        <w:rPr>
          <w:noProof/>
        </w:rPr>
        <w:t>. vol. 2nd (Lawrence Erlbaum Associates, 1988).</w:t>
      </w:r>
    </w:p>
    <w:p w14:paraId="01FA631A"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80.</w:t>
      </w:r>
      <w:r w:rsidRPr="00004445">
        <w:rPr>
          <w:noProof/>
        </w:rPr>
        <w:tab/>
        <w:t xml:space="preserve">Stroebe, W. What Can We Learn from Many Labs Replications? </w:t>
      </w:r>
      <w:r w:rsidRPr="00004445">
        <w:rPr>
          <w:i/>
          <w:iCs/>
          <w:noProof/>
        </w:rPr>
        <w:t>Basic Appl. Soc. Psych.</w:t>
      </w:r>
      <w:r w:rsidRPr="00004445">
        <w:rPr>
          <w:noProof/>
        </w:rPr>
        <w:t xml:space="preserve"> </w:t>
      </w:r>
      <w:r w:rsidRPr="00004445">
        <w:rPr>
          <w:b/>
          <w:bCs/>
          <w:noProof/>
        </w:rPr>
        <w:t>41</w:t>
      </w:r>
      <w:r w:rsidRPr="00004445">
        <w:rPr>
          <w:noProof/>
        </w:rPr>
        <w:t>, 91–103 (2019).</w:t>
      </w:r>
    </w:p>
    <w:p w14:paraId="7DB8904B"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81.</w:t>
      </w:r>
      <w:r w:rsidRPr="00004445">
        <w:rPr>
          <w:noProof/>
        </w:rPr>
        <w:tab/>
        <w:t xml:space="preserve">Wagenmakers, E.-J. &amp; Gronau, Q. Musings on preregistration: The case of the facial feedback effect. </w:t>
      </w:r>
      <w:r w:rsidRPr="00004445">
        <w:rPr>
          <w:i/>
          <w:iCs/>
          <w:noProof/>
        </w:rPr>
        <w:t>Bayesian Spectacle</w:t>
      </w:r>
      <w:r w:rsidRPr="00004445">
        <w:rPr>
          <w:noProof/>
        </w:rPr>
        <w:t xml:space="preserve"> 1–9 https://www.bayesianspectacles.org/musings-on-preregistration/ (2018).</w:t>
      </w:r>
    </w:p>
    <w:p w14:paraId="2C8481C3"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82.</w:t>
      </w:r>
      <w:r w:rsidRPr="00004445">
        <w:rPr>
          <w:noProof/>
        </w:rPr>
        <w:tab/>
        <w:t xml:space="preserve">Orne, M. T. On the social psychology of the psychological experiment: With particular reference to demand characteristics and their implications. </w:t>
      </w:r>
      <w:r w:rsidRPr="00004445">
        <w:rPr>
          <w:i/>
          <w:iCs/>
          <w:noProof/>
        </w:rPr>
        <w:t>Am. Psychol.</w:t>
      </w:r>
      <w:r w:rsidRPr="00004445">
        <w:rPr>
          <w:noProof/>
        </w:rPr>
        <w:t xml:space="preserve"> </w:t>
      </w:r>
      <w:r w:rsidRPr="00004445">
        <w:rPr>
          <w:b/>
          <w:bCs/>
          <w:noProof/>
        </w:rPr>
        <w:t>17</w:t>
      </w:r>
      <w:r w:rsidRPr="00004445">
        <w:rPr>
          <w:noProof/>
        </w:rPr>
        <w:t>, 776–783 (1962).</w:t>
      </w:r>
    </w:p>
    <w:p w14:paraId="7272F1A0"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83.</w:t>
      </w:r>
      <w:r w:rsidRPr="00004445">
        <w:rPr>
          <w:noProof/>
        </w:rPr>
        <w:tab/>
        <w:t xml:space="preserve">Coles, N. A., Gaertner, L., Frohlich, B., Larsen, J. T. &amp; Basnight-Brown, D. </w:t>
      </w:r>
      <w:r w:rsidRPr="00004445">
        <w:rPr>
          <w:i/>
          <w:iCs/>
          <w:noProof/>
        </w:rPr>
        <w:t>Fact or artifact? Methodological artifacts moderate, but do not fully account for, the effects of facial feedback on emotional experience</w:t>
      </w:r>
      <w:r w:rsidRPr="00004445">
        <w:rPr>
          <w:noProof/>
        </w:rPr>
        <w:t>. (2021).</w:t>
      </w:r>
    </w:p>
    <w:p w14:paraId="3EAC7485"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lastRenderedPageBreak/>
        <w:t>84.</w:t>
      </w:r>
      <w:r w:rsidRPr="00004445">
        <w:rPr>
          <w:noProof/>
        </w:rPr>
        <w:tab/>
        <w:t xml:space="preserve">Cross, M. P., Gheorma, L. &amp; Pressman, S. D. Contrasting experimentally device-manipulated and device-free smiles. </w:t>
      </w:r>
      <w:r w:rsidRPr="00004445">
        <w:rPr>
          <w:i/>
          <w:iCs/>
          <w:noProof/>
        </w:rPr>
        <w:t>Front. Psychol.</w:t>
      </w:r>
      <w:r w:rsidRPr="00004445">
        <w:rPr>
          <w:noProof/>
        </w:rPr>
        <w:t xml:space="preserve"> </w:t>
      </w:r>
      <w:r w:rsidRPr="00004445">
        <w:rPr>
          <w:b/>
          <w:bCs/>
          <w:noProof/>
        </w:rPr>
        <w:t>10</w:t>
      </w:r>
      <w:r w:rsidRPr="00004445">
        <w:rPr>
          <w:noProof/>
        </w:rPr>
        <w:t>, 1–11 (2019).</w:t>
      </w:r>
    </w:p>
    <w:p w14:paraId="78FEF3A5"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85.</w:t>
      </w:r>
      <w:r w:rsidRPr="00004445">
        <w:rPr>
          <w:noProof/>
        </w:rPr>
        <w:tab/>
        <w:t xml:space="preserve">Ekman, P., Levenson, R. W. &amp; Friesen, W. V. Autonomic nervous system activity distinguishes among emotions. </w:t>
      </w:r>
      <w:r w:rsidRPr="00004445">
        <w:rPr>
          <w:i/>
          <w:iCs/>
          <w:noProof/>
        </w:rPr>
        <w:t>Science (80-. ).</w:t>
      </w:r>
      <w:r w:rsidRPr="00004445">
        <w:rPr>
          <w:noProof/>
        </w:rPr>
        <w:t xml:space="preserve"> </w:t>
      </w:r>
      <w:r w:rsidRPr="00004445">
        <w:rPr>
          <w:b/>
          <w:bCs/>
          <w:noProof/>
        </w:rPr>
        <w:t>221</w:t>
      </w:r>
      <w:r w:rsidRPr="00004445">
        <w:rPr>
          <w:noProof/>
        </w:rPr>
        <w:t>, 1208–1210 (1983).</w:t>
      </w:r>
    </w:p>
    <w:p w14:paraId="67D5FF45"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86.</w:t>
      </w:r>
      <w:r w:rsidRPr="00004445">
        <w:rPr>
          <w:noProof/>
        </w:rPr>
        <w:tab/>
        <w:t xml:space="preserve">Berkowitz, L. On the formation and regulation of anger and aggression: A cognitive-neoassociationistic analysis. </w:t>
      </w:r>
      <w:r w:rsidRPr="00004445">
        <w:rPr>
          <w:i/>
          <w:iCs/>
          <w:noProof/>
        </w:rPr>
        <w:t>Am. Psychol.</w:t>
      </w:r>
      <w:r w:rsidRPr="00004445">
        <w:rPr>
          <w:noProof/>
        </w:rPr>
        <w:t xml:space="preserve"> </w:t>
      </w:r>
      <w:r w:rsidRPr="00004445">
        <w:rPr>
          <w:b/>
          <w:bCs/>
          <w:noProof/>
        </w:rPr>
        <w:t>45</w:t>
      </w:r>
      <w:r w:rsidRPr="00004445">
        <w:rPr>
          <w:noProof/>
        </w:rPr>
        <w:t>, 494–503 (1990).</w:t>
      </w:r>
    </w:p>
    <w:p w14:paraId="17AEDD80"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87.</w:t>
      </w:r>
      <w:r w:rsidRPr="00004445">
        <w:rPr>
          <w:noProof/>
        </w:rPr>
        <w:tab/>
        <w:t xml:space="preserve">Bower, H. G. Mood and memory. </w:t>
      </w:r>
      <w:r w:rsidRPr="00004445">
        <w:rPr>
          <w:i/>
          <w:iCs/>
          <w:noProof/>
        </w:rPr>
        <w:t>Am. Psychol.</w:t>
      </w:r>
      <w:r w:rsidRPr="00004445">
        <w:rPr>
          <w:noProof/>
        </w:rPr>
        <w:t xml:space="preserve"> </w:t>
      </w:r>
      <w:r w:rsidRPr="00004445">
        <w:rPr>
          <w:b/>
          <w:bCs/>
          <w:noProof/>
        </w:rPr>
        <w:t>36</w:t>
      </w:r>
      <w:r w:rsidRPr="00004445">
        <w:rPr>
          <w:noProof/>
        </w:rPr>
        <w:t>, 129–148 (1981).</w:t>
      </w:r>
    </w:p>
    <w:p w14:paraId="2A742C67"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88.</w:t>
      </w:r>
      <w:r w:rsidRPr="00004445">
        <w:rPr>
          <w:noProof/>
        </w:rPr>
        <w:tab/>
        <w:t xml:space="preserve">Niedenthal, P. M., Barsalou, L. W., Rig, F. &amp; Krauth-Gruber, S. Embodiment in the acquisition and use of emotion knowledge. in </w:t>
      </w:r>
      <w:r w:rsidRPr="00004445">
        <w:rPr>
          <w:i/>
          <w:iCs/>
          <w:noProof/>
        </w:rPr>
        <w:t>Emotion: Conscious and unconscious</w:t>
      </w:r>
      <w:r w:rsidRPr="00004445">
        <w:rPr>
          <w:noProof/>
        </w:rPr>
        <w:t xml:space="preserve"> (eds. Feldman Barrett, L., Niedenthal, P. M. &amp; Winkielman, P.) 21–50 (Guilford Press, 2005).</w:t>
      </w:r>
    </w:p>
    <w:p w14:paraId="45D82809"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89.</w:t>
      </w:r>
      <w:r w:rsidRPr="00004445">
        <w:rPr>
          <w:noProof/>
        </w:rPr>
        <w:tab/>
        <w:t xml:space="preserve">Memon, U. &amp; Shweder, R. A. Kali’s tongue: Cultural psychology and the power of shame in Orissa, India. in </w:t>
      </w:r>
      <w:r w:rsidRPr="00004445">
        <w:rPr>
          <w:i/>
          <w:iCs/>
          <w:noProof/>
        </w:rPr>
        <w:t>Emotion and Culture: Empirical Studies of Mutual Influence</w:t>
      </w:r>
      <w:r w:rsidRPr="00004445">
        <w:rPr>
          <w:noProof/>
        </w:rPr>
        <w:t xml:space="preserve"> (eds. Kitayama, S. &amp; Markus, H. R.) 241–284 (American Psychological Association, 1994).</w:t>
      </w:r>
    </w:p>
    <w:p w14:paraId="1084B917"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90.</w:t>
      </w:r>
      <w:r w:rsidRPr="00004445">
        <w:rPr>
          <w:noProof/>
        </w:rPr>
        <w:tab/>
        <w:t xml:space="preserve">Dolscheid, S., Shayan, S., Majid, A. &amp; Casasanto, D. The thickness of musical pitch: Psychophysical evidence for linguistic relativity. </w:t>
      </w:r>
      <w:r w:rsidRPr="00004445">
        <w:rPr>
          <w:i/>
          <w:iCs/>
          <w:noProof/>
        </w:rPr>
        <w:t>Psychol. Sci.</w:t>
      </w:r>
      <w:r w:rsidRPr="00004445">
        <w:rPr>
          <w:noProof/>
        </w:rPr>
        <w:t xml:space="preserve"> </w:t>
      </w:r>
      <w:r w:rsidRPr="00004445">
        <w:rPr>
          <w:b/>
          <w:bCs/>
          <w:noProof/>
        </w:rPr>
        <w:t>24</w:t>
      </w:r>
      <w:r w:rsidRPr="00004445">
        <w:rPr>
          <w:noProof/>
        </w:rPr>
        <w:t>, 613–621 (2013).</w:t>
      </w:r>
    </w:p>
    <w:p w14:paraId="4EBD5656"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91.</w:t>
      </w:r>
      <w:r w:rsidRPr="00004445">
        <w:rPr>
          <w:noProof/>
        </w:rPr>
        <w:tab/>
        <w:t xml:space="preserve">Pressman, S. D., Acevedo, A. M., Hammond, K. V &amp; Kraft-Feil, T. L. Smile (or grimace) through the pain? The effects of experimentally manipulated facial expressions on needle-injection responses. </w:t>
      </w:r>
      <w:r w:rsidRPr="00004445">
        <w:rPr>
          <w:i/>
          <w:iCs/>
          <w:noProof/>
        </w:rPr>
        <w:t>Emotion</w:t>
      </w:r>
      <w:r w:rsidRPr="00004445">
        <w:rPr>
          <w:noProof/>
        </w:rPr>
        <w:t xml:space="preserve"> (2020).</w:t>
      </w:r>
    </w:p>
    <w:p w14:paraId="50A5F6CF"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92.</w:t>
      </w:r>
      <w:r w:rsidRPr="00004445">
        <w:rPr>
          <w:noProof/>
        </w:rPr>
        <w:tab/>
        <w:t xml:space="preserve">Lewinski, P., den Uyl, T. M. &amp; Butler, C. Automated facial coding: Validation of basic emotions and FACS AUs in FaceReader. </w:t>
      </w:r>
      <w:r w:rsidRPr="00004445">
        <w:rPr>
          <w:i/>
          <w:iCs/>
          <w:noProof/>
        </w:rPr>
        <w:t>J. Neurosci. Psychol. Econ.</w:t>
      </w:r>
      <w:r w:rsidRPr="00004445">
        <w:rPr>
          <w:noProof/>
        </w:rPr>
        <w:t xml:space="preserve"> </w:t>
      </w:r>
      <w:r w:rsidRPr="00004445">
        <w:rPr>
          <w:b/>
          <w:bCs/>
          <w:noProof/>
        </w:rPr>
        <w:t>7</w:t>
      </w:r>
      <w:r w:rsidRPr="00004445">
        <w:rPr>
          <w:noProof/>
        </w:rPr>
        <w:t>, 227–236 (2014).</w:t>
      </w:r>
    </w:p>
    <w:p w14:paraId="09FA4DAD" w14:textId="77777777" w:rsidR="00004445" w:rsidRPr="00004445" w:rsidRDefault="00004445" w:rsidP="00004445">
      <w:pPr>
        <w:widowControl w:val="0"/>
        <w:autoSpaceDE w:val="0"/>
        <w:autoSpaceDN w:val="0"/>
        <w:adjustRightInd w:val="0"/>
        <w:spacing w:after="200" w:line="360" w:lineRule="auto"/>
        <w:ind w:left="640" w:hanging="640"/>
        <w:rPr>
          <w:noProof/>
        </w:rPr>
      </w:pPr>
      <w:r w:rsidRPr="00004445">
        <w:rPr>
          <w:noProof/>
        </w:rPr>
        <w:t>93.</w:t>
      </w:r>
      <w:r w:rsidRPr="00004445">
        <w:rPr>
          <w:noProof/>
        </w:rPr>
        <w:tab/>
        <w:t xml:space="preserve">Mehling, W. E. </w:t>
      </w:r>
      <w:r w:rsidRPr="00004445">
        <w:rPr>
          <w:i/>
          <w:iCs/>
          <w:noProof/>
        </w:rPr>
        <w:t>et al.</w:t>
      </w:r>
      <w:r w:rsidRPr="00004445">
        <w:rPr>
          <w:noProof/>
        </w:rPr>
        <w:t xml:space="preserve"> The multidimensional assessment of interoceptive awareness (MAIA). </w:t>
      </w:r>
      <w:r w:rsidRPr="00004445">
        <w:rPr>
          <w:i/>
          <w:iCs/>
          <w:noProof/>
        </w:rPr>
        <w:t>PLoS One</w:t>
      </w:r>
      <w:r w:rsidRPr="00004445">
        <w:rPr>
          <w:noProof/>
        </w:rPr>
        <w:t xml:space="preserve"> </w:t>
      </w:r>
      <w:r w:rsidRPr="00004445">
        <w:rPr>
          <w:b/>
          <w:bCs/>
          <w:noProof/>
        </w:rPr>
        <w:t>7</w:t>
      </w:r>
      <w:r w:rsidRPr="00004445">
        <w:rPr>
          <w:noProof/>
        </w:rPr>
        <w:t>, 1–22 (2012).</w:t>
      </w:r>
    </w:p>
    <w:p w14:paraId="336A9008" w14:textId="073F5280" w:rsidR="00935E8D" w:rsidRPr="006B702C" w:rsidRDefault="00E467AE" w:rsidP="000753E1">
      <w:pPr>
        <w:spacing w:after="200" w:line="360" w:lineRule="auto"/>
        <w:contextualSpacing/>
      </w:pPr>
      <w:r w:rsidRPr="006B702C">
        <w:fldChar w:fldCharType="end"/>
      </w:r>
    </w:p>
    <w:p w14:paraId="65F26FAD" w14:textId="77777777" w:rsidR="0023206F" w:rsidRPr="006B702C" w:rsidRDefault="0023206F" w:rsidP="000753E1">
      <w:pPr>
        <w:spacing w:line="360" w:lineRule="auto"/>
        <w:rPr>
          <w:b/>
        </w:rPr>
      </w:pPr>
      <w:r w:rsidRPr="006B702C">
        <w:rPr>
          <w:b/>
        </w:rPr>
        <w:br w:type="page"/>
      </w:r>
    </w:p>
    <w:p w14:paraId="5ED562A5" w14:textId="4B325BA4" w:rsidR="00935E8D" w:rsidRPr="006B702C" w:rsidRDefault="00935E8D" w:rsidP="000753E1">
      <w:pPr>
        <w:spacing w:line="360" w:lineRule="auto"/>
        <w:contextualSpacing/>
      </w:pPr>
      <w:r w:rsidRPr="006B702C">
        <w:rPr>
          <w:b/>
        </w:rPr>
        <w:lastRenderedPageBreak/>
        <w:t>Competing interests.</w:t>
      </w:r>
      <w:r w:rsidRPr="006B702C">
        <w:t xml:space="preserve"> The authors declare no competing interests.</w:t>
      </w:r>
    </w:p>
    <w:p w14:paraId="016108FE" w14:textId="6D029045" w:rsidR="00935E8D" w:rsidRPr="006B702C" w:rsidRDefault="00591580" w:rsidP="000753E1">
      <w:pPr>
        <w:spacing w:after="0" w:line="360" w:lineRule="auto"/>
        <w:contextualSpacing/>
      </w:pPr>
      <w:r w:rsidRPr="006B702C">
        <w:rPr>
          <w:b/>
        </w:rPr>
        <w:t>Correspondence</w:t>
      </w:r>
      <w:r w:rsidR="00935E8D" w:rsidRPr="006B702C">
        <w:rPr>
          <w:b/>
        </w:rPr>
        <w:t>:</w:t>
      </w:r>
      <w:r w:rsidR="00935E8D" w:rsidRPr="006B702C">
        <w:t xml:space="preserve"> </w:t>
      </w:r>
      <w:r w:rsidRPr="006B702C">
        <w:t xml:space="preserve">Correspondence and requests for materials should be addressed to </w:t>
      </w:r>
      <w:r w:rsidR="008A26E2" w:rsidRPr="006B702C">
        <w:t>ncoles@</w:t>
      </w:r>
      <w:r w:rsidR="00E73FE8" w:rsidRPr="006B702C">
        <w:t>stanford</w:t>
      </w:r>
      <w:r w:rsidR="008A26E2" w:rsidRPr="006B702C">
        <w:t>.edu</w:t>
      </w:r>
      <w:r w:rsidRPr="006B702C">
        <w:t>.</w:t>
      </w:r>
      <w:r w:rsidR="00935E8D" w:rsidRPr="006B702C">
        <w:t xml:space="preserve"> </w:t>
      </w:r>
    </w:p>
    <w:p w14:paraId="10DCB6A1" w14:textId="29EDDEE7" w:rsidR="007D4CC7" w:rsidRPr="006B702C" w:rsidRDefault="00843ECA" w:rsidP="000753E1">
      <w:pPr>
        <w:spacing w:line="360" w:lineRule="auto"/>
        <w:contextualSpacing/>
      </w:pPr>
      <w:r w:rsidRPr="006B702C">
        <w:rPr>
          <w:b/>
        </w:rPr>
        <w:t>Author contributions.</w:t>
      </w:r>
      <w:r w:rsidRPr="006B702C">
        <w:t xml:space="preserve"> </w:t>
      </w:r>
      <w:bookmarkStart w:id="19" w:name="_Hlk534733735"/>
      <w:r w:rsidR="0032187B" w:rsidRPr="006B702C">
        <w:t>NC</w:t>
      </w:r>
      <w:r w:rsidRPr="006B702C">
        <w:t xml:space="preserve">, </w:t>
      </w:r>
      <w:r w:rsidR="0032187B" w:rsidRPr="006B702C">
        <w:t>DM</w:t>
      </w:r>
      <w:r w:rsidRPr="006B702C">
        <w:t xml:space="preserve">, and </w:t>
      </w:r>
      <w:r w:rsidR="0032187B" w:rsidRPr="006B702C">
        <w:t xml:space="preserve">FM </w:t>
      </w:r>
      <w:r w:rsidRPr="006B702C">
        <w:t xml:space="preserve">proposed and coordinated the project, helped design the project and analysis plan, </w:t>
      </w:r>
      <w:r w:rsidR="004A00AD" w:rsidRPr="006B702C">
        <w:t xml:space="preserve">and </w:t>
      </w:r>
      <w:r w:rsidRPr="006B702C">
        <w:t xml:space="preserve">drafted </w:t>
      </w:r>
      <w:r w:rsidR="00640D33" w:rsidRPr="006B702C">
        <w:t>the manuscript</w:t>
      </w:r>
      <w:r w:rsidR="004A00AD" w:rsidRPr="006B702C">
        <w:t>.</w:t>
      </w:r>
      <w:r w:rsidRPr="006B702C">
        <w:t xml:space="preserve"> </w:t>
      </w:r>
      <w:r w:rsidR="00362E78" w:rsidRPr="006B702C">
        <w:t xml:space="preserve">FS, </w:t>
      </w:r>
      <w:r w:rsidR="0032187B" w:rsidRPr="006B702C">
        <w:t>PE</w:t>
      </w:r>
      <w:r w:rsidRPr="006B702C">
        <w:t xml:space="preserve">, </w:t>
      </w:r>
      <w:r w:rsidR="00362E78" w:rsidRPr="006B702C">
        <w:t xml:space="preserve">and </w:t>
      </w:r>
      <w:r w:rsidR="0032187B" w:rsidRPr="006B702C">
        <w:t>LG</w:t>
      </w:r>
      <w:r w:rsidRPr="006B702C">
        <w:t xml:space="preserve"> </w:t>
      </w:r>
      <w:r w:rsidR="005747B4" w:rsidRPr="006B702C">
        <w:t xml:space="preserve">served as </w:t>
      </w:r>
      <w:r w:rsidR="00C12ABD" w:rsidRPr="006B702C">
        <w:t xml:space="preserve">a </w:t>
      </w:r>
      <w:r w:rsidR="00BD2A63" w:rsidRPr="006B702C">
        <w:t>hypothesis-</w:t>
      </w:r>
      <w:r w:rsidR="00362E78" w:rsidRPr="006B702C">
        <w:t xml:space="preserve">advocate, </w:t>
      </w:r>
      <w:r w:rsidR="00BD2A63" w:rsidRPr="006B702C">
        <w:t>hypothesis-</w:t>
      </w:r>
      <w:r w:rsidR="00362E78" w:rsidRPr="006B702C">
        <w:t xml:space="preserve">critic, and </w:t>
      </w:r>
      <w:r w:rsidR="00BD2A63" w:rsidRPr="006B702C">
        <w:t>hypothesis-</w:t>
      </w:r>
      <w:r w:rsidR="00362E78" w:rsidRPr="006B702C">
        <w:t xml:space="preserve">neutral </w:t>
      </w:r>
      <w:r w:rsidR="00BD2A63" w:rsidRPr="006B702C">
        <w:t>consultants</w:t>
      </w:r>
      <w:r w:rsidR="00C12ABD" w:rsidRPr="006B702C">
        <w:t xml:space="preserve"> respectively</w:t>
      </w:r>
      <w:r w:rsidRPr="006B702C">
        <w:t xml:space="preserve">. </w:t>
      </w:r>
      <w:r w:rsidR="00132A88" w:rsidRPr="006B702C">
        <w:t xml:space="preserve">NC, </w:t>
      </w:r>
      <w:r w:rsidR="0032187B" w:rsidRPr="006B702C">
        <w:t>ML</w:t>
      </w:r>
      <w:r w:rsidRPr="006B702C">
        <w:t xml:space="preserve">, </w:t>
      </w:r>
      <w:r w:rsidR="0032187B" w:rsidRPr="006B702C">
        <w:t>MM</w:t>
      </w:r>
      <w:r w:rsidRPr="006B702C">
        <w:t xml:space="preserve">, and </w:t>
      </w:r>
      <w:r w:rsidR="0032187B" w:rsidRPr="006B702C">
        <w:t xml:space="preserve">LG </w:t>
      </w:r>
      <w:r w:rsidRPr="006B702C">
        <w:t xml:space="preserve">helped design </w:t>
      </w:r>
      <w:r w:rsidR="004A00AD" w:rsidRPr="006B702C">
        <w:t xml:space="preserve">and execute </w:t>
      </w:r>
      <w:r w:rsidRPr="006B702C">
        <w:t>the analysis plan. All other authors</w:t>
      </w:r>
      <w:r w:rsidR="00DC2EA6" w:rsidRPr="006B702C">
        <w:t xml:space="preserve"> (listed alphabetically)</w:t>
      </w:r>
      <w:r w:rsidRPr="006B702C">
        <w:t xml:space="preserve"> helped design the project</w:t>
      </w:r>
      <w:r w:rsidR="00FF626B" w:rsidRPr="006B702C">
        <w:t xml:space="preserve">, </w:t>
      </w:r>
      <w:r w:rsidR="00640D33" w:rsidRPr="006B702C">
        <w:t>assisted with data collection, and helped draft the manuscript</w:t>
      </w:r>
      <w:r w:rsidRPr="006B702C">
        <w:t>.</w:t>
      </w:r>
    </w:p>
    <w:bookmarkEnd w:id="19"/>
    <w:p w14:paraId="30592353" w14:textId="77777777" w:rsidR="00F25F0A" w:rsidRPr="006B702C" w:rsidRDefault="00843ECA" w:rsidP="000753E1">
      <w:pPr>
        <w:spacing w:line="360" w:lineRule="auto"/>
        <w:contextualSpacing/>
      </w:pPr>
      <w:r w:rsidRPr="006B702C">
        <w:rPr>
          <w:b/>
        </w:rPr>
        <w:t>Acknowledgments.</w:t>
      </w:r>
      <w:r w:rsidRPr="006B702C">
        <w:t xml:space="preserve"> Nicholas A</w:t>
      </w:r>
      <w:r w:rsidR="00E907D9" w:rsidRPr="006B702C">
        <w:t>.</w:t>
      </w:r>
      <w:r w:rsidRPr="006B702C">
        <w:t xml:space="preserve"> Coles </w:t>
      </w:r>
      <w:r w:rsidR="00F25F0A" w:rsidRPr="006B702C">
        <w:t>was</w:t>
      </w:r>
      <w:r w:rsidRPr="006B702C">
        <w:t xml:space="preserve"> supported by the National Science Foundation Graduate Research Fellowship #R010138018.</w:t>
      </w:r>
      <w:r w:rsidR="001B2E39" w:rsidRPr="006B702C">
        <w:t xml:space="preserve"> Natalia Trujillo </w:t>
      </w:r>
      <w:r w:rsidR="00F25F0A" w:rsidRPr="006B702C">
        <w:t>was</w:t>
      </w:r>
      <w:r w:rsidR="001B2E39" w:rsidRPr="006B702C">
        <w:t xml:space="preserve"> supported b</w:t>
      </w:r>
      <w:r w:rsidR="005B01ED" w:rsidRPr="006B702C">
        <w:t xml:space="preserve">y </w:t>
      </w:r>
      <w:proofErr w:type="spellStart"/>
      <w:r w:rsidR="005B01ED" w:rsidRPr="006B702C">
        <w:t>Colciencias</w:t>
      </w:r>
      <w:proofErr w:type="spellEnd"/>
      <w:r w:rsidR="005B01ED" w:rsidRPr="006B702C">
        <w:t xml:space="preserve"> Grant</w:t>
      </w:r>
      <w:r w:rsidR="00F25F0A" w:rsidRPr="006B702C">
        <w:t xml:space="preserve"> </w:t>
      </w:r>
      <w:r w:rsidR="005B01ED" w:rsidRPr="006B702C">
        <w:t>111577757638.</w:t>
      </w:r>
      <w:r w:rsidR="00947300" w:rsidRPr="006B702C">
        <w:t xml:space="preserve"> Yuki Yamada </w:t>
      </w:r>
      <w:r w:rsidR="00F25F0A" w:rsidRPr="006B702C">
        <w:t xml:space="preserve">was </w:t>
      </w:r>
      <w:r w:rsidR="00947300" w:rsidRPr="006B702C">
        <w:t>supported by JSPS KAKENHI (15H05709, 16H01866, 17H00875 18H04199, and 18K12015)</w:t>
      </w:r>
      <w:r w:rsidR="00486B67" w:rsidRPr="006B702C">
        <w:t>.</w:t>
      </w:r>
      <w:r w:rsidR="00D460D9" w:rsidRPr="006B702C">
        <w:t xml:space="preserve"> Hans IJzerman </w:t>
      </w:r>
      <w:r w:rsidR="00F25F0A" w:rsidRPr="006B702C">
        <w:t xml:space="preserve">was </w:t>
      </w:r>
      <w:r w:rsidR="00D460D9" w:rsidRPr="006B702C">
        <w:t xml:space="preserve">supported by </w:t>
      </w:r>
      <w:r w:rsidR="00DA2084" w:rsidRPr="006B702C">
        <w:t>the French National Research Agency (ANR-15-IDEX-02).</w:t>
      </w:r>
      <w:r w:rsidR="008B2CED" w:rsidRPr="006B702C">
        <w:t xml:space="preserve"> </w:t>
      </w:r>
      <w:r w:rsidR="00F25F0A" w:rsidRPr="006B702C">
        <w:t>This work was also financially supported by Dr. Brad Stastny, who generously donated funds for this research in memory of his father, Bill Stastny.</w:t>
      </w:r>
    </w:p>
    <w:p w14:paraId="68888927" w14:textId="66ACE81D" w:rsidR="001C0C13" w:rsidRPr="006B702C" w:rsidRDefault="008B2CED" w:rsidP="000753E1">
      <w:pPr>
        <w:spacing w:line="360" w:lineRule="auto"/>
        <w:contextualSpacing/>
      </w:pPr>
      <w:r w:rsidRPr="006B702C">
        <w:t>The funders had no role in the project.</w:t>
      </w:r>
    </w:p>
    <w:p w14:paraId="37CE099F" w14:textId="77777777" w:rsidR="001C0C13" w:rsidRPr="006B702C" w:rsidRDefault="001C0C13" w:rsidP="000753E1">
      <w:pPr>
        <w:spacing w:line="360" w:lineRule="auto"/>
      </w:pPr>
      <w:r w:rsidRPr="006B702C">
        <w:br w:type="page"/>
      </w:r>
    </w:p>
    <w:p w14:paraId="43391C35" w14:textId="77777777" w:rsidR="00835F7B" w:rsidRPr="006B702C" w:rsidRDefault="00835F7B" w:rsidP="000753E1">
      <w:pPr>
        <w:spacing w:line="360" w:lineRule="auto"/>
        <w:jc w:val="center"/>
        <w:rPr>
          <w:rStyle w:val="Heading1Char"/>
          <w:rFonts w:eastAsiaTheme="minorHAnsi"/>
        </w:rPr>
      </w:pPr>
      <w:r w:rsidRPr="006B702C">
        <w:rPr>
          <w:bCs/>
        </w:rPr>
        <w:lastRenderedPageBreak/>
        <w:t>A multi-lab test of the facial feedback hypothesis by The Many Smiles Collaboration</w:t>
      </w:r>
      <w:r w:rsidRPr="006B702C" w:rsidDel="006031EA">
        <w:rPr>
          <w:bCs/>
        </w:rPr>
        <w:t xml:space="preserve"> </w:t>
      </w:r>
      <w:r w:rsidRPr="006B702C">
        <w:t>Supplementary</w:t>
      </w:r>
      <w:r w:rsidRPr="006B702C">
        <w:rPr>
          <w:rStyle w:val="Heading1Char"/>
          <w:rFonts w:eastAsiaTheme="minorHAnsi"/>
          <w:b w:val="0"/>
          <w:bCs/>
        </w:rPr>
        <w:t xml:space="preserve"> Information</w:t>
      </w:r>
    </w:p>
    <w:p w14:paraId="00FC039C" w14:textId="77777777" w:rsidR="00835F7B" w:rsidRPr="006B702C" w:rsidRDefault="00835F7B" w:rsidP="000753E1">
      <w:pPr>
        <w:keepNext/>
        <w:keepLines/>
        <w:spacing w:after="0" w:line="360" w:lineRule="auto"/>
        <w:contextualSpacing/>
        <w:jc w:val="center"/>
        <w:outlineLvl w:val="0"/>
        <w:rPr>
          <w:b/>
        </w:rPr>
      </w:pPr>
      <w:r w:rsidRPr="006B702C">
        <w:rPr>
          <w:b/>
        </w:rPr>
        <w:t>Pilot Studies 1 and 2</w:t>
      </w:r>
    </w:p>
    <w:p w14:paraId="5F232FCB" w14:textId="77777777" w:rsidR="00835F7B" w:rsidRPr="006B702C" w:rsidRDefault="00835F7B" w:rsidP="000753E1">
      <w:pPr>
        <w:spacing w:line="360" w:lineRule="auto"/>
        <w:ind w:firstLine="720"/>
        <w:contextualSpacing/>
      </w:pPr>
      <w:r w:rsidRPr="006B702C">
        <w:t xml:space="preserve">Pilot studies 1 and 2 were run prior to initial Stage 1 acceptance and featured a 2 (Pose: happy or neutral) x 2 (Facial Movement Task: facial mimicry or voluntary facial action technique) design. The studies differed from the procedures described in the main manuscript in the following ways: (1) the pen-in-mouth task was not included because this condition was added after peer-review, (2) participants were run in a laboratory and interviewed by an experimenter, (3) participants were covertly recorded in pilot study 1, (4) participants did not complete attention check items, and (5) there were three (as opposed to two) filler trials. </w:t>
      </w:r>
    </w:p>
    <w:p w14:paraId="63ED5A75" w14:textId="77777777" w:rsidR="00835F7B" w:rsidRPr="006B702C" w:rsidRDefault="00835F7B" w:rsidP="000753E1">
      <w:pPr>
        <w:spacing w:line="360" w:lineRule="auto"/>
        <w:ind w:firstLine="720"/>
        <w:contextualSpacing/>
      </w:pPr>
      <w:r w:rsidRPr="006B702C">
        <w:t xml:space="preserve">The two pre-registered pilot studies differed in whether participants viewed emotional stimuli while engaging in the critical poses, with the first pilot testing initiating effects (i.e., no stimuli present) and the second pilot testing modulating effects (i.e., stimuli present; see Supplementary Figure 1). Together, data were collected from 206 participants (67% female, 33% male; age </w:t>
      </w:r>
      <w:r w:rsidRPr="006B702C">
        <w:rPr>
          <w:i/>
        </w:rPr>
        <w:t>M</w:t>
      </w:r>
      <w:r w:rsidRPr="006B702C">
        <w:t xml:space="preserve"> = 18.52, </w:t>
      </w:r>
      <w:r w:rsidRPr="006B702C">
        <w:rPr>
          <w:i/>
        </w:rPr>
        <w:t>SD</w:t>
      </w:r>
      <w:r w:rsidRPr="006B702C">
        <w:t xml:space="preserve"> = 0.96). Patterns of data and inferences were identical across the two studies, so pooled analyses are reported unless otherwise noted.</w:t>
      </w:r>
    </w:p>
    <w:p w14:paraId="23B42C66" w14:textId="77777777" w:rsidR="00835F7B" w:rsidRPr="006B702C" w:rsidRDefault="00835F7B" w:rsidP="000753E1">
      <w:pPr>
        <w:spacing w:line="360" w:lineRule="auto"/>
      </w:pPr>
      <w:r w:rsidRPr="006B702C">
        <w:br w:type="page"/>
      </w:r>
    </w:p>
    <w:p w14:paraId="5217FC20" w14:textId="77777777" w:rsidR="00835F7B" w:rsidRPr="006B702C" w:rsidRDefault="00835F7B" w:rsidP="000753E1">
      <w:pPr>
        <w:pStyle w:val="NoSpacing"/>
        <w:spacing w:after="0" w:line="360" w:lineRule="auto"/>
        <w:ind w:firstLine="0"/>
        <w:contextualSpacing/>
        <w:rPr>
          <w:rFonts w:ascii="Times New Roman" w:hAnsi="Times New Roman" w:cs="Times New Roman"/>
          <w:b/>
          <w:sz w:val="24"/>
          <w:szCs w:val="24"/>
        </w:rPr>
      </w:pPr>
      <w:r w:rsidRPr="006B702C">
        <w:rPr>
          <w:rFonts w:ascii="Times New Roman" w:hAnsi="Times New Roman" w:cs="Times New Roman"/>
          <w:sz w:val="24"/>
          <w:szCs w:val="24"/>
        </w:rPr>
        <w:lastRenderedPageBreak/>
        <w:t>Supplementary Figure 1.</w:t>
      </w:r>
      <w:r w:rsidRPr="006B702C">
        <w:rPr>
          <w:rFonts w:ascii="Times New Roman" w:hAnsi="Times New Roman" w:cs="Times New Roman"/>
          <w:b/>
          <w:sz w:val="24"/>
          <w:szCs w:val="24"/>
        </w:rPr>
        <w:t xml:space="preserve"> </w:t>
      </w:r>
    </w:p>
    <w:p w14:paraId="7D3044DE" w14:textId="77777777" w:rsidR="00835F7B" w:rsidRPr="006B702C" w:rsidRDefault="00835F7B" w:rsidP="000753E1">
      <w:pPr>
        <w:pStyle w:val="NoSpacing"/>
        <w:spacing w:after="0" w:line="360" w:lineRule="auto"/>
        <w:ind w:firstLine="0"/>
        <w:contextualSpacing/>
        <w:rPr>
          <w:rStyle w:val="Heading1Char"/>
          <w:rFonts w:ascii="Times New Roman" w:hAnsi="Times New Roman" w:cs="Times New Roman"/>
          <w:b w:val="0"/>
          <w:bCs/>
          <w:i/>
          <w:sz w:val="24"/>
          <w:szCs w:val="24"/>
        </w:rPr>
      </w:pPr>
      <w:r w:rsidRPr="006B702C">
        <w:rPr>
          <w:rFonts w:ascii="Times New Roman" w:hAnsi="Times New Roman" w:cs="Times New Roman"/>
          <w:i/>
          <w:sz w:val="24"/>
          <w:szCs w:val="24"/>
        </w:rPr>
        <w:t>Experimental design of the Many Smiles Collaboration and pilot study 3. Pilot studies 1 and 2 did not examine the pen-in-mouth task, which was added after Stage 1 external review.</w:t>
      </w:r>
    </w:p>
    <w:p w14:paraId="3FCEF268" w14:textId="77777777" w:rsidR="00835F7B" w:rsidRPr="006B702C" w:rsidRDefault="00835F7B" w:rsidP="000753E1">
      <w:pPr>
        <w:spacing w:after="0" w:line="360" w:lineRule="auto"/>
        <w:rPr>
          <w:bCs/>
        </w:rPr>
      </w:pPr>
      <w:r w:rsidRPr="006B702C">
        <w:rPr>
          <w:noProof/>
        </w:rPr>
        <w:drawing>
          <wp:inline distT="0" distB="0" distL="0" distR="0" wp14:anchorId="33BDC358" wp14:editId="11FBDCB1">
            <wp:extent cx="4078070" cy="36150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78070" cy="3615055"/>
                    </a:xfrm>
                    <a:prstGeom prst="rect">
                      <a:avLst/>
                    </a:prstGeom>
                    <a:noFill/>
                  </pic:spPr>
                </pic:pic>
              </a:graphicData>
            </a:graphic>
          </wp:inline>
        </w:drawing>
      </w:r>
    </w:p>
    <w:p w14:paraId="01366011" w14:textId="77777777" w:rsidR="00835F7B" w:rsidRPr="006B702C" w:rsidRDefault="00835F7B" w:rsidP="000753E1">
      <w:pPr>
        <w:keepNext/>
        <w:keepLines/>
        <w:spacing w:after="0" w:line="360" w:lineRule="auto"/>
        <w:contextualSpacing/>
        <w:outlineLvl w:val="1"/>
        <w:rPr>
          <w:b/>
        </w:rPr>
      </w:pPr>
      <w:r w:rsidRPr="006B702C">
        <w:rPr>
          <w:b/>
        </w:rPr>
        <w:t>Test of the Facial Feedback Hypothesis</w:t>
      </w:r>
    </w:p>
    <w:p w14:paraId="1E102F50" w14:textId="77777777" w:rsidR="00835F7B" w:rsidRPr="006B702C" w:rsidRDefault="00835F7B" w:rsidP="000753E1">
      <w:pPr>
        <w:spacing w:after="0" w:line="360" w:lineRule="auto"/>
        <w:ind w:firstLine="720"/>
        <w:contextualSpacing/>
      </w:pPr>
      <w:r w:rsidRPr="006B702C">
        <w:t>To examine whether facial feedback impacted self-reported happiness, a 2 (Pose: happy or neutral) x 2 (Facial Movement Task: facial mimicry or voluntary facial action technique) x 2 (Stimuli Presence: absent or present) mixed-effect ANOVA was fitted, with Pose included as a within-participant factor. Consistent with the facial feedback hypothesis, participants reported more happiness after posing happy (</w:t>
      </w:r>
      <w:r w:rsidRPr="006B702C">
        <w:rPr>
          <w:i/>
        </w:rPr>
        <w:t xml:space="preserve">M = </w:t>
      </w:r>
      <w:r w:rsidRPr="006B702C">
        <w:t xml:space="preserve">2.47, </w:t>
      </w:r>
      <w:r w:rsidRPr="006B702C">
        <w:rPr>
          <w:i/>
        </w:rPr>
        <w:t>SD</w:t>
      </w:r>
      <w:r w:rsidRPr="006B702C">
        <w:t xml:space="preserve"> = 1.48) vs. neutral expressions (</w:t>
      </w:r>
      <w:r w:rsidRPr="006B702C">
        <w:rPr>
          <w:i/>
        </w:rPr>
        <w:t>M =</w:t>
      </w:r>
      <w:r w:rsidRPr="006B702C">
        <w:t xml:space="preserve"> 1.93, </w:t>
      </w:r>
      <w:r w:rsidRPr="006B702C">
        <w:rPr>
          <w:i/>
        </w:rPr>
        <w:t>SD</w:t>
      </w:r>
      <w:r w:rsidRPr="006B702C">
        <w:t xml:space="preserve"> = 1.18), </w:t>
      </w:r>
      <w:r w:rsidRPr="006B702C">
        <w:rPr>
          <w:i/>
        </w:rPr>
        <w:t>F</w:t>
      </w:r>
      <w:r w:rsidRPr="006B702C">
        <w:t xml:space="preserve">(1, 202) = 43.65,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0.04, 95% CI [0.01, 0.11]. No main effect for Facial Movement Task was detected, </w:t>
      </w:r>
      <w:r w:rsidRPr="006B702C">
        <w:rPr>
          <w:i/>
        </w:rPr>
        <w:t>F</w:t>
      </w:r>
      <w:r w:rsidRPr="006B702C">
        <w:t xml:space="preserve">(1, 202) = .38, </w:t>
      </w:r>
      <w:r w:rsidRPr="006B702C">
        <w:rPr>
          <w:i/>
        </w:rPr>
        <w:t>p</w:t>
      </w:r>
      <w:r w:rsidRPr="006B702C">
        <w:t xml:space="preserve"> = .54, </w:t>
      </w:r>
      <w:r w:rsidRPr="006B702C">
        <w:rPr>
          <w:i/>
          <w:iCs/>
        </w:rPr>
        <w:t>η</w:t>
      </w:r>
      <w:r w:rsidRPr="006B702C">
        <w:rPr>
          <w:i/>
          <w:iCs/>
          <w:vertAlign w:val="superscript"/>
        </w:rPr>
        <w:t>2</w:t>
      </w:r>
      <w:r w:rsidRPr="006B702C">
        <w:rPr>
          <w:i/>
          <w:iCs/>
          <w:vertAlign w:val="subscript"/>
        </w:rPr>
        <w:t>G</w:t>
      </w:r>
      <w:r w:rsidRPr="006B702C">
        <w:t xml:space="preserve"> = 0.00, 95% CI [0.00, 0.03]. There was a main effect for Stimuli Presence, wherein participants reported more happiness when positive stimuli were present (</w:t>
      </w:r>
      <w:r w:rsidRPr="006B702C">
        <w:rPr>
          <w:i/>
        </w:rPr>
        <w:t>M =</w:t>
      </w:r>
      <w:r w:rsidRPr="006B702C">
        <w:t xml:space="preserve"> 2.65, </w:t>
      </w:r>
      <w:r w:rsidRPr="006B702C">
        <w:rPr>
          <w:i/>
        </w:rPr>
        <w:t>SD</w:t>
      </w:r>
      <w:r w:rsidRPr="006B702C">
        <w:t xml:space="preserve"> = 1.54) vs. absent (</w:t>
      </w:r>
      <w:r w:rsidRPr="006B702C">
        <w:rPr>
          <w:i/>
        </w:rPr>
        <w:t>M =</w:t>
      </w:r>
      <w:r w:rsidRPr="006B702C">
        <w:t xml:space="preserve"> 1.72, </w:t>
      </w:r>
      <w:r w:rsidRPr="006B702C">
        <w:rPr>
          <w:i/>
        </w:rPr>
        <w:t>SD</w:t>
      </w:r>
      <w:r w:rsidRPr="006B702C">
        <w:t xml:space="preserve"> = 0.94), </w:t>
      </w:r>
      <w:r w:rsidRPr="006B702C">
        <w:rPr>
          <w:i/>
        </w:rPr>
        <w:t>F</w:t>
      </w:r>
      <w:r w:rsidRPr="006B702C">
        <w:t xml:space="preserve">(1, 202) = 36.06,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0.08, 95% CI [0.02, 0.17]. </w:t>
      </w:r>
    </w:p>
    <w:p w14:paraId="6DF3E04F" w14:textId="77777777" w:rsidR="00835F7B" w:rsidRPr="006B702C" w:rsidRDefault="00835F7B" w:rsidP="000753E1">
      <w:pPr>
        <w:spacing w:after="0" w:line="360" w:lineRule="auto"/>
        <w:ind w:firstLine="720"/>
        <w:contextualSpacing/>
      </w:pPr>
      <w:r w:rsidRPr="006B702C">
        <w:t xml:space="preserve">Results also revealed an interaction between Pose and Stimuli Presence, </w:t>
      </w:r>
      <w:r w:rsidRPr="006B702C">
        <w:rPr>
          <w:i/>
        </w:rPr>
        <w:t>F</w:t>
      </w:r>
      <w:r w:rsidRPr="006B702C">
        <w:t xml:space="preserve">(1, 202) = 5.79, </w:t>
      </w:r>
      <w:r w:rsidRPr="006B702C">
        <w:rPr>
          <w:i/>
        </w:rPr>
        <w:t>p</w:t>
      </w:r>
      <w:r w:rsidRPr="006B702C">
        <w:t xml:space="preserve"> = .02, </w:t>
      </w:r>
      <w:r w:rsidRPr="006B702C">
        <w:rPr>
          <w:i/>
          <w:iCs/>
        </w:rPr>
        <w:t>η</w:t>
      </w:r>
      <w:r w:rsidRPr="006B702C">
        <w:rPr>
          <w:i/>
          <w:iCs/>
          <w:vertAlign w:val="superscript"/>
        </w:rPr>
        <w:t>2</w:t>
      </w:r>
      <w:r w:rsidRPr="006B702C">
        <w:rPr>
          <w:i/>
          <w:iCs/>
          <w:vertAlign w:val="subscript"/>
        </w:rPr>
        <w:t>G</w:t>
      </w:r>
      <w:r w:rsidRPr="006B702C">
        <w:t xml:space="preserve"> = 0.01, 95% CI [0.00, 0.05]. To decompose this interaction, 2 (Pose: happy or neutral) x 2 (Facial Movement Task: facial mimicry or voluntary facial action technique) mixed </w:t>
      </w:r>
      <w:r w:rsidRPr="006B702C">
        <w:lastRenderedPageBreak/>
        <w:t xml:space="preserve">ANOVAs were separately fitted for each study. Effects of Pose were obtained both when stimuli were absent, </w:t>
      </w:r>
      <w:r w:rsidRPr="006B702C">
        <w:rPr>
          <w:i/>
        </w:rPr>
        <w:t>F</w:t>
      </w:r>
      <w:r w:rsidRPr="006B702C">
        <w:t xml:space="preserve">(1, 98) = 15.56,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0.03, 95% CI [0.00, 0.13], and present, </w:t>
      </w:r>
      <w:r w:rsidRPr="006B702C">
        <w:rPr>
          <w:i/>
        </w:rPr>
        <w:t>F</w:t>
      </w:r>
      <w:r w:rsidRPr="006B702C">
        <w:t xml:space="preserve">(1, 104) = 29.40,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0.06, 95% CI [0.00, 0.17]. These findings indicate that smiling both initiated and modulated happiness, and that smiling had an especially strong modulating effect. Some may argue that the inclusion of the mimicry task prevented a true test of the initiation hypothesis because images of smiling actors may elicit happiness. This seems unlikely because participants did not report more happiness in the mimicry vs. voluntary facial action technique tasks. Nevertheless, follow-up analyses excluding the mimicry condition confirmed that facial feedback can initiate emotional experience, </w:t>
      </w:r>
      <w:r w:rsidRPr="006B702C">
        <w:rPr>
          <w:i/>
        </w:rPr>
        <w:t>F</w:t>
      </w:r>
      <w:r w:rsidRPr="006B702C">
        <w:t xml:space="preserve">(1, 50) = 6.76, </w:t>
      </w:r>
      <w:r w:rsidRPr="006B702C">
        <w:rPr>
          <w:i/>
        </w:rPr>
        <w:t>p</w:t>
      </w:r>
      <w:r w:rsidRPr="006B702C">
        <w:t xml:space="preserve"> = .01, </w:t>
      </w:r>
      <w:r w:rsidRPr="006B702C">
        <w:rPr>
          <w:i/>
          <w:iCs/>
        </w:rPr>
        <w:t>η</w:t>
      </w:r>
      <w:r w:rsidRPr="006B702C">
        <w:rPr>
          <w:i/>
          <w:iCs/>
          <w:vertAlign w:val="superscript"/>
        </w:rPr>
        <w:t>2</w:t>
      </w:r>
      <w:r w:rsidRPr="006B702C">
        <w:rPr>
          <w:i/>
          <w:iCs/>
          <w:vertAlign w:val="subscript"/>
        </w:rPr>
        <w:t>G</w:t>
      </w:r>
      <w:r w:rsidRPr="006B702C">
        <w:t xml:space="preserve"> = 0.04, 95% CI [0.00, 0.19].</w:t>
      </w:r>
    </w:p>
    <w:p w14:paraId="3FF130A5" w14:textId="04C78D3B" w:rsidR="00835F7B" w:rsidRPr="006B702C" w:rsidRDefault="00835F7B" w:rsidP="000753E1">
      <w:pPr>
        <w:spacing w:after="0" w:line="360" w:lineRule="auto"/>
        <w:ind w:firstLine="720"/>
        <w:contextualSpacing/>
      </w:pPr>
      <w:r w:rsidRPr="006B702C">
        <w:t xml:space="preserve">Although results are consistent with the facial feedback hypothesis, one alternative explanation is that participants found the smiling task to be less boring than the neutral task (perhaps because participants do not do anything with their bodies in this latter task). The filler trials allowed us to provide a </w:t>
      </w:r>
      <w:r w:rsidRPr="006B702C">
        <w:rPr>
          <w:iCs/>
        </w:rPr>
        <w:t>post hoc</w:t>
      </w:r>
      <w:r w:rsidRPr="006B702C">
        <w:t xml:space="preserve"> test of this possibility because they required participants to perform affectively neutral bodily movements. We therefore compared happiness ratings during the happy vs. filler movement trials using a 2 (Movement Tri</w:t>
      </w:r>
      <w:r w:rsidR="007344FA">
        <w:t>a</w:t>
      </w:r>
      <w:r w:rsidRPr="006B702C">
        <w:t>l: smile or filler) x 2 (Stimuli Presence: absent or present) mixed-effect ANOVA. Consistent with the facial feedback hypothesis, results indicated that participants reported greater happiness after posing happy expressions (</w:t>
      </w:r>
      <w:r w:rsidRPr="006B702C">
        <w:rPr>
          <w:i/>
        </w:rPr>
        <w:t xml:space="preserve">M = </w:t>
      </w:r>
      <w:r w:rsidRPr="006B702C">
        <w:t xml:space="preserve">2.47, </w:t>
      </w:r>
      <w:r w:rsidRPr="006B702C">
        <w:rPr>
          <w:i/>
        </w:rPr>
        <w:t>SD</w:t>
      </w:r>
      <w:r w:rsidRPr="006B702C">
        <w:t xml:space="preserve"> = 1.48) vs. engaging in filler movements (</w:t>
      </w:r>
      <w:r w:rsidRPr="006B702C">
        <w:rPr>
          <w:i/>
        </w:rPr>
        <w:t>M =</w:t>
      </w:r>
      <w:r w:rsidRPr="006B702C">
        <w:t xml:space="preserve"> 1.86, </w:t>
      </w:r>
      <w:r w:rsidRPr="006B702C">
        <w:rPr>
          <w:i/>
        </w:rPr>
        <w:t>SD</w:t>
      </w:r>
      <w:r w:rsidRPr="006B702C">
        <w:t xml:space="preserve"> = 1.01), </w:t>
      </w:r>
      <w:r w:rsidRPr="006B702C">
        <w:rPr>
          <w:i/>
        </w:rPr>
        <w:t>F</w:t>
      </w:r>
      <w:r w:rsidRPr="006B702C">
        <w:t xml:space="preserve">(1, 204) = 56.42,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0.06, 95% CI [0.01, 0.14]. Results also revealed an interaction between Movement Trial and Stimuli Presence, </w:t>
      </w:r>
      <w:r w:rsidRPr="006B702C">
        <w:rPr>
          <w:i/>
        </w:rPr>
        <w:t>F</w:t>
      </w:r>
      <w:r w:rsidRPr="006B702C">
        <w:t xml:space="preserve">(1, 204) = 35.52,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0.04, 95% CI [0.00, 0.11]. To decompose this interaction, we re-examined the main effect of Movement Trial separately for each study. Results provided significant evidence of a Movement Trial effect when stimuli were present, </w:t>
      </w:r>
      <w:r w:rsidRPr="006B702C">
        <w:rPr>
          <w:i/>
        </w:rPr>
        <w:t>F</w:t>
      </w:r>
      <w:r w:rsidRPr="006B702C">
        <w:t xml:space="preserve">(1, 105) = 63.47,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0.14, 95% CI [0.04, 0.27], but not absent, </w:t>
      </w:r>
      <w:r w:rsidRPr="006B702C">
        <w:rPr>
          <w:i/>
        </w:rPr>
        <w:t>F</w:t>
      </w:r>
      <w:r w:rsidRPr="006B702C">
        <w:t xml:space="preserve">(1, 99) = 2.34, </w:t>
      </w:r>
      <w:r w:rsidRPr="006B702C">
        <w:rPr>
          <w:i/>
        </w:rPr>
        <w:t>p</w:t>
      </w:r>
      <w:r w:rsidRPr="006B702C">
        <w:t xml:space="preserve"> = .13, </w:t>
      </w:r>
      <w:r w:rsidRPr="006B702C">
        <w:rPr>
          <w:i/>
          <w:iCs/>
        </w:rPr>
        <w:t>η</w:t>
      </w:r>
      <w:r w:rsidRPr="006B702C">
        <w:rPr>
          <w:i/>
          <w:iCs/>
          <w:vertAlign w:val="superscript"/>
        </w:rPr>
        <w:t>2</w:t>
      </w:r>
      <w:r w:rsidRPr="006B702C">
        <w:rPr>
          <w:i/>
          <w:iCs/>
          <w:vertAlign w:val="subscript"/>
        </w:rPr>
        <w:t>G</w:t>
      </w:r>
      <w:r w:rsidRPr="006B702C">
        <w:t xml:space="preserve"> = 0.00, 95% CI [0.00, 0.06].</w:t>
      </w:r>
    </w:p>
    <w:p w14:paraId="22E4086E" w14:textId="77777777" w:rsidR="00835F7B" w:rsidRPr="006B702C" w:rsidRDefault="00835F7B" w:rsidP="000753E1">
      <w:pPr>
        <w:keepNext/>
        <w:keepLines/>
        <w:spacing w:after="0" w:line="360" w:lineRule="auto"/>
        <w:contextualSpacing/>
        <w:outlineLvl w:val="1"/>
        <w:rPr>
          <w:b/>
        </w:rPr>
      </w:pPr>
      <w:r w:rsidRPr="006B702C">
        <w:rPr>
          <w:b/>
        </w:rPr>
        <w:t xml:space="preserve">Participant Awareness </w:t>
      </w:r>
    </w:p>
    <w:p w14:paraId="21241950" w14:textId="77777777" w:rsidR="00835F7B" w:rsidRPr="006B702C" w:rsidRDefault="00835F7B" w:rsidP="000753E1">
      <w:pPr>
        <w:spacing w:line="360" w:lineRule="auto"/>
        <w:ind w:firstLine="720"/>
        <w:contextualSpacing/>
      </w:pPr>
      <w:r w:rsidRPr="006B702C">
        <w:t>Based on in-person funnel debriefings, experimenters rated the degree to which participants were aware of the purpose of the experiment (1 = “not at all aware” to 5 = “completely aware”). Results indicated that participants generally exhibited low awareness of the purpose of the experiment (</w:t>
      </w:r>
      <w:r w:rsidRPr="006B702C">
        <w:rPr>
          <w:i/>
        </w:rPr>
        <w:t>M</w:t>
      </w:r>
      <w:r w:rsidRPr="006B702C">
        <w:t xml:space="preserve"> = 1.54, </w:t>
      </w:r>
      <w:r w:rsidRPr="006B702C">
        <w:rPr>
          <w:i/>
        </w:rPr>
        <w:t>SD</w:t>
      </w:r>
      <w:r w:rsidRPr="006B702C">
        <w:t xml:space="preserve"> = 0.96), with 85% of participants characterized as not at all or slightly aware. To examine whether participant awareness varied across conditions, </w:t>
      </w:r>
      <w:r w:rsidRPr="006B702C">
        <w:lastRenderedPageBreak/>
        <w:t>awareness ratings were modeled using a 2 (Facial Movement Task: facial mimicry or voluntary facial action technique) x 2 (Stimuli Presence: present or absent) ANOVA. Contrary to our prediction, results did not indicate that participants were more aware of the purpose of the experiment in the facial mimicry (</w:t>
      </w:r>
      <w:r w:rsidRPr="006B702C">
        <w:rPr>
          <w:i/>
        </w:rPr>
        <w:t>M</w:t>
      </w:r>
      <w:r w:rsidRPr="006B702C">
        <w:t xml:space="preserve"> = 1.47, </w:t>
      </w:r>
      <w:r w:rsidRPr="006B702C">
        <w:rPr>
          <w:i/>
        </w:rPr>
        <w:t>SD</w:t>
      </w:r>
      <w:r w:rsidRPr="006B702C">
        <w:t xml:space="preserve"> = 0.85) vs. voluntary facial action technique (</w:t>
      </w:r>
      <w:r w:rsidRPr="006B702C">
        <w:rPr>
          <w:i/>
        </w:rPr>
        <w:t>M</w:t>
      </w:r>
      <w:r w:rsidRPr="006B702C">
        <w:t xml:space="preserve"> = 1.61, </w:t>
      </w:r>
      <w:r w:rsidRPr="006B702C">
        <w:rPr>
          <w:i/>
        </w:rPr>
        <w:t>SD</w:t>
      </w:r>
      <w:r w:rsidRPr="006B702C">
        <w:t xml:space="preserve"> = 1.05) condition, </w:t>
      </w:r>
      <w:r w:rsidRPr="006B702C">
        <w:rPr>
          <w:i/>
        </w:rPr>
        <w:t>F</w:t>
      </w:r>
      <w:r w:rsidRPr="006B702C">
        <w:t xml:space="preserve">(1, 202) = 1.04, </w:t>
      </w:r>
      <w:r w:rsidRPr="006B702C">
        <w:rPr>
          <w:i/>
        </w:rPr>
        <w:t>p</w:t>
      </w:r>
      <w:r w:rsidRPr="006B702C">
        <w:t xml:space="preserve"> = .31, </w:t>
      </w:r>
      <w:r w:rsidRPr="006B702C">
        <w:rPr>
          <w:i/>
          <w:iCs/>
        </w:rPr>
        <w:t>η</w:t>
      </w:r>
      <w:r w:rsidRPr="006B702C">
        <w:rPr>
          <w:i/>
          <w:iCs/>
          <w:vertAlign w:val="superscript"/>
        </w:rPr>
        <w:t>2</w:t>
      </w:r>
      <w:r w:rsidRPr="006B702C">
        <w:rPr>
          <w:i/>
          <w:iCs/>
          <w:vertAlign w:val="subscript"/>
        </w:rPr>
        <w:t>G</w:t>
      </w:r>
      <w:r w:rsidRPr="006B702C">
        <w:t xml:space="preserve"> = 0.00, 95% CI [0.00, 0.03]. Unexpectedly, participants exhibited more awareness of the experiment’s purpose when emotional stimuli were present (</w:t>
      </w:r>
      <w:r w:rsidRPr="006B702C">
        <w:rPr>
          <w:i/>
        </w:rPr>
        <w:t>M</w:t>
      </w:r>
      <w:r w:rsidRPr="006B702C">
        <w:t xml:space="preserve"> = 1.68, </w:t>
      </w:r>
      <w:r w:rsidRPr="006B702C">
        <w:rPr>
          <w:i/>
        </w:rPr>
        <w:t>SD</w:t>
      </w:r>
      <w:r w:rsidRPr="006B702C">
        <w:t xml:space="preserve"> = 1.03) as opposed to absent (</w:t>
      </w:r>
      <w:r w:rsidRPr="006B702C">
        <w:rPr>
          <w:i/>
        </w:rPr>
        <w:t>M</w:t>
      </w:r>
      <w:r w:rsidRPr="006B702C">
        <w:t xml:space="preserve"> = 1.39, </w:t>
      </w:r>
      <w:r w:rsidRPr="006B702C">
        <w:rPr>
          <w:i/>
        </w:rPr>
        <w:t>SD</w:t>
      </w:r>
      <w:r w:rsidRPr="006B702C">
        <w:t xml:space="preserve"> = 0.86), </w:t>
      </w:r>
      <w:r w:rsidRPr="006B702C">
        <w:rPr>
          <w:i/>
        </w:rPr>
        <w:t>F</w:t>
      </w:r>
      <w:r w:rsidRPr="006B702C">
        <w:t xml:space="preserve">(1, 202) = 4.75, </w:t>
      </w:r>
      <w:r w:rsidRPr="006B702C">
        <w:rPr>
          <w:i/>
        </w:rPr>
        <w:t>p</w:t>
      </w:r>
      <w:r w:rsidRPr="006B702C">
        <w:t xml:space="preserve"> = .03, </w:t>
      </w:r>
      <w:r w:rsidRPr="006B702C">
        <w:rPr>
          <w:i/>
          <w:iCs/>
        </w:rPr>
        <w:t>η</w:t>
      </w:r>
      <w:r w:rsidRPr="006B702C">
        <w:rPr>
          <w:i/>
          <w:iCs/>
          <w:vertAlign w:val="superscript"/>
        </w:rPr>
        <w:t>2</w:t>
      </w:r>
      <w:r w:rsidRPr="006B702C">
        <w:rPr>
          <w:i/>
          <w:iCs/>
          <w:vertAlign w:val="subscript"/>
        </w:rPr>
        <w:t>G</w:t>
      </w:r>
      <w:r w:rsidRPr="006B702C">
        <w:t xml:space="preserve"> = 0.01, 95% CI [0.00, 0.06]. No interaction between awareness and stimuli presence was detected, </w:t>
      </w:r>
      <w:r w:rsidRPr="006B702C">
        <w:rPr>
          <w:i/>
        </w:rPr>
        <w:t>F</w:t>
      </w:r>
      <w:r w:rsidRPr="006B702C">
        <w:t xml:space="preserve">(1, 202) = 0.47, </w:t>
      </w:r>
      <w:r w:rsidRPr="006B702C">
        <w:rPr>
          <w:i/>
        </w:rPr>
        <w:t>p</w:t>
      </w:r>
      <w:r w:rsidRPr="006B702C">
        <w:t xml:space="preserve"> = .49, </w:t>
      </w:r>
      <w:r w:rsidRPr="006B702C">
        <w:rPr>
          <w:i/>
          <w:iCs/>
        </w:rPr>
        <w:t>η</w:t>
      </w:r>
      <w:r w:rsidRPr="006B702C">
        <w:rPr>
          <w:i/>
          <w:iCs/>
          <w:vertAlign w:val="superscript"/>
        </w:rPr>
        <w:t>2</w:t>
      </w:r>
      <w:r w:rsidRPr="006B702C">
        <w:rPr>
          <w:i/>
          <w:iCs/>
          <w:vertAlign w:val="subscript"/>
        </w:rPr>
        <w:t>G</w:t>
      </w:r>
      <w:r w:rsidRPr="006B702C">
        <w:t xml:space="preserve"> = 0.00, 95% CI [0.00, 0.03].</w:t>
      </w:r>
    </w:p>
    <w:p w14:paraId="00EBD221" w14:textId="77777777" w:rsidR="00835F7B" w:rsidRPr="006B702C" w:rsidRDefault="00835F7B" w:rsidP="000753E1">
      <w:pPr>
        <w:spacing w:line="360" w:lineRule="auto"/>
        <w:ind w:firstLine="720"/>
        <w:contextualSpacing/>
      </w:pPr>
      <w:r w:rsidRPr="006B702C">
        <w:t xml:space="preserve">Although results are consistent with the facial feedback hypothesis, it is possible that observed effects were driven by participants’ awareness of the purpose of the experiment (e.g., demand characteristics). Confirmatory analyses were re-run using linear mixed-effect modeling with participant awareness included as a continuous moderator. Results from this analysis provided some evidence that facial feedback effects are larger when participants were more aware of the purpose of the experiment, pooled </w:t>
      </w:r>
      <w:r w:rsidRPr="006B702C">
        <w:rPr>
          <w:i/>
        </w:rPr>
        <w:t>F</w:t>
      </w:r>
      <w:r w:rsidRPr="006B702C">
        <w:t xml:space="preserve">(1, 198) = 5.48, </w:t>
      </w:r>
      <w:r w:rsidRPr="006B702C">
        <w:rPr>
          <w:i/>
        </w:rPr>
        <w:t>p</w:t>
      </w:r>
      <w:r w:rsidRPr="006B702C">
        <w:t xml:space="preserve"> = .02; Study 1 </w:t>
      </w:r>
      <w:r w:rsidRPr="006B702C">
        <w:rPr>
          <w:i/>
        </w:rPr>
        <w:t>F</w:t>
      </w:r>
      <w:r w:rsidRPr="006B702C">
        <w:t xml:space="preserve">(1, 96) = 0.66, </w:t>
      </w:r>
      <w:r w:rsidRPr="006B702C">
        <w:rPr>
          <w:i/>
        </w:rPr>
        <w:t>p</w:t>
      </w:r>
      <w:r w:rsidRPr="006B702C">
        <w:t xml:space="preserve"> = .42; Study 2 </w:t>
      </w:r>
      <w:r w:rsidRPr="006B702C">
        <w:rPr>
          <w:i/>
        </w:rPr>
        <w:t>F</w:t>
      </w:r>
      <w:r w:rsidRPr="006B702C">
        <w:t xml:space="preserve">(1, 102) = 6.27, </w:t>
      </w:r>
      <w:r w:rsidRPr="006B702C">
        <w:rPr>
          <w:i/>
        </w:rPr>
        <w:t>p</w:t>
      </w:r>
      <w:r w:rsidRPr="006B702C">
        <w:t xml:space="preserve"> = .01. Consequently, all confirmatory analyses we re-run excluding participants who exhibited any degree of awareness (i.e., had an awareness score higher than 1). All aforementioned results were robust except the interaction between Facial Movement Task and Stimuli Presence. Taken together, the observation of a significant facial feedback effect in participants who were completely unaware of the purpose of the experiment indicates that awareness of the purpose of the experiment does not fully account for our results. At the same time, results from the moderator analysis suggest that being aware of the hypothesis</w:t>
      </w:r>
      <w:r w:rsidRPr="006B702C" w:rsidDel="00E1038D">
        <w:t xml:space="preserve"> </w:t>
      </w:r>
      <w:r w:rsidRPr="006B702C">
        <w:t>can amplify facial feedback effects.</w:t>
      </w:r>
    </w:p>
    <w:p w14:paraId="71E8FB13" w14:textId="77777777" w:rsidR="00835F7B" w:rsidRPr="006B702C" w:rsidRDefault="00835F7B" w:rsidP="000753E1">
      <w:pPr>
        <w:keepNext/>
        <w:keepLines/>
        <w:spacing w:after="0" w:line="360" w:lineRule="auto"/>
        <w:contextualSpacing/>
        <w:outlineLvl w:val="1"/>
        <w:rPr>
          <w:b/>
        </w:rPr>
      </w:pPr>
      <w:r w:rsidRPr="006B702C">
        <w:rPr>
          <w:b/>
        </w:rPr>
        <w:t>Quality of Posed Expressions</w:t>
      </w:r>
    </w:p>
    <w:p w14:paraId="11F505DC" w14:textId="13F981D7" w:rsidR="00835F7B" w:rsidRPr="006B702C" w:rsidRDefault="00835F7B" w:rsidP="000753E1">
      <w:pPr>
        <w:spacing w:line="360" w:lineRule="auto"/>
        <w:ind w:firstLine="720"/>
        <w:contextualSpacing/>
      </w:pPr>
      <w:r w:rsidRPr="006B702C">
        <w:t xml:space="preserve">In pilot study 1, participants were covertly recorded to assess the quality of their posed expressions. For participants who consented for their videos to be analyzed (n = 80), video recordings of their happy and neutral posing trials were processed through Noldus </w:t>
      </w:r>
      <w:proofErr w:type="spellStart"/>
      <w:r w:rsidRPr="006B702C">
        <w:t>FaceReader</w:t>
      </w:r>
      <w:proofErr w:type="spellEnd"/>
      <w:r w:rsidRPr="006B702C">
        <w:t xml:space="preserve"> 7.0, which provided moment-to-moment ratings of expressed happiness (0 to 1)</w:t>
      </w:r>
      <w:r w:rsidRPr="006B702C">
        <w:fldChar w:fldCharType="begin" w:fldLock="1"/>
      </w:r>
      <w:r w:rsidR="005243B3">
        <w:instrText>ADDIN CSL_CITATION {"citationItems":[{"id":"ITEM-1","itemData":{"DOI":"10.1037/npe0000028","ISSN":"2151-318X(Electronic);1937-321X(Print)","abstract":"In this study, we validated automated facial coding (AFC) software—FaceReader (Noldus, 2014)—on 2 publicly available and objective datasets of human expressions of basic emotions. We present the matching scores (accuracy) for recognition of facial expressions and the Facial Action Coding System (FACS) index of agreement. In 2005, matching scores of 89% were reported for FaceReader. However, previous research used a version of FaceReader that implemented older algorithms (version 1.0) and did not contain FACS classifiers. In this study, we tested the newest version (6.0). FaceReader recognized 88% of the target emotional labels in the Warsaw Set of Emotional Facial Expression Pictures (WSEFEP) and Amsterdam Dynamic Facial Expression Set (ADFES). The software reached a FACS index of agreement of 0.67 on average in both datasets. The results of this validation test are meaningful only in relation to human performance rates for both basic emotion recognition and FACS coding. The human emotions recognition for the 2 datasets was 85%, therefore FaceReader is as good at recognizing emotions as humans. To receive FACS certification, a human coder must reach an agreement of 0.70 with the master coding of the final test. Even though FaceReader did not attain this score, action units (AUs) 1, 2, 4, 5, 6, 9, 12, 15, and 25 might be used with high accuracy. We believe that FaceReader has proven to be a reliable indicator of basic emotions in the past decade and has a potential to become similarly robust with FACS.","author":[{"dropping-particle":"","family":"Lewinski","given":"Peter","non-dropping-particle":"","parse-names":false,"suffix":""},{"dropping-particle":"","family":"Uyl","given":"Tim M.","non-dropping-particle":"den","parse-names":false,"suffix":""},{"dropping-particle":"","family":"Butler","given":"Crystal","non-dropping-particle":"","parse-names":false,"suffix":""}],"container-title":"Journal of Neuroscience, Psychology, and Economics","id":"ITEM-1","issue":"4","issued":{"date-parts":[["2014"]]},"page":"227-236","title":"Automated facial coding: Validation of basic emotions and FACS AUs in FaceReader","type":"article-journal","volume":"7"},"uris":["http://www.mendeley.com/documents/?uuid=e44d600d-57be-41df-8169-62ca5940eafb"]}],"mendeley":{"formattedCitation":"&lt;sup&gt;92&lt;/sup&gt;","plainTextFormattedCitation":"92","previouslyFormattedCitation":"&lt;sup&gt;92&lt;/sup&gt;"},"properties":{"noteIndex":0},"schema":"https://github.com/citation-style-language/schema/raw/master/csl-citation.json"}</w:instrText>
      </w:r>
      <w:r w:rsidRPr="006B702C">
        <w:fldChar w:fldCharType="separate"/>
      </w:r>
      <w:r w:rsidR="003A2FC6" w:rsidRPr="003A2FC6">
        <w:rPr>
          <w:noProof/>
          <w:vertAlign w:val="superscript"/>
        </w:rPr>
        <w:t>92</w:t>
      </w:r>
      <w:r w:rsidRPr="006B702C">
        <w:fldChar w:fldCharType="end"/>
      </w:r>
      <w:r w:rsidRPr="006B702C">
        <w:t xml:space="preserve">. </w:t>
      </w:r>
      <w:proofErr w:type="spellStart"/>
      <w:r w:rsidRPr="006B702C">
        <w:t>FaceReader</w:t>
      </w:r>
      <w:proofErr w:type="spellEnd"/>
      <w:r w:rsidRPr="006B702C">
        <w:t xml:space="preserve"> failed to code videos from two participants, leaving a final sample of 78 pairs of videos.</w:t>
      </w:r>
    </w:p>
    <w:p w14:paraId="7FEE94F8" w14:textId="77777777" w:rsidR="00835F7B" w:rsidRPr="006B702C" w:rsidRDefault="00835F7B" w:rsidP="000753E1">
      <w:pPr>
        <w:spacing w:after="0" w:line="360" w:lineRule="auto"/>
        <w:ind w:firstLine="720"/>
        <w:contextualSpacing/>
      </w:pPr>
      <w:r w:rsidRPr="006B702C">
        <w:lastRenderedPageBreak/>
        <w:t>Expressed happiness ratings were modeled using a 2 (Pose: happy or neutral) x 2 (Facial Movement Task: facial mimicry or voluntary facial action technique) mixed-effect ANOVA, with Pose included as a within-participant factor. As expected, participants expressed more happiness during the happy (</w:t>
      </w:r>
      <w:r w:rsidRPr="006B702C">
        <w:rPr>
          <w:i/>
        </w:rPr>
        <w:t>M</w:t>
      </w:r>
      <w:r w:rsidRPr="006B702C">
        <w:t xml:space="preserve"> = .65, </w:t>
      </w:r>
      <w:r w:rsidRPr="006B702C">
        <w:rPr>
          <w:i/>
        </w:rPr>
        <w:t>SD</w:t>
      </w:r>
      <w:r w:rsidRPr="006B702C">
        <w:t xml:space="preserve"> = .27) vs. neutral (</w:t>
      </w:r>
      <w:r w:rsidRPr="006B702C">
        <w:rPr>
          <w:i/>
        </w:rPr>
        <w:t>M</w:t>
      </w:r>
      <w:r w:rsidRPr="006B702C">
        <w:t xml:space="preserve"> = .03,</w:t>
      </w:r>
      <w:r w:rsidRPr="006B702C">
        <w:rPr>
          <w:i/>
        </w:rPr>
        <w:t xml:space="preserve"> SD</w:t>
      </w:r>
      <w:r w:rsidRPr="006B702C">
        <w:t xml:space="preserve"> = .05) trials, </w:t>
      </w:r>
      <w:r w:rsidRPr="006B702C">
        <w:rPr>
          <w:i/>
        </w:rPr>
        <w:t>F</w:t>
      </w:r>
      <w:r w:rsidRPr="006B702C">
        <w:t xml:space="preserve">(1, 76) = 454.61,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0.75, 95% CI [0.63, 0.83]. Participants also expressed more happiness in the facial mimicry (</w:t>
      </w:r>
      <w:r w:rsidRPr="006B702C">
        <w:rPr>
          <w:i/>
        </w:rPr>
        <w:t>M</w:t>
      </w:r>
      <w:r w:rsidRPr="006B702C">
        <w:t xml:space="preserve"> = .39, </w:t>
      </w:r>
      <w:r w:rsidRPr="006B702C">
        <w:rPr>
          <w:i/>
        </w:rPr>
        <w:t>SD</w:t>
      </w:r>
      <w:r w:rsidRPr="006B702C">
        <w:t xml:space="preserve"> = .39) vs. voluntary facial action technique (</w:t>
      </w:r>
      <w:r w:rsidRPr="006B702C">
        <w:rPr>
          <w:i/>
        </w:rPr>
        <w:t>M</w:t>
      </w:r>
      <w:r w:rsidRPr="006B702C">
        <w:t xml:space="preserve"> = .28, </w:t>
      </w:r>
      <w:r w:rsidRPr="006B702C">
        <w:rPr>
          <w:i/>
        </w:rPr>
        <w:t>SD</w:t>
      </w:r>
      <w:r w:rsidRPr="006B702C">
        <w:t xml:space="preserve"> = .34) condition, </w:t>
      </w:r>
      <w:r w:rsidRPr="006B702C">
        <w:rPr>
          <w:i/>
        </w:rPr>
        <w:t>F</w:t>
      </w:r>
      <w:r w:rsidRPr="006B702C">
        <w:t xml:space="preserve">(1, 76) = 14.59, </w:t>
      </w:r>
      <w:r w:rsidRPr="006B702C">
        <w:rPr>
          <w:i/>
        </w:rPr>
        <w:t>p</w:t>
      </w:r>
      <w:r w:rsidRPr="006B702C">
        <w:t xml:space="preserve"> &lt; .001, </w:t>
      </w:r>
      <w:r w:rsidRPr="006B702C">
        <w:rPr>
          <w:i/>
          <w:iCs/>
        </w:rPr>
        <w:t>η</w:t>
      </w:r>
      <w:r w:rsidRPr="006B702C">
        <w:rPr>
          <w:i/>
          <w:iCs/>
          <w:vertAlign w:val="superscript"/>
        </w:rPr>
        <w:t>2</w:t>
      </w:r>
      <w:r w:rsidRPr="006B702C">
        <w:rPr>
          <w:i/>
          <w:iCs/>
          <w:vertAlign w:val="subscript"/>
        </w:rPr>
        <w:t>G</w:t>
      </w:r>
      <w:r w:rsidRPr="006B702C">
        <w:t xml:space="preserve"> = 0.09, 95% CI [0.01, 0.23]. These main effects were qualified by a significant interaction, wherein the difference in expressed happiness between the happy and neutral trials was larger in the facial mimicry condition, </w:t>
      </w:r>
      <w:r w:rsidRPr="006B702C">
        <w:rPr>
          <w:i/>
        </w:rPr>
        <w:t>F</w:t>
      </w:r>
      <w:r w:rsidRPr="006B702C">
        <w:t xml:space="preserve">(1, 76) = 14.68, </w:t>
      </w:r>
      <w:r w:rsidRPr="006B702C">
        <w:rPr>
          <w:i/>
        </w:rPr>
        <w:t>p</w:t>
      </w:r>
      <w:r w:rsidRPr="006B702C">
        <w:t xml:space="preserve"> &lt; .001,</w:t>
      </w:r>
      <w:r w:rsidRPr="006B702C">
        <w:rPr>
          <w:i/>
          <w:iCs/>
        </w:rPr>
        <w:t xml:space="preserve"> η</w:t>
      </w:r>
      <w:r w:rsidRPr="006B702C">
        <w:rPr>
          <w:i/>
          <w:iCs/>
          <w:vertAlign w:val="superscript"/>
        </w:rPr>
        <w:t>2</w:t>
      </w:r>
      <w:r w:rsidRPr="006B702C">
        <w:rPr>
          <w:i/>
          <w:iCs/>
          <w:vertAlign w:val="subscript"/>
        </w:rPr>
        <w:t>G</w:t>
      </w:r>
      <w:r w:rsidRPr="006B702C">
        <w:t xml:space="preserve"> = 0.09, 95% CI [0.01, 0.24]. These patterns of results are consistent with our prediction that the facial mimicry condition would produce more prototypical expressions of happiness than the voluntary facial action technique condition, although our results so far provide no evidence that the quality of poses influence the magnitude of facial feedback effects. In addition, all but one participant expressed more happiness during the happy vs. neutral trial, indicating that most participants can successfully execute these two facial feedback tasks.</w:t>
      </w:r>
    </w:p>
    <w:p w14:paraId="7ED5FC4E" w14:textId="77777777" w:rsidR="00835F7B" w:rsidRPr="006B702C" w:rsidRDefault="00835F7B" w:rsidP="000753E1">
      <w:pPr>
        <w:keepNext/>
        <w:keepLines/>
        <w:spacing w:after="0" w:line="360" w:lineRule="auto"/>
        <w:contextualSpacing/>
        <w:outlineLvl w:val="1"/>
        <w:rPr>
          <w:b/>
          <w:bCs/>
        </w:rPr>
      </w:pPr>
      <w:r w:rsidRPr="006B702C">
        <w:rPr>
          <w:b/>
          <w:bCs/>
        </w:rPr>
        <w:t>Individual Differences in Bodily Awareness</w:t>
      </w:r>
    </w:p>
    <w:p w14:paraId="30E3DBEB" w14:textId="41BFC9D0" w:rsidR="00835F7B" w:rsidRPr="006B702C" w:rsidRDefault="00835F7B" w:rsidP="000753E1">
      <w:pPr>
        <w:spacing w:after="0" w:line="360" w:lineRule="auto"/>
        <w:ind w:firstLine="720"/>
        <w:contextualSpacing/>
      </w:pPr>
      <w:r w:rsidRPr="006B702C">
        <w:t>Unfortunately, no measure of facial awareness has been developed</w:t>
      </w:r>
      <w:r w:rsidRPr="006B702C">
        <w:fldChar w:fldCharType="begin" w:fldLock="1"/>
      </w:r>
      <w:r w:rsidR="000940DB" w:rsidRPr="006B702C">
        <w:instrText>ADDIN CSL_CITATION {"citationItems":[{"id":"ITEM-1","itemData":{"author":[{"dropping-particle":"","family":"Coles","given":"Nicholas A","non-dropping-particle":"","parse-names":false,"suffix":""},{"dropping-particle":"","family":"Larsen","given":"Jeff T","non-dropping-particle":"","parse-names":false,"suffix":""},{"dropping-particle":"","family":"Lench","given":"Heather C","non-dropping-particle":"","parse-names":false,"suffix":""}],"container-title":"Psychological Bulletin","id":"ITEM-1","issue":"6","issued":{"date-parts":[["2019"]]},"page":"610-651","title":"A meta-analysis of the facial feedback literature: Effects of facial feedback on emotional experience are small and variable","type":"article-journal","volume":"145"},"uris":["http://www.mendeley.com/documents/?uuid=bab890e3-5577-4365-ab50-4c170aac96b1"]}],"mendeley":{"formattedCitation":"&lt;sup&gt;59&lt;/sup&gt;","plainTextFormattedCitation":"59","previouslyFormattedCitation":"&lt;sup&gt;59&lt;/sup&gt;"},"properties":{"noteIndex":0},"schema":"https://github.com/citation-style-language/schema/raw/master/csl-citation.json"}</w:instrText>
      </w:r>
      <w:r w:rsidRPr="006B702C">
        <w:fldChar w:fldCharType="separate"/>
      </w:r>
      <w:r w:rsidR="005740BA" w:rsidRPr="006B702C">
        <w:rPr>
          <w:noProof/>
          <w:vertAlign w:val="superscript"/>
        </w:rPr>
        <w:t>59</w:t>
      </w:r>
      <w:r w:rsidRPr="006B702C">
        <w:fldChar w:fldCharType="end"/>
      </w:r>
      <w:r w:rsidRPr="006B702C">
        <w:t>. As a proxy, we included the Multidimensional Assessment of Interoceptive Awareness (MAIA). The MAIA does not contain questions about facial activity, but it does distinguish between multiple aspects of body awareness, four which may be relevant for facial feedback effects: (1) noticing body sensations, (2) attending to body sensations, (3) being aware of the association between body sensations and emotional states, and (4) trusting body sensations</w:t>
      </w:r>
      <w:r w:rsidRPr="006B702C">
        <w:fldChar w:fldCharType="begin" w:fldLock="1"/>
      </w:r>
      <w:r w:rsidR="005243B3">
        <w:instrText>ADDIN CSL_CITATION {"citationItems":[{"id":"ITEM-1","itemData":{"DOI":"10.1371/journal.pone.0048230","ISSN":"19326203","PMID":"23133619","abstract":"This paper describes the development of a multidimensional self-report measure of interoceptive body awareness. The systematic mixed-methods process involved reviewing the current literature, specifying a multidimensional conceptual framework, evaluating prior instruments, developing items, and analyzing focus group responses to scale items by instructors and patients of body awareness-enhancing therapies. Following refinement by cognitive testing, items were field-tested in students and instructors of mind-body approaches. Final item selection was achieved by submitting the field test data to an iterative process using multiple validation methods, including exploratory cluster and confirmatory factor analyses, comparison between known groups, and correlations with established measures of related constructs. The resulting 32-item multidimensional instrument assesses eight concepts. The psychometric properties of these final scales suggest that the Multidimensional Assessment of Interoceptive Awareness (MAIA) may serve as a starting point for research and further collaborative refinement. © 2012 Mehling et al.","author":[{"dropping-particle":"","family":"Mehling","given":"Wolf E","non-dropping-particle":"","parse-names":false,"suffix":""},{"dropping-particle":"","family":"Price","given":"Cynthia","non-dropping-particle":"","parse-names":false,"suffix":""},{"dropping-particle":"","family":"Daubenmier","given":"Jennifer J","non-dropping-particle":"","parse-names":false,"suffix":""},{"dropping-particle":"","family":"Acree","given":"Mike","non-dropping-particle":"","parse-names":false,"suffix":""},{"dropping-particle":"","family":"Bartmess","given":"Elizabeth","non-dropping-particle":"","parse-names":false,"suffix":""},{"dropping-particle":"","family":"Stewart","given":"Anita","non-dropping-particle":"","parse-names":false,"suffix":""}],"container-title":"PLoS ONE","id":"ITEM-1","issue":"11","issued":{"date-parts":[["2012"]]},"page":"1-22","title":"The multidimensional assessment of interoceptive awareness (MAIA)","type":"article-journal","volume":"7"},"uris":["http://www.mendeley.com/documents/?uuid=3595644c-6214-3858-8246-25f8711a153d"]}],"mendeley":{"formattedCitation":"&lt;sup&gt;93&lt;/sup&gt;","plainTextFormattedCitation":"93","previouslyFormattedCitation":"&lt;sup&gt;93&lt;/sup&gt;"},"properties":{"noteIndex":0},"schema":"https://github.com/citation-style-language/schema/raw/master/csl-citation.json"}</w:instrText>
      </w:r>
      <w:r w:rsidRPr="006B702C">
        <w:fldChar w:fldCharType="separate"/>
      </w:r>
      <w:r w:rsidR="003A2FC6" w:rsidRPr="003A2FC6">
        <w:rPr>
          <w:noProof/>
          <w:vertAlign w:val="superscript"/>
        </w:rPr>
        <w:t>93</w:t>
      </w:r>
      <w:r w:rsidRPr="006B702C">
        <w:fldChar w:fldCharType="end"/>
      </w:r>
      <w:r w:rsidRPr="006B702C">
        <w:t>. Evidence that any of these aspects moderate facial feedback effects would provide some evidence that facial feedback effects rely in part upon conscious processes. We caution, however, that the converse is not true. Given both (a) the usual challenges in accepting the null hypothesis and (b) the fact that the MAIA does not assess awareness of facial activity, the absence of evidence for moderation should not constitute evidence that facial feedback effects rely entirely upon unconscious processes.</w:t>
      </w:r>
    </w:p>
    <w:p w14:paraId="30788CBB" w14:textId="77777777" w:rsidR="00835F7B" w:rsidRPr="006B702C" w:rsidRDefault="00835F7B" w:rsidP="000753E1">
      <w:pPr>
        <w:spacing w:after="0" w:line="360" w:lineRule="auto"/>
        <w:ind w:firstLine="720"/>
        <w:contextualSpacing/>
      </w:pPr>
      <w:bookmarkStart w:id="20" w:name="_Hlk75771953"/>
      <w:r w:rsidRPr="006B702C">
        <w:t>To examine whether individual differences in body awareness moderated facial feedback effects, we post-hoc</w:t>
      </w:r>
      <w:r w:rsidRPr="006B702C">
        <w:rPr>
          <w:i/>
          <w:iCs/>
        </w:rPr>
        <w:t xml:space="preserve"> </w:t>
      </w:r>
      <w:r w:rsidRPr="006B702C">
        <w:t xml:space="preserve">modeled happiness ratings using a linear mixed-effect model </w:t>
      </w:r>
      <w:bookmarkEnd w:id="20"/>
      <w:r w:rsidRPr="006B702C">
        <w:t xml:space="preserve">with (a) type of pose (happy or neutral) entered as a categorical predictor, (b) the four subscales of the MAIA </w:t>
      </w:r>
      <w:r w:rsidRPr="006B702C">
        <w:lastRenderedPageBreak/>
        <w:t xml:space="preserve">entered as continuous predictors, and (c) interactions between type of pose and each of the four subscales. We did not find evidence that any of these four subscales moderated facial feedback effects, noticing </w:t>
      </w:r>
      <w:r w:rsidRPr="006B702C">
        <w:rPr>
          <w:i/>
          <w:iCs/>
        </w:rPr>
        <w:t>F</w:t>
      </w:r>
      <w:r w:rsidRPr="006B702C">
        <w:t xml:space="preserve">(1, 200) = 0.00, </w:t>
      </w:r>
      <w:r w:rsidRPr="006B702C">
        <w:rPr>
          <w:i/>
          <w:iCs/>
        </w:rPr>
        <w:t>p</w:t>
      </w:r>
      <w:r w:rsidRPr="006B702C">
        <w:t xml:space="preserve"> = .97; attending </w:t>
      </w:r>
      <w:r w:rsidRPr="006B702C">
        <w:rPr>
          <w:i/>
          <w:iCs/>
        </w:rPr>
        <w:t>F</w:t>
      </w:r>
      <w:r w:rsidRPr="006B702C">
        <w:t xml:space="preserve">(1, 200) = 0.49, </w:t>
      </w:r>
      <w:r w:rsidRPr="006B702C">
        <w:rPr>
          <w:i/>
          <w:iCs/>
        </w:rPr>
        <w:t>p</w:t>
      </w:r>
      <w:r w:rsidRPr="006B702C">
        <w:t xml:space="preserve"> = .48; aware </w:t>
      </w:r>
      <w:r w:rsidRPr="006B702C">
        <w:rPr>
          <w:i/>
          <w:iCs/>
        </w:rPr>
        <w:t>F</w:t>
      </w:r>
      <w:r w:rsidRPr="006B702C">
        <w:t xml:space="preserve">(1, 200) = 0.29, </w:t>
      </w:r>
      <w:r w:rsidRPr="006B702C">
        <w:rPr>
          <w:i/>
          <w:iCs/>
        </w:rPr>
        <w:t>p</w:t>
      </w:r>
      <w:r w:rsidRPr="006B702C">
        <w:t xml:space="preserve"> = .59; trust </w:t>
      </w:r>
      <w:r w:rsidRPr="006B702C">
        <w:rPr>
          <w:i/>
          <w:iCs/>
        </w:rPr>
        <w:t>F</w:t>
      </w:r>
      <w:r w:rsidRPr="006B702C">
        <w:t xml:space="preserve">(1, 200) = 0.00, </w:t>
      </w:r>
      <w:r w:rsidRPr="006B702C">
        <w:rPr>
          <w:i/>
          <w:iCs/>
        </w:rPr>
        <w:t>p</w:t>
      </w:r>
      <w:r w:rsidRPr="006B702C">
        <w:t xml:space="preserve"> = .99.</w:t>
      </w:r>
    </w:p>
    <w:p w14:paraId="1BBBAAEB" w14:textId="77777777" w:rsidR="00835F7B" w:rsidRPr="006B702C" w:rsidRDefault="00835F7B" w:rsidP="000753E1">
      <w:pPr>
        <w:spacing w:line="360" w:lineRule="auto"/>
      </w:pPr>
      <w:r w:rsidRPr="006B702C">
        <w:br w:type="page"/>
      </w:r>
    </w:p>
    <w:p w14:paraId="0998A9B4" w14:textId="77777777" w:rsidR="00835F7B" w:rsidRPr="006B702C" w:rsidRDefault="00835F7B" w:rsidP="000753E1">
      <w:pPr>
        <w:keepNext/>
        <w:keepLines/>
        <w:spacing w:after="0" w:line="360" w:lineRule="auto"/>
        <w:contextualSpacing/>
        <w:jc w:val="center"/>
        <w:outlineLvl w:val="0"/>
        <w:rPr>
          <w:b/>
        </w:rPr>
      </w:pPr>
      <w:r w:rsidRPr="006B702C">
        <w:rPr>
          <w:b/>
        </w:rPr>
        <w:lastRenderedPageBreak/>
        <w:t>Pilot Study 3</w:t>
      </w:r>
    </w:p>
    <w:p w14:paraId="40B317F0" w14:textId="77777777" w:rsidR="00835F7B" w:rsidRPr="006B702C" w:rsidRDefault="00835F7B" w:rsidP="000753E1">
      <w:pPr>
        <w:spacing w:after="0" w:line="360" w:lineRule="auto"/>
        <w:ind w:firstLine="720"/>
        <w:contextualSpacing/>
      </w:pPr>
      <w:r w:rsidRPr="006B702C">
        <w:t>Based in part on results from pilot studies 1 and 2, a Registered Report to run an in-person study containing the conditions outlined in Supplementary Materials Figure 1 was accepted in-principle. However, due to the emergence of the Coronavirus Disease 2019 pandemic, many participating research groups had to suspend in-person data collection. Consequently, a third pre-registered pilot study was designed to examine the feasibility of conducting the study online. Results from this pilot study led to a minor amendment of the registered report.</w:t>
      </w:r>
    </w:p>
    <w:p w14:paraId="31AA18D9" w14:textId="77777777" w:rsidR="00835F7B" w:rsidRPr="006B702C" w:rsidRDefault="00835F7B" w:rsidP="000753E1">
      <w:pPr>
        <w:spacing w:after="0" w:line="360" w:lineRule="auto"/>
        <w:ind w:firstLine="720"/>
        <w:contextualSpacing/>
      </w:pPr>
      <w:r w:rsidRPr="006B702C">
        <w:t>Pilot study 3 featured the full 2 (Pose: happy or neutral) x 3 (Facial Movement Task: facial mimicry, voluntary facial action technique, or pen-in-mouth task) x 2 (Stimuli Presence: present or absent) design. The studies differed from the procedures described in the main manuscript in the following ways: participants were not asked to (1) confirm they were completing the study on a computer (although details regarding participants’ operating systems were automatically recorded), (2) confirm that they were in a setting with minimal distractions, (3) rate the degree to which they felt like they were expressing happiness during the happy pose, or (4) rate the degree to which their expression matched an image of an individual completing the happy pose task correctly. These features were added due to unexpected findings in pilot study 3.</w:t>
      </w:r>
    </w:p>
    <w:p w14:paraId="6587FB52" w14:textId="77777777" w:rsidR="00835F7B" w:rsidRPr="006B702C" w:rsidRDefault="00835F7B" w:rsidP="000753E1">
      <w:pPr>
        <w:spacing w:after="0" w:line="360" w:lineRule="auto"/>
        <w:ind w:firstLine="720"/>
        <w:contextualSpacing/>
      </w:pPr>
      <w:r w:rsidRPr="006B702C">
        <w:t xml:space="preserve">We recruited 161 participants through the online data collection platform, Prolific, and paid participants $3 to complete the 15-minute study. Based on pre-registered criteria, we removed participants who (1) opened, but did not complete the survey (n = 7), (2) failed to pass both attention checks (n = 18), (c) failed to accurately answer the filler math problems (n = 5), (d) did not follow instructions to complete the survey on a desktop computer (n = 9), (e) self-reported that they did not accurate complete the happy pose task (n = 1), and/or (f) indicated an unwillingness to place a pen in their mouth (n = 2). After exclusions, there were 119 participants (45% female, 52% male, 2% transgender male, 1% gender variant/non-conforming; age </w:t>
      </w:r>
      <w:r w:rsidRPr="006B702C">
        <w:rPr>
          <w:i/>
        </w:rPr>
        <w:t>M</w:t>
      </w:r>
      <w:r w:rsidRPr="006B702C">
        <w:t xml:space="preserve"> = 31.30, </w:t>
      </w:r>
      <w:r w:rsidRPr="006B702C">
        <w:rPr>
          <w:i/>
        </w:rPr>
        <w:t>SD</w:t>
      </w:r>
      <w:r w:rsidRPr="006B702C">
        <w:t xml:space="preserve"> = 11.30). Forty-three participants completed the facial mimicry task, 42 completed the voluntary facial action technique task, and 34 completed the pen-in-mouth task.</w:t>
      </w:r>
    </w:p>
    <w:p w14:paraId="2CC1655D" w14:textId="77777777" w:rsidR="00835F7B" w:rsidRPr="006B702C" w:rsidRDefault="00835F7B" w:rsidP="000753E1">
      <w:pPr>
        <w:keepNext/>
        <w:keepLines/>
        <w:spacing w:after="0" w:line="360" w:lineRule="auto"/>
        <w:contextualSpacing/>
        <w:outlineLvl w:val="1"/>
        <w:rPr>
          <w:b/>
        </w:rPr>
      </w:pPr>
      <w:r w:rsidRPr="006B702C">
        <w:rPr>
          <w:b/>
        </w:rPr>
        <w:t>Test of the Facial Feedback Hypothesis</w:t>
      </w:r>
    </w:p>
    <w:p w14:paraId="125A5BD5" w14:textId="77777777" w:rsidR="00835F7B" w:rsidRPr="006B702C" w:rsidRDefault="00835F7B" w:rsidP="000753E1">
      <w:pPr>
        <w:spacing w:after="0" w:line="360" w:lineRule="auto"/>
        <w:ind w:firstLine="720"/>
        <w:contextualSpacing/>
      </w:pPr>
      <w:r w:rsidRPr="006B702C">
        <w:t>To examine whether facial feedback impacted self-reported happiness, a 2 (Pose: happy or neutral) x 3 (Facial Movement Task: facial mimicry, voluntary facial action technique, or pen-</w:t>
      </w:r>
      <w:r w:rsidRPr="006B702C">
        <w:lastRenderedPageBreak/>
        <w:t>in-mouth task) x 2 (Stimuli Presence: present or absent) mixed-effect ANOVA was fitted, with Pose included as a within-participant factor. Consistent with the facial feedback hypothesis, participants reported more happiness after posing happy (</w:t>
      </w:r>
      <w:r w:rsidRPr="006B702C">
        <w:rPr>
          <w:i/>
        </w:rPr>
        <w:t xml:space="preserve">M = </w:t>
      </w:r>
      <w:r w:rsidRPr="006B702C">
        <w:t xml:space="preserve">2.51, </w:t>
      </w:r>
      <w:r w:rsidRPr="006B702C">
        <w:rPr>
          <w:i/>
        </w:rPr>
        <w:t>SD</w:t>
      </w:r>
      <w:r w:rsidRPr="006B702C">
        <w:t xml:space="preserve"> = 1.52) vs. neutral expressions (</w:t>
      </w:r>
      <w:r w:rsidRPr="006B702C">
        <w:rPr>
          <w:i/>
        </w:rPr>
        <w:t>M =</w:t>
      </w:r>
      <w:r w:rsidRPr="006B702C">
        <w:t xml:space="preserve"> 2.16, </w:t>
      </w:r>
      <w:r w:rsidRPr="006B702C">
        <w:rPr>
          <w:i/>
        </w:rPr>
        <w:t>SD</w:t>
      </w:r>
      <w:r w:rsidRPr="006B702C">
        <w:t xml:space="preserve"> = 1.48), </w:t>
      </w:r>
      <w:r w:rsidRPr="006B702C">
        <w:rPr>
          <w:i/>
        </w:rPr>
        <w:t>F</w:t>
      </w:r>
      <w:r w:rsidRPr="006B702C">
        <w:t xml:space="preserve">(1, 113) = 10.04, </w:t>
      </w:r>
      <w:r w:rsidRPr="006B702C">
        <w:rPr>
          <w:i/>
        </w:rPr>
        <w:t>p</w:t>
      </w:r>
      <w:r w:rsidRPr="006B702C">
        <w:t xml:space="preserve"> = .002. </w:t>
      </w:r>
    </w:p>
    <w:p w14:paraId="2F81B2F3" w14:textId="77777777" w:rsidR="00835F7B" w:rsidRPr="006B702C" w:rsidRDefault="00835F7B" w:rsidP="000753E1">
      <w:pPr>
        <w:spacing w:after="0" w:line="360" w:lineRule="auto"/>
        <w:ind w:firstLine="720"/>
        <w:contextualSpacing/>
      </w:pPr>
      <w:r w:rsidRPr="006B702C">
        <w:t>No main effect for Facial Movement Task was detected,</w:t>
      </w:r>
      <w:r w:rsidRPr="006B702C">
        <w:rPr>
          <w:i/>
        </w:rPr>
        <w:t xml:space="preserve"> F</w:t>
      </w:r>
      <w:r w:rsidRPr="006B702C">
        <w:t xml:space="preserve">(2, 113) = 0.43, </w:t>
      </w:r>
      <w:r w:rsidRPr="006B702C">
        <w:rPr>
          <w:i/>
        </w:rPr>
        <w:t>p</w:t>
      </w:r>
      <w:r w:rsidRPr="006B702C">
        <w:t xml:space="preserve"> = .65. There was a main effect for Stimuli Presence, wherein participants reported more happiness when positive stimuli were present (</w:t>
      </w:r>
      <w:r w:rsidRPr="006B702C">
        <w:rPr>
          <w:i/>
        </w:rPr>
        <w:t>M =</w:t>
      </w:r>
      <w:r w:rsidRPr="006B702C">
        <w:t xml:space="preserve"> 2.65, </w:t>
      </w:r>
      <w:r w:rsidRPr="006B702C">
        <w:rPr>
          <w:i/>
        </w:rPr>
        <w:t>SD</w:t>
      </w:r>
      <w:r w:rsidRPr="006B702C">
        <w:t xml:space="preserve"> = 1.55) vs. absent (</w:t>
      </w:r>
      <w:r w:rsidRPr="006B702C">
        <w:rPr>
          <w:i/>
        </w:rPr>
        <w:t>M =</w:t>
      </w:r>
      <w:r w:rsidRPr="006B702C">
        <w:t xml:space="preserve"> 2.02, </w:t>
      </w:r>
      <w:r w:rsidRPr="006B702C">
        <w:rPr>
          <w:i/>
        </w:rPr>
        <w:t>SD</w:t>
      </w:r>
      <w:r w:rsidRPr="006B702C">
        <w:t xml:space="preserve"> = 1.41), </w:t>
      </w:r>
      <w:r w:rsidRPr="006B702C">
        <w:rPr>
          <w:i/>
        </w:rPr>
        <w:t>F</w:t>
      </w:r>
      <w:r w:rsidRPr="006B702C">
        <w:t xml:space="preserve">(1, 113) = 6.26, </w:t>
      </w:r>
      <w:r w:rsidRPr="006B702C">
        <w:rPr>
          <w:i/>
        </w:rPr>
        <w:t>p</w:t>
      </w:r>
      <w:r w:rsidRPr="006B702C">
        <w:t xml:space="preserve"> = .01. Unexpectedly, no significant interaction between Pose and Stimuli Presence was detected, </w:t>
      </w:r>
      <w:r w:rsidRPr="006B702C">
        <w:rPr>
          <w:i/>
        </w:rPr>
        <w:t>F</w:t>
      </w:r>
      <w:r w:rsidRPr="006B702C">
        <w:t xml:space="preserve">(1, 113) = 0.22, </w:t>
      </w:r>
      <w:r w:rsidRPr="006B702C">
        <w:rPr>
          <w:i/>
        </w:rPr>
        <w:t>p</w:t>
      </w:r>
      <w:r w:rsidRPr="006B702C">
        <w:t xml:space="preserve"> = .64. These results suggest that posing happy expressions can both initiate and modulate feelings of happiness. However, contrary to our prediction, the modulation effects were not larger than the initiation effects. Also unexpectedly, results revealed an interaction between Pose and Facial Movement Task, </w:t>
      </w:r>
      <w:r w:rsidRPr="006B702C">
        <w:rPr>
          <w:i/>
        </w:rPr>
        <w:t>F</w:t>
      </w:r>
      <w:r w:rsidRPr="006B702C">
        <w:t xml:space="preserve">(2, 113) = 4.15, </w:t>
      </w:r>
      <w:r w:rsidRPr="006B702C">
        <w:rPr>
          <w:i/>
        </w:rPr>
        <w:t>p</w:t>
      </w:r>
      <w:r w:rsidRPr="006B702C">
        <w:t xml:space="preserve"> = .02. Follow-up contrasts indicated that participants reported more happiness after posing happy vs. neutral expressions in the facial mimicry, </w:t>
      </w:r>
      <w:r w:rsidRPr="006B702C">
        <w:rPr>
          <w:i/>
        </w:rPr>
        <w:t>F</w:t>
      </w:r>
      <w:r w:rsidRPr="006B702C">
        <w:t xml:space="preserve">(1, 113) = 15.54, </w:t>
      </w:r>
      <w:r w:rsidRPr="006B702C">
        <w:rPr>
          <w:i/>
        </w:rPr>
        <w:t>p</w:t>
      </w:r>
      <w:r w:rsidRPr="006B702C">
        <w:t xml:space="preserve"> &lt; .001, voluntary facial action technique, </w:t>
      </w:r>
      <w:r w:rsidRPr="006B702C">
        <w:rPr>
          <w:i/>
        </w:rPr>
        <w:t>F</w:t>
      </w:r>
      <w:r w:rsidRPr="006B702C">
        <w:t xml:space="preserve">(1, 113) = 4.69, </w:t>
      </w:r>
      <w:r w:rsidRPr="006B702C">
        <w:rPr>
          <w:i/>
        </w:rPr>
        <w:t>p</w:t>
      </w:r>
      <w:r w:rsidRPr="006B702C">
        <w:t xml:space="preserve"> = .03, but not</w:t>
      </w:r>
      <w:r w:rsidRPr="006B702C">
        <w:rPr>
          <w:i/>
          <w:iCs/>
        </w:rPr>
        <w:t xml:space="preserve"> </w:t>
      </w:r>
      <w:r w:rsidRPr="006B702C">
        <w:t xml:space="preserve">pen-in-mouth task, </w:t>
      </w:r>
      <w:r w:rsidRPr="006B702C">
        <w:rPr>
          <w:i/>
        </w:rPr>
        <w:t>F</w:t>
      </w:r>
      <w:r w:rsidRPr="006B702C">
        <w:t xml:space="preserve">(1, 113) = 0.12, </w:t>
      </w:r>
      <w:r w:rsidRPr="006B702C">
        <w:rPr>
          <w:i/>
        </w:rPr>
        <w:t>p</w:t>
      </w:r>
      <w:r w:rsidRPr="006B702C">
        <w:t xml:space="preserve"> = .73. </w:t>
      </w:r>
    </w:p>
    <w:p w14:paraId="1DBAF370" w14:textId="77777777" w:rsidR="00835F7B" w:rsidRPr="006B702C" w:rsidRDefault="00835F7B" w:rsidP="000753E1">
      <w:pPr>
        <w:spacing w:after="0" w:line="360" w:lineRule="auto"/>
        <w:ind w:firstLine="720"/>
        <w:contextualSpacing/>
      </w:pPr>
      <w:bookmarkStart w:id="21" w:name="_Hlk75772644"/>
      <w:r w:rsidRPr="006B702C">
        <w:t xml:space="preserve">Although results are somewhat consistent with the facial feedback hypothesis, one alternative explanation is that participants found the smiling task to be less boring than the neutral task. </w:t>
      </w:r>
      <w:bookmarkEnd w:id="21"/>
      <w:r w:rsidRPr="006B702C">
        <w:t>Similar to pilot studies 1 and 2, we compared happiness ratings during the happy vs. filler movement trials using a 2 (Movement Trial: smile or filler) x 3 (Facial Movement Task: facial mimicry, voluntary facial action technique, or pen-in-mouth task) x 2 (Stimuli Presence: absent or present) mixed-effect ANOVA. Consistent with the facial feedback hypothesis, results indicated that participants reported greater happiness after posing happy expressions (</w:t>
      </w:r>
      <w:r w:rsidRPr="006B702C">
        <w:rPr>
          <w:i/>
        </w:rPr>
        <w:t xml:space="preserve">M = </w:t>
      </w:r>
      <w:r w:rsidRPr="006B702C">
        <w:t xml:space="preserve">2.51, </w:t>
      </w:r>
      <w:r w:rsidRPr="006B702C">
        <w:rPr>
          <w:i/>
        </w:rPr>
        <w:t>SD</w:t>
      </w:r>
      <w:r w:rsidRPr="006B702C">
        <w:t xml:space="preserve"> = 1.52) vs. engaging in filler movements (</w:t>
      </w:r>
      <w:r w:rsidRPr="006B702C">
        <w:rPr>
          <w:i/>
        </w:rPr>
        <w:t>M =</w:t>
      </w:r>
      <w:r w:rsidRPr="006B702C">
        <w:t xml:space="preserve"> 2.03, </w:t>
      </w:r>
      <w:r w:rsidRPr="006B702C">
        <w:rPr>
          <w:i/>
        </w:rPr>
        <w:t>SD</w:t>
      </w:r>
      <w:r w:rsidRPr="006B702C">
        <w:t xml:space="preserve"> = 1.31), </w:t>
      </w:r>
      <w:r w:rsidRPr="006B702C">
        <w:rPr>
          <w:i/>
        </w:rPr>
        <w:t>F</w:t>
      </w:r>
      <w:r w:rsidRPr="006B702C">
        <w:t xml:space="preserve">(1, 232) = 29.49, </w:t>
      </w:r>
      <w:r w:rsidRPr="006B702C">
        <w:rPr>
          <w:i/>
        </w:rPr>
        <w:t>p</w:t>
      </w:r>
      <w:r w:rsidRPr="006B702C">
        <w:t xml:space="preserve"> &lt; .001. Results also revealed an interaction between Movement Trial and Facial Movement Task, </w:t>
      </w:r>
      <w:r w:rsidRPr="006B702C">
        <w:rPr>
          <w:i/>
        </w:rPr>
        <w:t>F</w:t>
      </w:r>
      <w:r w:rsidRPr="006B702C">
        <w:t xml:space="preserve">(2, 113) = 10.69, </w:t>
      </w:r>
      <w:r w:rsidRPr="006B702C">
        <w:rPr>
          <w:i/>
        </w:rPr>
        <w:t>p</w:t>
      </w:r>
      <w:r w:rsidRPr="006B702C">
        <w:t xml:space="preserve"> &lt; .012. Follow-up contrasts indicated that participants reported more happiness after posing happy expressions vs. engaging in filler movements in the facial mimicry, </w:t>
      </w:r>
      <w:r w:rsidRPr="006B702C">
        <w:rPr>
          <w:i/>
        </w:rPr>
        <w:t>F</w:t>
      </w:r>
      <w:r w:rsidRPr="006B702C">
        <w:t xml:space="preserve">(1, 232) = 37.15, </w:t>
      </w:r>
      <w:r w:rsidRPr="006B702C">
        <w:rPr>
          <w:i/>
        </w:rPr>
        <w:t>p</w:t>
      </w:r>
      <w:r w:rsidRPr="006B702C">
        <w:t xml:space="preserve"> &lt; .0001, voluntary facial action technique, </w:t>
      </w:r>
      <w:r w:rsidRPr="006B702C">
        <w:rPr>
          <w:i/>
        </w:rPr>
        <w:t>F</w:t>
      </w:r>
      <w:r w:rsidRPr="006B702C">
        <w:t xml:space="preserve">(1, 232) = 19.14, </w:t>
      </w:r>
      <w:r w:rsidRPr="006B702C">
        <w:rPr>
          <w:i/>
        </w:rPr>
        <w:t>p</w:t>
      </w:r>
      <w:r w:rsidRPr="006B702C">
        <w:t xml:space="preserve"> &lt; .0001, but </w:t>
      </w:r>
      <w:r w:rsidRPr="006B702C">
        <w:rPr>
          <w:i/>
          <w:iCs/>
        </w:rPr>
        <w:t xml:space="preserve">not </w:t>
      </w:r>
      <w:r w:rsidRPr="006B702C">
        <w:t xml:space="preserve">pen-in-mouth task, </w:t>
      </w:r>
      <w:r w:rsidRPr="006B702C">
        <w:rPr>
          <w:i/>
        </w:rPr>
        <w:t>F</w:t>
      </w:r>
      <w:r w:rsidRPr="006B702C">
        <w:t xml:space="preserve">(1, 232) = 0.36, </w:t>
      </w:r>
      <w:r w:rsidRPr="006B702C">
        <w:rPr>
          <w:i/>
        </w:rPr>
        <w:t>p</w:t>
      </w:r>
      <w:r w:rsidRPr="006B702C">
        <w:t xml:space="preserve"> = .55. Results also revealed an interaction between Movement Trial and Stimuli Presence, </w:t>
      </w:r>
      <w:r w:rsidRPr="006B702C">
        <w:rPr>
          <w:i/>
        </w:rPr>
        <w:t>F</w:t>
      </w:r>
      <w:r w:rsidRPr="006B702C">
        <w:t xml:space="preserve">(1, 232) = 9.33, </w:t>
      </w:r>
      <w:r w:rsidRPr="006B702C">
        <w:rPr>
          <w:i/>
        </w:rPr>
        <w:t>p</w:t>
      </w:r>
      <w:r w:rsidRPr="006B702C">
        <w:t xml:space="preserve"> = .003. Follow-up contrasts indicated that participants reported more happiness after posing happy expressions vs. engaging in filler movements when positive images were present, </w:t>
      </w:r>
      <w:r w:rsidRPr="006B702C">
        <w:rPr>
          <w:i/>
        </w:rPr>
        <w:t>F</w:t>
      </w:r>
      <w:r w:rsidRPr="006B702C">
        <w:t xml:space="preserve">(1, 232) = 35.71, </w:t>
      </w:r>
      <w:r w:rsidRPr="006B702C">
        <w:rPr>
          <w:i/>
        </w:rPr>
        <w:t>p</w:t>
      </w:r>
      <w:r w:rsidRPr="006B702C">
        <w:t xml:space="preserve"> &lt; .0001. However, when </w:t>
      </w:r>
      <w:r w:rsidRPr="006B702C">
        <w:lastRenderedPageBreak/>
        <w:t xml:space="preserve">positive images were absent, this difference was not statistically significant, </w:t>
      </w:r>
      <w:r w:rsidRPr="006B702C">
        <w:rPr>
          <w:i/>
        </w:rPr>
        <w:t>F</w:t>
      </w:r>
      <w:r w:rsidRPr="006B702C">
        <w:t xml:space="preserve">(1, 232) = 2.85, </w:t>
      </w:r>
      <w:r w:rsidRPr="006B702C">
        <w:rPr>
          <w:i/>
        </w:rPr>
        <w:t>p</w:t>
      </w:r>
      <w:r w:rsidRPr="006B702C">
        <w:t xml:space="preserve"> = .09. </w:t>
      </w:r>
    </w:p>
    <w:p w14:paraId="2819DD64" w14:textId="77777777" w:rsidR="00835F7B" w:rsidRPr="006B702C" w:rsidRDefault="00835F7B" w:rsidP="000753E1">
      <w:pPr>
        <w:spacing w:after="0" w:line="360" w:lineRule="auto"/>
        <w:ind w:firstLine="720"/>
        <w:contextualSpacing/>
      </w:pPr>
      <w:r w:rsidRPr="006B702C">
        <w:t xml:space="preserve">Taken together, these results provide evidence that </w:t>
      </w:r>
      <w:bookmarkStart w:id="22" w:name="_Hlk75772980"/>
      <w:r w:rsidRPr="006B702C">
        <w:t xml:space="preserve">certain facial movement tasks—i.e., facial mimicry and the voluntary facial action technique—can modulate feelings of happiness. </w:t>
      </w:r>
      <w:bookmarkEnd w:id="22"/>
      <w:r w:rsidRPr="006B702C">
        <w:t>These results also provide preliminary evidence that these facial movement tasks can initiate feelings of happiness.</w:t>
      </w:r>
    </w:p>
    <w:p w14:paraId="034F06AB" w14:textId="77777777" w:rsidR="00835F7B" w:rsidRPr="006B702C" w:rsidRDefault="00835F7B" w:rsidP="000753E1">
      <w:pPr>
        <w:keepNext/>
        <w:keepLines/>
        <w:spacing w:after="0" w:line="360" w:lineRule="auto"/>
        <w:contextualSpacing/>
        <w:outlineLvl w:val="1"/>
        <w:rPr>
          <w:b/>
        </w:rPr>
      </w:pPr>
      <w:r w:rsidRPr="006B702C">
        <w:rPr>
          <w:b/>
        </w:rPr>
        <w:t xml:space="preserve">Participant Awareness </w:t>
      </w:r>
    </w:p>
    <w:p w14:paraId="09BF9096" w14:textId="77777777" w:rsidR="00835F7B" w:rsidRPr="006B702C" w:rsidRDefault="00835F7B" w:rsidP="000753E1">
      <w:pPr>
        <w:spacing w:line="360" w:lineRule="auto"/>
        <w:ind w:firstLine="720"/>
        <w:contextualSpacing/>
      </w:pPr>
      <w:r w:rsidRPr="006B702C">
        <w:t xml:space="preserve">Towards the end of the experiment, participants provided written responses to a text-based funnel debriefing. Two independent raters reviewed these written responses and coded whether the participant was aware of the purpose of the study (0 = unaware, 1 = aware; 90.30% agreement; Cohen’s κ = 0.65). Participants were classified as aware if either of the coders indicated that the participant seemed aware of the purpose of the study. In total, 76% of participants were coded as unaware of the purpose of the study. </w:t>
      </w:r>
    </w:p>
    <w:p w14:paraId="151A8265" w14:textId="77777777" w:rsidR="00835F7B" w:rsidRPr="006B702C" w:rsidRDefault="00835F7B" w:rsidP="000753E1">
      <w:pPr>
        <w:spacing w:line="360" w:lineRule="auto"/>
        <w:ind w:firstLine="720"/>
        <w:contextualSpacing/>
      </w:pPr>
      <w:r w:rsidRPr="006B702C">
        <w:t>To examine whether participant awareness differed across conditions, a logistic regression was fitted with facial feedback task entered as an effects-coded factor. Results indicated that awareness differed by condition, χ</w:t>
      </w:r>
      <w:r w:rsidRPr="006B702C">
        <w:rPr>
          <w:vertAlign w:val="superscript"/>
        </w:rPr>
        <w:t>2</w:t>
      </w:r>
      <w:r w:rsidRPr="006B702C">
        <w:t>(2, N =119)</w:t>
      </w:r>
      <w:r w:rsidRPr="006B702C">
        <w:rPr>
          <w:vertAlign w:val="superscript"/>
        </w:rPr>
        <w:t xml:space="preserve"> </w:t>
      </w:r>
      <w:r w:rsidRPr="006B702C">
        <w:t xml:space="preserve">= 11.28, </w:t>
      </w:r>
      <w:r w:rsidRPr="006B702C">
        <w:rPr>
          <w:i/>
          <w:iCs/>
        </w:rPr>
        <w:t>p</w:t>
      </w:r>
      <w:r w:rsidRPr="006B702C">
        <w:t xml:space="preserve"> = .004. Follow-up pairwise comparisons indicated that participants were more likely to be aware of the purpose of the study in the pen-in-mouth (6% aware) vs. facial mimicry (28% aware), </w:t>
      </w:r>
      <w:r w:rsidRPr="006B702C">
        <w:rPr>
          <w:i/>
          <w:iCs/>
        </w:rPr>
        <w:t>z</w:t>
      </w:r>
      <w:r w:rsidRPr="006B702C">
        <w:t xml:space="preserve"> = 2.27, </w:t>
      </w:r>
      <w:r w:rsidRPr="006B702C">
        <w:rPr>
          <w:i/>
          <w:iCs/>
        </w:rPr>
        <w:t>p</w:t>
      </w:r>
      <w:r w:rsidRPr="006B702C">
        <w:t xml:space="preserve"> = .02, and voluntary facial action technique conditions (36% aware), </w:t>
      </w:r>
      <w:r w:rsidRPr="006B702C">
        <w:rPr>
          <w:i/>
          <w:iCs/>
        </w:rPr>
        <w:t>z</w:t>
      </w:r>
      <w:r w:rsidRPr="006B702C">
        <w:t xml:space="preserve"> = 2.74, </w:t>
      </w:r>
      <w:r w:rsidRPr="006B702C">
        <w:rPr>
          <w:i/>
          <w:iCs/>
        </w:rPr>
        <w:t>p</w:t>
      </w:r>
      <w:r w:rsidRPr="006B702C">
        <w:t xml:space="preserve"> = .006. Participant awareness did not significantly differ between the facial mimicry and voluntary facial action technique conditions, </w:t>
      </w:r>
      <w:r w:rsidRPr="006B702C">
        <w:rPr>
          <w:i/>
          <w:iCs/>
        </w:rPr>
        <w:t>z</w:t>
      </w:r>
      <w:r w:rsidRPr="006B702C">
        <w:t xml:space="preserve"> = 0.77, </w:t>
      </w:r>
      <w:r w:rsidRPr="006B702C">
        <w:rPr>
          <w:i/>
          <w:iCs/>
        </w:rPr>
        <w:t>p</w:t>
      </w:r>
      <w:r w:rsidRPr="006B702C">
        <w:t xml:space="preserve"> = .44.</w:t>
      </w:r>
    </w:p>
    <w:p w14:paraId="35091421" w14:textId="77777777" w:rsidR="00835F7B" w:rsidRPr="006B702C" w:rsidRDefault="00835F7B" w:rsidP="000753E1">
      <w:pPr>
        <w:spacing w:line="360" w:lineRule="auto"/>
        <w:ind w:firstLine="720"/>
        <w:contextualSpacing/>
      </w:pPr>
      <w:r w:rsidRPr="006B702C">
        <w:t xml:space="preserve">Although pilot study 3 provides some evidence in favor of the facial feedback hypothesis, it is possible that these effects are driven by participants’ awareness of the purpose of the experiment (e.g., demand characteristics). To examine if participant awareness moderated facial feedback effects, we fit a linear mixed-effect model with (a) Pose, Facial Movement Task, Image Presence, and Awareness entered as categorical predictors, (b) two-way Pose by Facial Movement Task, Pose by Image Presence, Pose by Awareness, and Facial Movement Task by Image Presence interactions, and (c) a three-way Pose by Facial Movement Task by Image Presence interaction. Similar to our earlier tests of the facial feedback hypothesis, results confirmed that participants reported more happiness after posing happy vs. neutral expressions, </w:t>
      </w:r>
      <w:r w:rsidRPr="006B702C">
        <w:rPr>
          <w:i/>
          <w:iCs/>
        </w:rPr>
        <w:t>F</w:t>
      </w:r>
      <w:r w:rsidRPr="006B702C">
        <w:t xml:space="preserve">(1, 112) = 14.41, </w:t>
      </w:r>
      <w:r w:rsidRPr="006B702C">
        <w:rPr>
          <w:i/>
          <w:iCs/>
        </w:rPr>
        <w:t>p</w:t>
      </w:r>
      <w:r w:rsidRPr="006B702C">
        <w:t xml:space="preserve"> &lt; .001, and when stimuli were present vs. absent,</w:t>
      </w:r>
      <w:r w:rsidRPr="006B702C">
        <w:rPr>
          <w:i/>
          <w:iCs/>
        </w:rPr>
        <w:t xml:space="preserve"> F</w:t>
      </w:r>
      <w:r w:rsidRPr="006B702C">
        <w:t xml:space="preserve">(1, 112) = 6.10, </w:t>
      </w:r>
      <w:r w:rsidRPr="006B702C">
        <w:rPr>
          <w:i/>
          <w:iCs/>
        </w:rPr>
        <w:t>p</w:t>
      </w:r>
      <w:r w:rsidRPr="006B702C">
        <w:t xml:space="preserve"> = .01. </w:t>
      </w:r>
      <w:r w:rsidRPr="006B702C">
        <w:lastRenderedPageBreak/>
        <w:t xml:space="preserve">Results also provided evidence of a Pose by Facial Movement Task interaction, wherein the effect of Pose was significant in the mimicry, </w:t>
      </w:r>
      <w:r w:rsidRPr="006B702C">
        <w:rPr>
          <w:i/>
          <w:iCs/>
        </w:rPr>
        <w:t>F</w:t>
      </w:r>
      <w:r w:rsidRPr="006B702C">
        <w:t xml:space="preserve">(1, 112) = 19.65, </w:t>
      </w:r>
      <w:r w:rsidRPr="006B702C">
        <w:rPr>
          <w:i/>
          <w:iCs/>
        </w:rPr>
        <w:t>p</w:t>
      </w:r>
      <w:r w:rsidRPr="006B702C">
        <w:t xml:space="preserve"> &lt; .0001, voluntary facial action technique, </w:t>
      </w:r>
      <w:r w:rsidRPr="006B702C">
        <w:rPr>
          <w:i/>
          <w:iCs/>
        </w:rPr>
        <w:t>F</w:t>
      </w:r>
      <w:r w:rsidRPr="006B702C">
        <w:t xml:space="preserve">(1, 112) = 6.56, </w:t>
      </w:r>
      <w:r w:rsidRPr="006B702C">
        <w:rPr>
          <w:i/>
          <w:iCs/>
        </w:rPr>
        <w:t>p</w:t>
      </w:r>
      <w:r w:rsidRPr="006B702C">
        <w:t xml:space="preserve"> = .01, but </w:t>
      </w:r>
      <w:r w:rsidRPr="006B702C">
        <w:rPr>
          <w:i/>
          <w:iCs/>
        </w:rPr>
        <w:t>not</w:t>
      </w:r>
      <w:r w:rsidRPr="006B702C">
        <w:t xml:space="preserve"> pen-in-mouth condition, </w:t>
      </w:r>
      <w:r w:rsidRPr="006B702C">
        <w:rPr>
          <w:i/>
          <w:iCs/>
        </w:rPr>
        <w:t>F</w:t>
      </w:r>
      <w:r w:rsidRPr="006B702C">
        <w:t xml:space="preserve">(1, 112) = 0.52, </w:t>
      </w:r>
      <w:r w:rsidRPr="006B702C">
        <w:rPr>
          <w:i/>
          <w:iCs/>
        </w:rPr>
        <w:t>p</w:t>
      </w:r>
      <w:r w:rsidRPr="006B702C">
        <w:t xml:space="preserve"> = .47). Results indicated that the effect of Pose was larger when participants were aware of the purpose of the study, </w:t>
      </w:r>
      <w:r w:rsidRPr="006B702C">
        <w:rPr>
          <w:i/>
          <w:iCs/>
        </w:rPr>
        <w:t>F</w:t>
      </w:r>
      <w:r w:rsidRPr="006B702C">
        <w:t xml:space="preserve">(1, 112) = 4.10, </w:t>
      </w:r>
      <w:r w:rsidRPr="006B702C">
        <w:rPr>
          <w:i/>
          <w:iCs/>
        </w:rPr>
        <w:t>p</w:t>
      </w:r>
      <w:r w:rsidRPr="006B702C">
        <w:t xml:space="preserve"> = .045. Subsequent contrasts indicated that participants who were aware of the purpose of the study reported more happiness after posing happy vs. neutral expressions, </w:t>
      </w:r>
      <w:r w:rsidRPr="006B702C">
        <w:rPr>
          <w:i/>
        </w:rPr>
        <w:t>F</w:t>
      </w:r>
      <w:r w:rsidRPr="006B702C">
        <w:t xml:space="preserve">(1, 112) = 10.81, </w:t>
      </w:r>
      <w:r w:rsidRPr="006B702C">
        <w:rPr>
          <w:i/>
        </w:rPr>
        <w:t>p</w:t>
      </w:r>
      <w:r w:rsidRPr="006B702C">
        <w:t xml:space="preserve"> = .001. However, this effect was not statistically significant among participants who were unaware of the purpose of the study, </w:t>
      </w:r>
      <w:r w:rsidRPr="006B702C">
        <w:rPr>
          <w:i/>
        </w:rPr>
        <w:t>F</w:t>
      </w:r>
      <w:r w:rsidRPr="006B702C">
        <w:t xml:space="preserve">(1, 112) = 3.18, </w:t>
      </w:r>
      <w:r w:rsidRPr="006B702C">
        <w:rPr>
          <w:i/>
        </w:rPr>
        <w:t>p</w:t>
      </w:r>
      <w:r w:rsidRPr="006B702C">
        <w:t xml:space="preserve"> = .08.</w:t>
      </w:r>
    </w:p>
    <w:p w14:paraId="38561077" w14:textId="77777777" w:rsidR="00835F7B" w:rsidRPr="006B702C" w:rsidRDefault="00835F7B" w:rsidP="000753E1">
      <w:pPr>
        <w:keepNext/>
        <w:keepLines/>
        <w:spacing w:after="0" w:line="360" w:lineRule="auto"/>
        <w:contextualSpacing/>
        <w:outlineLvl w:val="1"/>
        <w:rPr>
          <w:b/>
        </w:rPr>
      </w:pPr>
      <w:r w:rsidRPr="006B702C">
        <w:rPr>
          <w:b/>
        </w:rPr>
        <w:t>Quality of Posed Expressions</w:t>
      </w:r>
    </w:p>
    <w:p w14:paraId="58C27896" w14:textId="77777777" w:rsidR="00835F7B" w:rsidRPr="006B702C" w:rsidRDefault="00835F7B" w:rsidP="000753E1">
      <w:pPr>
        <w:spacing w:line="360" w:lineRule="auto"/>
        <w:ind w:firstLine="720"/>
        <w:contextualSpacing/>
      </w:pPr>
      <w:r w:rsidRPr="006B702C">
        <w:t xml:space="preserve">Overall, participants reported following the instructions closely (overall </w:t>
      </w:r>
      <w:r w:rsidRPr="006B702C">
        <w:rPr>
          <w:i/>
          <w:iCs/>
        </w:rPr>
        <w:t>M</w:t>
      </w:r>
      <w:r w:rsidRPr="006B702C">
        <w:t xml:space="preserve"> = 6.69, </w:t>
      </w:r>
      <w:r w:rsidRPr="006B702C">
        <w:rPr>
          <w:i/>
          <w:iCs/>
        </w:rPr>
        <w:t>SD</w:t>
      </w:r>
      <w:r w:rsidRPr="006B702C">
        <w:t xml:space="preserve"> = 0.69; facial mimicry </w:t>
      </w:r>
      <w:r w:rsidRPr="006B702C">
        <w:rPr>
          <w:i/>
          <w:iCs/>
        </w:rPr>
        <w:t>M</w:t>
      </w:r>
      <w:r w:rsidRPr="006B702C">
        <w:t xml:space="preserve"> = 6.65, </w:t>
      </w:r>
      <w:r w:rsidRPr="006B702C">
        <w:rPr>
          <w:i/>
          <w:iCs/>
        </w:rPr>
        <w:t>SD</w:t>
      </w:r>
      <w:r w:rsidRPr="006B702C">
        <w:t xml:space="preserve"> = 0.78; voluntary facial action technique </w:t>
      </w:r>
      <w:r w:rsidRPr="006B702C">
        <w:rPr>
          <w:i/>
          <w:iCs/>
        </w:rPr>
        <w:t>M</w:t>
      </w:r>
      <w:r w:rsidRPr="006B702C">
        <w:t xml:space="preserve"> = 6.60, </w:t>
      </w:r>
      <w:r w:rsidRPr="006B702C">
        <w:rPr>
          <w:i/>
          <w:iCs/>
        </w:rPr>
        <w:t>SD</w:t>
      </w:r>
      <w:r w:rsidRPr="006B702C">
        <w:t xml:space="preserve"> = 0.67; pen-in-mouth </w:t>
      </w:r>
      <w:r w:rsidRPr="006B702C">
        <w:rPr>
          <w:i/>
          <w:iCs/>
        </w:rPr>
        <w:t>M</w:t>
      </w:r>
      <w:r w:rsidRPr="006B702C">
        <w:t xml:space="preserve"> = 6.85, </w:t>
      </w:r>
      <w:r w:rsidRPr="006B702C">
        <w:rPr>
          <w:i/>
          <w:iCs/>
        </w:rPr>
        <w:t>SD</w:t>
      </w:r>
      <w:r w:rsidRPr="006B702C">
        <w:t xml:space="preserve"> = 0.56). To examine if task adherence varied across conditions, adherence ratings were modeled using a 3 (Facial Movement Task: facial mimicry, voluntary facial action technique, or pen-in-mouth task) x 2 (Stimuli Presence: present or absent) ANOVA. Results did not indicate that adherence ratings varied as a function of Facial Movement Task, </w:t>
      </w:r>
      <w:r w:rsidRPr="006B702C">
        <w:rPr>
          <w:i/>
        </w:rPr>
        <w:t>F</w:t>
      </w:r>
      <w:r w:rsidRPr="006B702C">
        <w:t xml:space="preserve">(2, 113) = 1.43, </w:t>
      </w:r>
      <w:r w:rsidRPr="006B702C">
        <w:rPr>
          <w:i/>
          <w:iCs/>
        </w:rPr>
        <w:t>p</w:t>
      </w:r>
      <w:r w:rsidRPr="006B702C">
        <w:t xml:space="preserve"> = .24, or Stimuli Presence, </w:t>
      </w:r>
      <w:r w:rsidRPr="006B702C">
        <w:rPr>
          <w:i/>
        </w:rPr>
        <w:t>F</w:t>
      </w:r>
      <w:r w:rsidRPr="006B702C">
        <w:t xml:space="preserve">(1, 113) = 1.60, </w:t>
      </w:r>
      <w:r w:rsidRPr="006B702C">
        <w:rPr>
          <w:i/>
          <w:iCs/>
        </w:rPr>
        <w:t>p</w:t>
      </w:r>
      <w:r w:rsidRPr="006B702C">
        <w:t xml:space="preserve"> = .21 Taken together, these results suggest that participants can successfully execute all facial feedback tasks well in an online format.</w:t>
      </w:r>
    </w:p>
    <w:p w14:paraId="37990270" w14:textId="77777777" w:rsidR="00835F7B" w:rsidRPr="006B702C" w:rsidRDefault="00835F7B" w:rsidP="000753E1">
      <w:pPr>
        <w:keepNext/>
        <w:keepLines/>
        <w:spacing w:after="0" w:line="360" w:lineRule="auto"/>
        <w:contextualSpacing/>
        <w:outlineLvl w:val="1"/>
        <w:rPr>
          <w:b/>
        </w:rPr>
      </w:pPr>
      <w:r w:rsidRPr="006B702C">
        <w:rPr>
          <w:b/>
        </w:rPr>
        <w:t>Summary</w:t>
      </w:r>
    </w:p>
    <w:p w14:paraId="03FF4467" w14:textId="12524D3B" w:rsidR="00835F7B" w:rsidRPr="006B702C" w:rsidRDefault="00835F7B" w:rsidP="000753E1">
      <w:pPr>
        <w:spacing w:line="360" w:lineRule="auto"/>
        <w:ind w:firstLine="720"/>
        <w:contextualSpacing/>
      </w:pPr>
      <w:r w:rsidRPr="006B702C">
        <w:t>The primary purpose of pilot study 3 was to examine the feasibility of online data collection. Although participants had no financial incentive to exaggerate their performance, participants reported completing the facial feedback tasks accurately. Ideally the validity of these reports would be confirmed via remote video recording. However, overt video recording would raise concerns about whether video recording interferes with facial feedback effects</w:t>
      </w:r>
      <w:r w:rsidRPr="006B702C">
        <w:fldChar w:fldCharType="begin" w:fldLock="1"/>
      </w:r>
      <w:r w:rsidR="000940DB" w:rsidRPr="006B702C">
        <w:instrText>ADDIN CSL_CITATION {"citationItems":[{"id":"ITEM-1","itemData":{"author":[{"dropping-particle":"","family":"Noah","given":"Tom","non-dropping-particle":"","parse-names":false,"suffix":""},{"dropping-particle":"","family":"Schul","given":"Yaacov","non-dropping-particle":"","parse-names":false,"suffix":""},{"dropping-particle":"","family":"Mayo","given":"Ruth","non-dropping-particle":"","parse-names":false,"suffix":""}],"container-title":"Journal of Personality &amp; Social Psychology","id":"ITEM-1","issue":"5","issued":{"date-parts":[["2018"]]},"page":"1-26","title":"When both the original study and its failed replication are correct: Feeling observed eliminates the facial-feedback effect","type":"article-journal","volume":"114"},"uris":["http://www.mendeley.com/documents/?uuid=86f07253-d121-4813-b280-dae92e4674db"]},{"id":"ITEM-2","itemData":{"DOI":"10.1177/1745691616674460","ISBN":"1745691616664","ISSN":"1745-6916","PMID":"27694469","author":[{"dropping-particle":"","family":"Strack","given":"Fritz","non-dropping-particle":"","parse-names":false,"suffix":""}],"container-title":"Perspectives on Psychological Science","id":"ITEM-2","issue":"6","issued":{"date-parts":[["2016"]]},"page":"929-930","title":"Reflection on the smiling registered replication report","type":"article-journal","volume":"11"},"uris":["http://www.mendeley.com/documents/?uuid=66d8d7f3-d73b-3daa-9000-d02cfa92751a"]}],"mendeley":{"formattedCitation":"&lt;sup&gt;49,50&lt;/sup&gt;","plainTextFormattedCitation":"49,50","previouslyFormattedCitation":"&lt;sup&gt;49,50&lt;/sup&gt;"},"properties":{"noteIndex":0},"schema":"https://github.com/citation-style-language/schema/raw/master/csl-citation.json"}</w:instrText>
      </w:r>
      <w:r w:rsidRPr="006B702C">
        <w:fldChar w:fldCharType="separate"/>
      </w:r>
      <w:r w:rsidR="005740BA" w:rsidRPr="006B702C">
        <w:rPr>
          <w:noProof/>
          <w:vertAlign w:val="superscript"/>
        </w:rPr>
        <w:t>49,50</w:t>
      </w:r>
      <w:r w:rsidRPr="006B702C">
        <w:fldChar w:fldCharType="end"/>
      </w:r>
      <w:r w:rsidRPr="006B702C">
        <w:t>. In pilot studies 1 and 2, we addressed these concerns by covertly recording participants, but it is not possible to do so in an online format without introducing privacy concerns. Nevertheless, facial feedback effects were observed in most—but not all—conditions, suggesting that many participants completed the facial feedback tasks sufficiently well.</w:t>
      </w:r>
    </w:p>
    <w:p w14:paraId="72EFE25B" w14:textId="77777777" w:rsidR="00835F7B" w:rsidRPr="006B702C" w:rsidRDefault="00835F7B" w:rsidP="000753E1">
      <w:pPr>
        <w:spacing w:line="360" w:lineRule="auto"/>
        <w:ind w:firstLine="720"/>
        <w:contextualSpacing/>
      </w:pPr>
      <w:r w:rsidRPr="006B702C">
        <w:t xml:space="preserve">Although pilot study 3 was primarily designed to examine the feasibility of online data collection, the results provide preliminary but inconclusive evidence in favor of the facial </w:t>
      </w:r>
      <w:r w:rsidRPr="006B702C">
        <w:lastRenderedPageBreak/>
        <w:t>feedback hypothesis. Results indicated that the facial mimicry and voluntary facial action technique—but not pen-in-mouth—tasks produced significant facial feedback effects. Results indicated that facial feedback modulated feelings of happiness, but provided only preliminary evidence that facial feedback can initiate feelings of happiness. Results provided mixed evidence regarding whether facial feedback effects can persist when participants are unaware of the purpose of the study. A marginally significant facial feedback effect was detected in participants judged to be unaware of the purpose of the experiment, but participants who completed the task that best masked the purpose of the experiment (the pen-in-mouth task) did not exhibit significant facial feedback effects.</w:t>
      </w:r>
    </w:p>
    <w:p w14:paraId="5BBBA105" w14:textId="16C302B6" w:rsidR="00835F7B" w:rsidRPr="006B702C" w:rsidRDefault="00835F7B" w:rsidP="001C6B58">
      <w:pPr>
        <w:keepNext/>
        <w:keepLines/>
        <w:spacing w:after="0" w:line="360" w:lineRule="auto"/>
        <w:contextualSpacing/>
        <w:outlineLvl w:val="1"/>
        <w:rPr>
          <w:b/>
        </w:rPr>
      </w:pPr>
      <w:r w:rsidRPr="006B702C">
        <w:rPr>
          <w:b/>
          <w:bCs/>
        </w:rPr>
        <w:t>Reflections on the pen-in-mouth task</w:t>
      </w:r>
    </w:p>
    <w:p w14:paraId="0E80334D" w14:textId="4AA90100" w:rsidR="001C6B58" w:rsidRPr="006B702C" w:rsidRDefault="00835F7B" w:rsidP="000753E1">
      <w:pPr>
        <w:spacing w:line="360" w:lineRule="auto"/>
        <w:ind w:firstLine="720"/>
        <w:contextualSpacing/>
      </w:pPr>
      <w:r w:rsidRPr="006B702C">
        <w:t>Results indicated that the facial mimicry, voluntary facial action technique—but not pen-in-mouth—tasks produced significant facial feedback effects. One interpretation of these results is that the pen-in-mouth task does not reliably produce facial feedback effects. If true, it may suggest that facial feedback effects are driven by demand characteristics</w:t>
      </w:r>
      <w:r w:rsidRPr="006B702C">
        <w:fldChar w:fldCharType="begin" w:fldLock="1"/>
      </w:r>
      <w:r w:rsidR="00E26867">
        <w:instrText>ADDIN CSL_CITATION {"citationItems":[{"id":"ITEM-1","itemData":{"DOI":"10.1037/0022-3514.38.5.811","ISBN":"0022-3514 (Print)\\r0022-3514 (Linking)","ISSN":"0022-3514","PMID":"7381683","abstract":"The facial feedback hypothesis, that skeletal muscle feedback from facial expressions plays a causal role in regulating emotional experience and behavior, is an important part of several contemporary theories of emotion. A review of relevant research indicates that studies reporting support for this hypothesis have, without exception, used within-subjects designs and that therefore only a restricted version of the hypothesis has been tested. Also, the results of some of these studies must be questioned due to demand characteristics and other problems. It is suggested that visceral feedback may make a more direct contribution to emotional processes than facial feedback does and that the \"readout\" functions of facial expressions are more important than any feedback functions.","author":[{"dropping-particle":"","family":"Buck","given":"R","non-dropping-particle":"","parse-names":false,"suffix":""}],"container-title":"Journal of Personality and Social psychology","id":"ITEM-1","issue":"5","issued":{"date-parts":[["1980"]]},"page":"811-824","title":"Nonverbal behavior and the theory of emotion: The facial feedback hypothesis.","type":"article-journal","volume":"38"},"uris":["http://www.mendeley.com/documents/?uuid=773d92d2-41fb-4d4d-bfe9-84f49efe4b2d"]},{"id":"ITEM-2","itemData":{"ISSN":"0022-3514 (Print)","PMID":"7299631","abstract":"Two different models have been advanced concerning the role of facial expression in the experience of emotion. The facial feedback hypothesis states that facial expressions regulate affective experience. This position has been supported by findings that experimentally induced changes in facial expressiveness produced corresponding changes in autonomic responses and self-reports of emotion. A second model posits that expressive behavior and autonomic responses are negatively related. Evidence supporting this view consists of correlational analyses showing that facially expressive people (externalizers) exhibit less autonomic arousal than do those who are not facially expressive (internalizers). In the present study, the facial feedback hypothesis and the externalizer-internalizer distinction were evaluated by manipulating facial expressiveness and measuring subsequent autonomic responses and self-reports of emotion. Results showed that higher levels of facial expressiveness were accompanied by higher levels of autonomic activity and subjective reports of affective experience. This relationship was obtained in comparisons among experimental conditions as well as correlational analyses within conditions.","author":[{"dropping-particle":"","family":"Zuckerman","given":"M","non-dropping-particle":"","parse-names":false,"suffix":""},{"dropping-particle":"","family":"Klorman","given":"R","non-dropping-particle":"","parse-names":false,"suffix":""},{"dropping-particle":"","family":"Larrance","given":"D T","non-dropping-particle":"","parse-names":false,"suffix":""},{"dropping-particle":"","family":"Spiegel","given":"N H","non-dropping-particle":"","parse-names":false,"suffix":""}],"container-title":"Journal of Personality and Social Psychology","id":"ITEM-2","issue":"5","issued":{"date-parts":[["1981","11"]]},"language":"eng","page":"929-944","publisher-place":"UNITED STATES","title":"Facial, autonomic, and subjective components of emotion: The facial feedback hypothesis versus externalizer-internalizer distinction","type":"article-journal","volume":"41"},"uris":["http://www.mendeley.com/documents/?uuid=37ee1cf3-f780-4909-8ce8-9473f89a9c44"]},{"id":"ITEM-3","itemData":{"DOI":"10.1177/1754073919868762","ISSN":"1754-0739","abstract":"Researchers have proposed that blocking facial feedback via glabellar-region botulinum toxin injections (GBTX) can reduce depression. Random-effects meta-analyses of studies that administered GBTX to individuals with depression indicate that, 6 weeks postintervention, GBTX groups were significantly less depressed compared to placebo groups ( d = 0.83) and pretreatment levels ( d = 1.57). However, we noted the following concerns: (a) effect sizes were extraordinarily large, (b) authors failed to provide information to compute 51% of relevant effect sizes, (c) 96% of effect sizes came from studies conducted by investigators with conflicts of interest, (d) there is some evidence of publication bias, and (e) studies used ineffective blinding procedures. These considerations suggest that confidence in GBTX as a treatment for depression is premature.","author":[{"dropping-particle":"","family":"Coles","given":"Nicholas A","non-dropping-particle":"","parse-names":false,"suffix":""},{"dropping-particle":"","family":"Larsen","given":"Jeff T.","non-dropping-particle":"","parse-names":false,"suffix":""},{"dropping-particle":"","family":"Kuribayashi","given":"Joyce","non-dropping-particle":"","parse-names":false,"suffix":""},{"dropping-particle":"","family":"Kuelz","given":"Ashley","non-dropping-particle":"","parse-names":false,"suffix":""}],"container-title":"Emotion Review","id":"ITEM-3","issue":"4","issued":{"date-parts":[["2019"]]},"page":"294-309","title":"Does blocking facial feedback via botulinum toxin injections decrease depression? A critical review and meta-analysis","type":"article-journal","volume":"11"},"uris":["http://www.mendeley.com/documents/?uuid=4362b6f0-abee-42a4-8cc7-2e0e6ca0e258"]}],"mendeley":{"formattedCitation":"&lt;sup&gt;42,43,76&lt;/sup&gt;","plainTextFormattedCitation":"42,43,76","previouslyFormattedCitation":"&lt;sup&gt;42,43,76&lt;/sup&gt;"},"properties":{"noteIndex":0},"schema":"https://github.com/citation-style-language/schema/raw/master/csl-citation.json"}</w:instrText>
      </w:r>
      <w:r w:rsidRPr="006B702C">
        <w:fldChar w:fldCharType="separate"/>
      </w:r>
      <w:r w:rsidR="00022999" w:rsidRPr="006B702C">
        <w:rPr>
          <w:noProof/>
          <w:vertAlign w:val="superscript"/>
        </w:rPr>
        <w:t>42,43,76</w:t>
      </w:r>
      <w:r w:rsidRPr="006B702C">
        <w:fldChar w:fldCharType="end"/>
      </w:r>
      <w:r w:rsidRPr="006B702C">
        <w:t>. Results from the three pilot studies, however, are generally inconsistent with this explanation. Participants who were unaware of the purpose of the study exhibited significant facial feedback effects in pilot studies 1 and 2. In pilot study 3, participants who were unaware of the purpose of the study did not exhibit significant facial feedback effects, but the effect was marginally significant despite a smaller sample size. Another interpretation of the results is that facial feedback effects cannot occur outside of awareness—the mechanism the pen-in-mouth task is designed to eliminate</w:t>
      </w:r>
      <w:r w:rsidRPr="006B702C">
        <w:fldChar w:fldCharType="begin" w:fldLock="1"/>
      </w:r>
      <w:r w:rsidR="000940DB" w:rsidRPr="006B702C">
        <w:instrText>ADDIN CSL_CITATION {"citationItems":[{"id":"ITEM-1","itemData":{"DOI":"10.1037/0022-3514.54.5.768","ISBN":"1939-1315","ISSN":"0022-3514","PMID":"3379579","abstract":"We investigated the hypothesis that people's facial activity influences their affective responses. Two studies were designed to both eliminate methodological problems of earlier experiments and clarify theoretical ambiguities. This was achieved by having subjects hold a pen in their mouth in ways that either inhibited or facilitated the muscles typically associated with smiling without requiring subjects to pose in a smiling face. Study 1's results demonstrated the effectiveness of the procedure. Subjects reported more intense humor responses when cartoons were presented under facilitating conditions than under inhibiting conditions that precluded labeling of the facial expression in emotion categories. Study 2 served to further validate the methodology and to answer additional theoretical questions. The results replicated Study 1's findings and also showed that facial feedback operates on the affective but not on the cognitive component of the humor response. Finally, the results suggested that both inhibitory and facilitatory mechanisms may have contributed to the observed affective responses.","author":[{"dropping-particle":"","family":"Strack","given":"Fritz","non-dropping-particle":"","parse-names":false,"suffix":""},{"dropping-particle":"","family":"Martin","given":"L L","non-dropping-particle":"","parse-names":false,"suffix":""},{"dropping-particle":"","family":"Stepper","given":"S","non-dropping-particle":"","parse-names":false,"suffix":""}],"container-title":"Journal of personality and social psychology","id":"ITEM-1","issue":"5","issued":{"date-parts":[["1988"]]},"page":"768-777","title":"Inhibiting and facilitating conditions of the human smile: A nonobtrusive test of the facial feedback hypothesis.","type":"article-journal","volume":"54"},"uris":["http://www.mendeley.com/documents/?uuid=a4db757b-3984-4554-965f-c9618ca7dac4"]}],"mendeley":{"formattedCitation":"&lt;sup&gt;41&lt;/sup&gt;","plainTextFormattedCitation":"41","previouslyFormattedCitation":"&lt;sup&gt;41&lt;/sup&gt;"},"properties":{"noteIndex":0},"schema":"https://github.com/citation-style-language/schema/raw/master/csl-citation.json"}</w:instrText>
      </w:r>
      <w:r w:rsidRPr="006B702C">
        <w:fldChar w:fldCharType="separate"/>
      </w:r>
      <w:r w:rsidR="005740BA" w:rsidRPr="006B702C">
        <w:rPr>
          <w:noProof/>
          <w:vertAlign w:val="superscript"/>
        </w:rPr>
        <w:t>41</w:t>
      </w:r>
      <w:r w:rsidRPr="006B702C">
        <w:fldChar w:fldCharType="end"/>
      </w:r>
      <w:r w:rsidRPr="006B702C">
        <w:t>. However, inconsistent with this explanation, results from pilot studies 1 and 2 did not indicate that individual differences in bodily awareness moderated facial feedback effects. Nevertheless, to assess this further, the main study will include the Body Awareness Questionnaire</w:t>
      </w:r>
      <w:r w:rsidRPr="006B702C">
        <w:fldChar w:fldCharType="begin" w:fldLock="1"/>
      </w:r>
      <w:r w:rsidR="000940DB" w:rsidRPr="006B702C">
        <w:instrText>ADDIN CSL_CITATION {"citationItems":[{"id":"ITEM-1","itemData":{"ISSN":"0022-3891","author":[{"dropping-particle":"","family":"Shields","given":"Stephanie A","non-dropping-particle":"","parse-names":false,"suffix":""},{"dropping-particle":"","family":"Mallory","given":"Mary E","non-dropping-particle":"","parse-names":false,"suffix":""},{"dropping-particle":"","family":"Simon","given":"Angela","non-dropping-particle":"","parse-names":false,"suffix":""}],"container-title":"Journal of personality assessment","id":"ITEM-1","issue":"4","issued":{"date-parts":[["1989"]]},"page":"802-815","publisher":"Taylor &amp; Francis","title":"The body awareness questionnaire: Reliability and validity","type":"article-journal","volume":"53"},"uris":["http://www.mendeley.com/documents/?uuid=ae0027d4-6749-4fc7-b48d-235a08df6458"]}],"mendeley":{"formattedCitation":"&lt;sup&gt;68&lt;/sup&gt;","plainTextFormattedCitation":"68","previouslyFormattedCitation":"&lt;sup&gt;68&lt;/sup&gt;"},"properties":{"noteIndex":0},"schema":"https://github.com/citation-style-language/schema/raw/master/csl-citation.json"}</w:instrText>
      </w:r>
      <w:r w:rsidRPr="006B702C">
        <w:fldChar w:fldCharType="separate"/>
      </w:r>
      <w:r w:rsidR="005740BA" w:rsidRPr="006B702C">
        <w:rPr>
          <w:noProof/>
          <w:vertAlign w:val="superscript"/>
        </w:rPr>
        <w:t>68</w:t>
      </w:r>
      <w:r w:rsidRPr="006B702C">
        <w:fldChar w:fldCharType="end"/>
      </w:r>
      <w:r w:rsidRPr="006B702C">
        <w:t>. Another possibility is that the pen-in-mouth effect does not produce an expression that feels like a smile. To examine this possibility, participants at the end of the main study will be asked to rate the degree to which they feel like they are expressing happiness during the happy pose.</w:t>
      </w:r>
      <w:r w:rsidR="001C6B58" w:rsidRPr="006B702C">
        <w:t xml:space="preserve"> </w:t>
      </w:r>
    </w:p>
    <w:p w14:paraId="481D250B" w14:textId="14E0C8B3" w:rsidR="00835F7B" w:rsidRPr="006B702C" w:rsidRDefault="001C6B58" w:rsidP="000753E1">
      <w:pPr>
        <w:spacing w:line="360" w:lineRule="auto"/>
        <w:ind w:firstLine="720"/>
        <w:contextualSpacing/>
      </w:pPr>
      <w:r w:rsidRPr="006B702C">
        <w:t xml:space="preserve">It is possible that the pen-in-mouth effect is valid, but that participants did not accurately complete the task in pilot study 3. Although participants in the pen-in-mouth condition reported the highest adherence to instructions, they may not have understood how to correctly complete the task. To address this concern, participants at the end of the main study will rate the degree to which their expression matches an image of an individual completing the happy pose task </w:t>
      </w:r>
      <w:r w:rsidRPr="006B702C">
        <w:lastRenderedPageBreak/>
        <w:t xml:space="preserve">correctly. It is also possible that the pen-in-mouth effect is not reliable in the midst and/or aftermath of Coronavirus Disease 2019. Although speculative, placing a pen in one’s mouth may elicit anxiety that interferes with the facial feedback effect. Consistent with this possibility, participants reported slightly increased levels of nervousness in the pen-in-mouth vs. facial mimicry, </w:t>
      </w:r>
      <w:r w:rsidRPr="006B702C">
        <w:rPr>
          <w:i/>
          <w:iCs/>
        </w:rPr>
        <w:t>t</w:t>
      </w:r>
      <w:r w:rsidRPr="006B702C">
        <w:t xml:space="preserve">(113) = 2.21, </w:t>
      </w:r>
      <w:r w:rsidRPr="006B702C">
        <w:rPr>
          <w:i/>
          <w:iCs/>
        </w:rPr>
        <w:t>p</w:t>
      </w:r>
      <w:r w:rsidRPr="006B702C">
        <w:t xml:space="preserve"> = .07, and voluntary facial action technique conditions, </w:t>
      </w:r>
      <w:r w:rsidRPr="006B702C">
        <w:rPr>
          <w:i/>
          <w:iCs/>
        </w:rPr>
        <w:t>t</w:t>
      </w:r>
      <w:r w:rsidRPr="006B702C">
        <w:t xml:space="preserve">(113) = 2.39, </w:t>
      </w:r>
      <w:r w:rsidRPr="006B702C">
        <w:rPr>
          <w:i/>
          <w:iCs/>
        </w:rPr>
        <w:t>p</w:t>
      </w:r>
      <w:r w:rsidRPr="006B702C">
        <w:t xml:space="preserve"> = .048. In the main study, we will more comprehensively measure anxiety using the Discrete Emotions Questionnaire</w:t>
      </w:r>
      <w:r w:rsidRPr="006B702C">
        <w:fldChar w:fldCharType="begin" w:fldLock="1"/>
      </w:r>
      <w:r w:rsidRPr="006B702C">
        <w:instrText>ADDIN CSL_CITATION {"citationItems":[{"id":"ITEM-1","itemData":{"ISSN":"1932-6203","author":[{"dropping-particle":"","family":"Harmon-Jones","given":"Cindy","non-dropping-particle":"","parse-names":false,"suffix":""},{"dropping-particle":"","family":"Bastian","given":"Brock","non-dropping-particle":"","parse-names":false,"suffix":""},{"dropping-particle":"","family":"Harmon-Jones","given":"Eddie","non-dropping-particle":"","parse-names":false,"suffix":""}],"container-title":"PloS one","id":"ITEM-1","issue":"8","issued":{"date-parts":[["2016"]]},"page":"e0159915","publisher":"Public Library of Science","title":"The discrete emotions questionnaire: A new tool for measuring state self-reported emotions","type":"article-journal","volume":"11"},"uris":["http://www.mendeley.com/documents/?uuid=2a384ad3-2ecc-4501-9bd0-c974f3a841ab"]}],"mendeley":{"formattedCitation":"&lt;sup&gt;66&lt;/sup&gt;","plainTextFormattedCitation":"66","previouslyFormattedCitation":"&lt;sup&gt;66&lt;/sup&gt;"},"properties":{"noteIndex":0},"schema":"https://github.com/citation-style-language/schema/raw/master/csl-citation.json"}</w:instrText>
      </w:r>
      <w:r w:rsidRPr="006B702C">
        <w:fldChar w:fldCharType="separate"/>
      </w:r>
      <w:r w:rsidRPr="006B702C">
        <w:rPr>
          <w:noProof/>
          <w:vertAlign w:val="superscript"/>
        </w:rPr>
        <w:t>66</w:t>
      </w:r>
      <w:r w:rsidRPr="006B702C">
        <w:fldChar w:fldCharType="end"/>
      </w:r>
      <w:r w:rsidRPr="006B702C">
        <w:t>.</w:t>
      </w:r>
    </w:p>
    <w:p w14:paraId="0FA1A8E4" w14:textId="77777777" w:rsidR="001C6B58" w:rsidRPr="006B702C" w:rsidRDefault="00835F7B" w:rsidP="001C6B58">
      <w:pPr>
        <w:spacing w:line="360" w:lineRule="auto"/>
        <w:contextualSpacing/>
      </w:pPr>
      <w:r w:rsidRPr="006B702C">
        <w:br w:type="page"/>
      </w:r>
    </w:p>
    <w:p w14:paraId="656EB23B" w14:textId="7437BE9F" w:rsidR="001C6B58" w:rsidRPr="006B702C" w:rsidRDefault="001C6B58" w:rsidP="001C6B58">
      <w:pPr>
        <w:keepNext/>
        <w:keepLines/>
        <w:spacing w:after="0" w:line="360" w:lineRule="auto"/>
        <w:contextualSpacing/>
        <w:jc w:val="center"/>
        <w:outlineLvl w:val="0"/>
        <w:rPr>
          <w:b/>
        </w:rPr>
      </w:pPr>
      <w:r w:rsidRPr="006B702C">
        <w:rPr>
          <w:b/>
        </w:rPr>
        <w:lastRenderedPageBreak/>
        <w:t>Main Study Supplemental Analyses</w:t>
      </w:r>
    </w:p>
    <w:p w14:paraId="1998BD7E" w14:textId="5DE47698" w:rsidR="002B2818" w:rsidRPr="006B702C" w:rsidRDefault="002B2818" w:rsidP="002B2818">
      <w:pPr>
        <w:keepNext/>
        <w:keepLines/>
        <w:spacing w:after="0" w:line="360" w:lineRule="auto"/>
        <w:contextualSpacing/>
        <w:outlineLvl w:val="1"/>
        <w:rPr>
          <w:b/>
        </w:rPr>
      </w:pPr>
      <w:r w:rsidRPr="006B702C">
        <w:rPr>
          <w:b/>
        </w:rPr>
        <w:t>Between-Task Manipulation Check Analyses</w:t>
      </w:r>
    </w:p>
    <w:p w14:paraId="390C2750" w14:textId="48A90B6A" w:rsidR="001C6B58" w:rsidRPr="006B702C" w:rsidRDefault="001C6B58" w:rsidP="002B2818">
      <w:pPr>
        <w:spacing w:after="0" w:line="360" w:lineRule="auto"/>
        <w:ind w:firstLine="720"/>
      </w:pPr>
      <w:r w:rsidRPr="006B702C">
        <w:t xml:space="preserve">To test whether these quality ratings varied between conditions, we modeled each quality rating with Facial Feedback Task as an effects-coded factor and random-intercepts for research groups. </w:t>
      </w:r>
      <w:r w:rsidR="002B2818" w:rsidRPr="006B702C">
        <w:t>C</w:t>
      </w:r>
      <w:r w:rsidRPr="006B702C">
        <w:t>ompliance ratings were high in all conditions</w:t>
      </w:r>
      <w:r w:rsidR="002B2818" w:rsidRPr="006B702C">
        <w:t xml:space="preserve"> (see Figure 2)</w:t>
      </w:r>
      <w:r w:rsidRPr="006B702C">
        <w:t>,</w:t>
      </w:r>
      <w:r w:rsidR="002B2818" w:rsidRPr="006B702C">
        <w:t xml:space="preserve"> but</w:t>
      </w:r>
      <w:r w:rsidRPr="006B702C">
        <w:t xml:space="preserve"> did vary by condition, </w:t>
      </w:r>
      <w:r w:rsidRPr="006B702C">
        <w:rPr>
          <w:i/>
          <w:iCs/>
        </w:rPr>
        <w:t>F</w:t>
      </w:r>
      <w:r w:rsidRPr="006B702C">
        <w:t xml:space="preserve">(2, 7735.1) = 35.32, </w:t>
      </w:r>
      <w:r w:rsidRPr="006B702C">
        <w:rPr>
          <w:i/>
          <w:iCs/>
        </w:rPr>
        <w:t>p</w:t>
      </w:r>
      <w:r w:rsidRPr="006B702C">
        <w:t xml:space="preserve"> &lt; .001. Follow-up pairwise comparisons indicated that participants reported following the instructions most closely in the pen-in-mouth, voluntary facial action, and then facial mimicry conditions (all pairwise comparison </w:t>
      </w:r>
      <w:r w:rsidRPr="006B702C">
        <w:rPr>
          <w:i/>
          <w:iCs/>
        </w:rPr>
        <w:t>p</w:t>
      </w:r>
      <w:r w:rsidRPr="006B702C">
        <w:t>’s &lt; .001). Similarity ratings were also high in all condition</w:t>
      </w:r>
      <w:r w:rsidR="002B2818" w:rsidRPr="006B702C">
        <w:t xml:space="preserve"> (see Figure 2)</w:t>
      </w:r>
      <w:r w:rsidRPr="006B702C">
        <w:t xml:space="preserve">—although, once again, these ratings varied by condition, </w:t>
      </w:r>
      <w:r w:rsidRPr="006B702C">
        <w:rPr>
          <w:i/>
          <w:iCs/>
        </w:rPr>
        <w:t>F</w:t>
      </w:r>
      <w:r w:rsidRPr="006B702C">
        <w:t xml:space="preserve">(2, 7071.5) = 15.60, </w:t>
      </w:r>
      <w:r w:rsidRPr="006B702C">
        <w:rPr>
          <w:i/>
          <w:iCs/>
        </w:rPr>
        <w:t>p</w:t>
      </w:r>
      <w:r w:rsidRPr="006B702C">
        <w:t xml:space="preserve"> &lt; .001. Follow-up pairwise comparisons indicated that participants reported that their posed expressions matched actor images the most in the facial mimicry vs. voluntary facial action (pairwise comparison </w:t>
      </w:r>
      <w:r w:rsidRPr="006B702C">
        <w:rPr>
          <w:i/>
          <w:iCs/>
        </w:rPr>
        <w:t xml:space="preserve">p </w:t>
      </w:r>
      <w:r w:rsidRPr="006B702C">
        <w:t>&lt; .001) and pen-in-mouth task</w:t>
      </w:r>
      <w:r w:rsidR="002B2818" w:rsidRPr="006B702C">
        <w:t>s</w:t>
      </w:r>
      <w:r w:rsidRPr="006B702C">
        <w:t xml:space="preserve"> (pairwise comparison </w:t>
      </w:r>
      <w:r w:rsidRPr="006B702C">
        <w:rPr>
          <w:i/>
          <w:iCs/>
        </w:rPr>
        <w:t>p</w:t>
      </w:r>
      <w:r w:rsidRPr="006B702C">
        <w:t xml:space="preserve"> &lt; .001)</w:t>
      </w:r>
      <w:r w:rsidR="002B2818" w:rsidRPr="006B702C">
        <w:t>. Similarity ratings did not significantly differ between the voluntary facial action and pen-in-mouth</w:t>
      </w:r>
      <w:r w:rsidRPr="006B702C">
        <w:t xml:space="preserve"> </w:t>
      </w:r>
      <w:r w:rsidR="002B2818" w:rsidRPr="006B702C">
        <w:t xml:space="preserve">tasks </w:t>
      </w:r>
      <w:r w:rsidRPr="006B702C">
        <w:t>(</w:t>
      </w:r>
      <w:r w:rsidRPr="006B702C">
        <w:rPr>
          <w:i/>
          <w:iCs/>
        </w:rPr>
        <w:t>p</w:t>
      </w:r>
      <w:r w:rsidRPr="006B702C">
        <w:t xml:space="preserve"> = .47). </w:t>
      </w:r>
      <w:r w:rsidR="002B2818" w:rsidRPr="006B702C">
        <w:t>G</w:t>
      </w:r>
      <w:r w:rsidRPr="006B702C">
        <w:t xml:space="preserve">enuineness ratings </w:t>
      </w:r>
      <w:r w:rsidR="002B2818" w:rsidRPr="006B702C">
        <w:t xml:space="preserve">more substantially </w:t>
      </w:r>
      <w:r w:rsidRPr="006B702C">
        <w:t xml:space="preserve">varied by condition, </w:t>
      </w:r>
      <w:r w:rsidRPr="006B702C">
        <w:rPr>
          <w:i/>
          <w:iCs/>
        </w:rPr>
        <w:t>F</w:t>
      </w:r>
      <w:r w:rsidRPr="006B702C">
        <w:t xml:space="preserve">(2, 7735.5) = 289.88, </w:t>
      </w:r>
      <w:r w:rsidRPr="006B702C">
        <w:rPr>
          <w:i/>
          <w:iCs/>
        </w:rPr>
        <w:t>p</w:t>
      </w:r>
      <w:r w:rsidRPr="006B702C">
        <w:t xml:space="preserve"> &lt; .001</w:t>
      </w:r>
      <w:r w:rsidR="002B2818" w:rsidRPr="006B702C">
        <w:t xml:space="preserve"> (see Figure 2)</w:t>
      </w:r>
      <w:r w:rsidRPr="006B702C">
        <w:t xml:space="preserve">. The reported genuineness of the expression was highest in the facial mimicry task, second highest in the voluntary facial action task, and lowest in the pen-in-mouth task (all pairwise comparison </w:t>
      </w:r>
      <w:r w:rsidRPr="006B702C">
        <w:rPr>
          <w:i/>
          <w:iCs/>
        </w:rPr>
        <w:t>p</w:t>
      </w:r>
      <w:r w:rsidRPr="006B702C">
        <w:t>’s &lt; .001).</w:t>
      </w:r>
    </w:p>
    <w:p w14:paraId="45D567D1" w14:textId="02B90982" w:rsidR="00193474" w:rsidRPr="006B702C" w:rsidRDefault="00193474" w:rsidP="00193474">
      <w:pPr>
        <w:keepNext/>
        <w:keepLines/>
        <w:spacing w:after="0" w:line="360" w:lineRule="auto"/>
        <w:contextualSpacing/>
        <w:outlineLvl w:val="1"/>
        <w:rPr>
          <w:b/>
        </w:rPr>
      </w:pPr>
      <w:r w:rsidRPr="006B702C">
        <w:rPr>
          <w:b/>
        </w:rPr>
        <w:t>Quality Rating Distributions in Primary Analyses</w:t>
      </w:r>
    </w:p>
    <w:p w14:paraId="49EAB6EC" w14:textId="77777777" w:rsidR="00193474" w:rsidRPr="006B702C" w:rsidRDefault="00193474" w:rsidP="00193474">
      <w:pPr>
        <w:spacing w:line="360" w:lineRule="auto"/>
        <w:ind w:firstLine="720"/>
        <w:sectPr w:rsidR="00193474" w:rsidRPr="006B702C" w:rsidSect="009C6783">
          <w:footnotePr>
            <w:numFmt w:val="lowerRoman"/>
          </w:footnotePr>
          <w:pgSz w:w="12240" w:h="15840"/>
          <w:pgMar w:top="1440" w:right="1440" w:bottom="1440" w:left="1440" w:header="720" w:footer="720" w:gutter="0"/>
          <w:cols w:space="720"/>
          <w:docGrid w:linePitch="326"/>
        </w:sectPr>
      </w:pPr>
      <w:r w:rsidRPr="006B702C">
        <w:t>Figure 2 in the main text shows the distribution of quality ratings for all participants. Notably, however, similar patterns were observed amongst participants who met the inclusion criteria featured in the primary analyses (see Supplemental Figure 2).</w:t>
      </w:r>
    </w:p>
    <w:p w14:paraId="56CC0870" w14:textId="77777777" w:rsidR="00166CE7" w:rsidRPr="006B702C" w:rsidRDefault="00166CE7" w:rsidP="00166CE7">
      <w:pPr>
        <w:spacing w:before="240" w:after="0" w:line="360" w:lineRule="auto"/>
        <w:contextualSpacing/>
      </w:pPr>
      <w:r w:rsidRPr="006B702C">
        <w:lastRenderedPageBreak/>
        <w:t xml:space="preserve">Figure 2. </w:t>
      </w:r>
    </w:p>
    <w:p w14:paraId="7E758EF0" w14:textId="00AF0F07" w:rsidR="001C6B58" w:rsidRPr="006B702C" w:rsidRDefault="00166CE7" w:rsidP="00166CE7">
      <w:pPr>
        <w:spacing w:line="360" w:lineRule="auto"/>
      </w:pPr>
      <w:r w:rsidRPr="006B702C">
        <w:t>Distribution of compliance, genuineness, and similarity ratings for each</w:t>
      </w:r>
      <w:r w:rsidRPr="006B702C">
        <w:rPr>
          <w:bCs/>
        </w:rPr>
        <w:t xml:space="preserve"> facial movement task amongst participants who met the primary analysis inclusion criteria.</w:t>
      </w:r>
      <w:r w:rsidR="00193474" w:rsidRPr="006B702C">
        <w:rPr>
          <w:noProof/>
        </w:rPr>
        <w:drawing>
          <wp:inline distT="0" distB="0" distL="0" distR="0" wp14:anchorId="26F124CD" wp14:editId="33D2363E">
            <wp:extent cx="8229600" cy="4635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229600" cy="4635500"/>
                    </a:xfrm>
                    <a:prstGeom prst="rect">
                      <a:avLst/>
                    </a:prstGeom>
                    <a:noFill/>
                    <a:ln>
                      <a:noFill/>
                    </a:ln>
                  </pic:spPr>
                </pic:pic>
              </a:graphicData>
            </a:graphic>
          </wp:inline>
        </w:drawing>
      </w:r>
    </w:p>
    <w:sectPr w:rsidR="001C6B58" w:rsidRPr="006B702C" w:rsidSect="00193474">
      <w:footnotePr>
        <w:numFmt w:val="lowerRoman"/>
      </w:footnotePr>
      <w:pgSz w:w="15840" w:h="12240" w:orient="landscape"/>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038A19" w14:textId="77777777" w:rsidR="008C092D" w:rsidRDefault="008C092D">
      <w:pPr>
        <w:spacing w:after="0" w:line="240" w:lineRule="auto"/>
      </w:pPr>
      <w:r>
        <w:separator/>
      </w:r>
    </w:p>
  </w:endnote>
  <w:endnote w:type="continuationSeparator" w:id="0">
    <w:p w14:paraId="37F44D7E" w14:textId="77777777" w:rsidR="008C092D" w:rsidRDefault="008C092D">
      <w:pPr>
        <w:spacing w:after="0" w:line="240" w:lineRule="auto"/>
      </w:pPr>
      <w:r>
        <w:continuationSeparator/>
      </w:r>
    </w:p>
  </w:endnote>
  <w:endnote w:type="continuationNotice" w:id="1">
    <w:p w14:paraId="6A029D9C" w14:textId="77777777" w:rsidR="008C092D" w:rsidRDefault="008C092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Source Sans Pro">
    <w:panose1 w:val="020B0503030403020204"/>
    <w:charset w:val="00"/>
    <w:family w:val="swiss"/>
    <w:notTrueType/>
    <w:pitch w:val="variable"/>
    <w:sig w:usb0="20000007" w:usb1="00000001" w:usb2="00000000" w:usb3="00000000" w:csb0="00000193"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itka Display">
    <w:panose1 w:val="02000505000000020004"/>
    <w:charset w:val="00"/>
    <w:family w:val="auto"/>
    <w:pitch w:val="variable"/>
    <w:sig w:usb0="A00002EF" w:usb1="40002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4FE5BD" w14:textId="77777777" w:rsidR="008C092D" w:rsidRDefault="008C092D">
      <w:pPr>
        <w:spacing w:after="0" w:line="240" w:lineRule="auto"/>
      </w:pPr>
      <w:r>
        <w:separator/>
      </w:r>
    </w:p>
  </w:footnote>
  <w:footnote w:type="continuationSeparator" w:id="0">
    <w:p w14:paraId="5BCD64A5" w14:textId="77777777" w:rsidR="008C092D" w:rsidRDefault="008C092D">
      <w:pPr>
        <w:spacing w:after="0" w:line="240" w:lineRule="auto"/>
      </w:pPr>
      <w:r>
        <w:continuationSeparator/>
      </w:r>
    </w:p>
  </w:footnote>
  <w:footnote w:type="continuationNotice" w:id="1">
    <w:p w14:paraId="600B0632" w14:textId="77777777" w:rsidR="008C092D" w:rsidRDefault="008C092D">
      <w:pPr>
        <w:spacing w:after="0" w:line="240" w:lineRule="auto"/>
      </w:pPr>
    </w:p>
  </w:footnote>
  <w:footnote w:id="2">
    <w:p w14:paraId="30134AC9" w14:textId="2435A586" w:rsidR="0043742E" w:rsidRPr="00853635" w:rsidRDefault="0043742E">
      <w:pPr>
        <w:pStyle w:val="FootnoteText"/>
        <w:rPr>
          <w:sz w:val="24"/>
          <w:szCs w:val="24"/>
        </w:rPr>
      </w:pPr>
      <w:r w:rsidRPr="00853635">
        <w:rPr>
          <w:rStyle w:val="FootnoteReference"/>
          <w:sz w:val="24"/>
          <w:szCs w:val="24"/>
        </w:rPr>
        <w:footnoteRef/>
      </w:r>
      <w:r w:rsidRPr="00853635">
        <w:rPr>
          <w:sz w:val="24"/>
          <w:szCs w:val="24"/>
        </w:rPr>
        <w:t xml:space="preserve"> Our original desired sample size was misestimated. The correctly estimated desired sample size is n = 2829</w:t>
      </w:r>
      <w:r w:rsidR="00337756" w:rsidRPr="00853635">
        <w:rPr>
          <w:sz w:val="24"/>
          <w:szCs w:val="24"/>
        </w:rPr>
        <w:t xml:space="preserve">. Nonetheless, </w:t>
      </w:r>
      <w:r w:rsidR="00C93722" w:rsidRPr="00853635">
        <w:rPr>
          <w:sz w:val="24"/>
          <w:szCs w:val="24"/>
        </w:rPr>
        <w:t xml:space="preserve">both sample sizes were </w:t>
      </w:r>
      <w:r w:rsidRPr="00853635">
        <w:rPr>
          <w:sz w:val="24"/>
          <w:szCs w:val="24"/>
        </w:rPr>
        <w:t xml:space="preserve">exceeded in the present study. </w:t>
      </w:r>
    </w:p>
  </w:footnote>
  <w:footnote w:id="3">
    <w:p w14:paraId="110A1044" w14:textId="5406F857" w:rsidR="00842571" w:rsidRPr="00853635" w:rsidRDefault="00842571">
      <w:pPr>
        <w:pStyle w:val="FootnoteText"/>
        <w:rPr>
          <w:sz w:val="24"/>
          <w:szCs w:val="24"/>
        </w:rPr>
      </w:pPr>
      <w:r w:rsidRPr="00853635">
        <w:rPr>
          <w:rStyle w:val="FootnoteReference"/>
          <w:sz w:val="24"/>
          <w:szCs w:val="24"/>
        </w:rPr>
        <w:footnoteRef/>
      </w:r>
      <w:r w:rsidRPr="00853635">
        <w:rPr>
          <w:sz w:val="24"/>
          <w:szCs w:val="24"/>
        </w:rPr>
        <w:t xml:space="preserve"> In our comparison of happiness reports during filler and facial expression posing tasks, we originally planned to exclude data from the neutral facial expression trial. However, we decided to include these data because they provide some evidence that participants do sometimes indeed report </w:t>
      </w:r>
      <w:r w:rsidR="00957559" w:rsidRPr="00853635">
        <w:rPr>
          <w:sz w:val="24"/>
          <w:szCs w:val="24"/>
        </w:rPr>
        <w:t>lower</w:t>
      </w:r>
      <w:r w:rsidRPr="00853635">
        <w:rPr>
          <w:sz w:val="24"/>
          <w:szCs w:val="24"/>
        </w:rPr>
        <w:t xml:space="preserve"> levels of happiness after the</w:t>
      </w:r>
      <w:r w:rsidR="00957559" w:rsidRPr="00853635">
        <w:rPr>
          <w:sz w:val="24"/>
          <w:szCs w:val="24"/>
        </w:rPr>
        <w:t xml:space="preserve"> neutral expression pose vs. </w:t>
      </w:r>
      <w:r w:rsidRPr="00853635">
        <w:rPr>
          <w:sz w:val="24"/>
          <w:szCs w:val="24"/>
        </w:rPr>
        <w:t xml:space="preserve">filler trials. We also originally planned to combine observations from the first and second filler task in these analyses. However, we decided to analyze these tasks separately so that readers could observe that these two tasks elicited similar levels of happiness. These deviations from our pre-registered analysis plan do not impact our conclusions, </w:t>
      </w:r>
      <w:r w:rsidR="0011311A" w:rsidRPr="00853635">
        <w:rPr>
          <w:sz w:val="24"/>
          <w:szCs w:val="24"/>
        </w:rPr>
        <w:t>and</w:t>
      </w:r>
      <w:r w:rsidRPr="00853635">
        <w:rPr>
          <w:sz w:val="24"/>
          <w:szCs w:val="24"/>
        </w:rPr>
        <w:t xml:space="preserve"> we believe they provide a more comprehensive overview of the results.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11330" w14:textId="67E6829B" w:rsidR="009631E9" w:rsidRPr="006B702C" w:rsidRDefault="009631E9">
    <w:pPr>
      <w:pBdr>
        <w:top w:val="nil"/>
        <w:left w:val="nil"/>
        <w:bottom w:val="nil"/>
        <w:right w:val="nil"/>
        <w:between w:val="nil"/>
      </w:pBdr>
      <w:tabs>
        <w:tab w:val="center" w:pos="4680"/>
        <w:tab w:val="right" w:pos="9360"/>
      </w:tabs>
      <w:spacing w:after="0" w:line="240" w:lineRule="auto"/>
      <w:jc w:val="right"/>
      <w:rPr>
        <w:color w:val="000000"/>
      </w:rPr>
    </w:pPr>
    <w:r w:rsidRPr="006B702C">
      <w:rPr>
        <w:color w:val="000000"/>
      </w:rPr>
      <w:fldChar w:fldCharType="begin"/>
    </w:r>
    <w:r w:rsidRPr="006B702C">
      <w:rPr>
        <w:color w:val="000000"/>
      </w:rPr>
      <w:instrText>PAGE</w:instrText>
    </w:r>
    <w:r w:rsidRPr="006B702C">
      <w:rPr>
        <w:color w:val="000000"/>
      </w:rPr>
      <w:fldChar w:fldCharType="separate"/>
    </w:r>
    <w:r w:rsidR="000B6807" w:rsidRPr="006B702C">
      <w:rPr>
        <w:noProof/>
        <w:color w:val="000000"/>
      </w:rPr>
      <w:t>10</w:t>
    </w:r>
    <w:r w:rsidRPr="006B702C">
      <w:rPr>
        <w:color w:val="000000"/>
      </w:rPr>
      <w:fldChar w:fldCharType="end"/>
    </w:r>
  </w:p>
  <w:p w14:paraId="75F11331" w14:textId="77777777" w:rsidR="009631E9" w:rsidRPr="00ED7FC6" w:rsidRDefault="009631E9">
    <w:pPr>
      <w:pBdr>
        <w:top w:val="nil"/>
        <w:left w:val="nil"/>
        <w:bottom w:val="nil"/>
        <w:right w:val="nil"/>
        <w:between w:val="nil"/>
      </w:pBdr>
      <w:tabs>
        <w:tab w:val="center" w:pos="4680"/>
        <w:tab w:val="right" w:pos="9360"/>
      </w:tabs>
      <w:spacing w:after="0" w:line="240" w:lineRule="auto"/>
      <w:rPr>
        <w:rFonts w:asciiTheme="majorBidi" w:hAnsiTheme="majorBidi" w:cstheme="majorBid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750D0"/>
    <w:multiLevelType w:val="hybridMultilevel"/>
    <w:tmpl w:val="8708C3C4"/>
    <w:lvl w:ilvl="0" w:tplc="F21A6A3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FC45D3"/>
    <w:multiLevelType w:val="hybridMultilevel"/>
    <w:tmpl w:val="E90ABDD4"/>
    <w:lvl w:ilvl="0" w:tplc="2146BFA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5C557AA"/>
    <w:multiLevelType w:val="hybridMultilevel"/>
    <w:tmpl w:val="95F0AE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7E7E4F"/>
    <w:multiLevelType w:val="multilevel"/>
    <w:tmpl w:val="CBA64D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AE90F2A"/>
    <w:multiLevelType w:val="hybridMultilevel"/>
    <w:tmpl w:val="C2361CA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354840"/>
    <w:multiLevelType w:val="hybridMultilevel"/>
    <w:tmpl w:val="2AD22D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4573D4"/>
    <w:multiLevelType w:val="multilevel"/>
    <w:tmpl w:val="BC9EA7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60B1BA7"/>
    <w:multiLevelType w:val="multilevel"/>
    <w:tmpl w:val="0FB4C1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F8C47A2"/>
    <w:multiLevelType w:val="hybridMultilevel"/>
    <w:tmpl w:val="ED4626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353024F0"/>
    <w:multiLevelType w:val="multilevel"/>
    <w:tmpl w:val="77AC7A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BD04C44"/>
    <w:multiLevelType w:val="multilevel"/>
    <w:tmpl w:val="21F2C0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93C4425"/>
    <w:multiLevelType w:val="multilevel"/>
    <w:tmpl w:val="0D2A71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3C274C9"/>
    <w:multiLevelType w:val="hybridMultilevel"/>
    <w:tmpl w:val="D164AA80"/>
    <w:lvl w:ilvl="0" w:tplc="833E8A02">
      <w:numFmt w:val="bullet"/>
      <w:lvlText w:val="-"/>
      <w:lvlJc w:val="left"/>
      <w:pPr>
        <w:ind w:left="720" w:hanging="360"/>
      </w:pPr>
      <w:rPr>
        <w:rFonts w:ascii="Source Sans Pro" w:eastAsiaTheme="minorHAnsi" w:hAnsi="Source Sans Pr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E6558B"/>
    <w:multiLevelType w:val="hybridMultilevel"/>
    <w:tmpl w:val="047C69DA"/>
    <w:lvl w:ilvl="0" w:tplc="6F36F39A">
      <w:start w:val="1"/>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A3A5103"/>
    <w:multiLevelType w:val="hybridMultilevel"/>
    <w:tmpl w:val="D5944D6E"/>
    <w:lvl w:ilvl="0" w:tplc="46E647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C342D51"/>
    <w:multiLevelType w:val="multilevel"/>
    <w:tmpl w:val="78C6A6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7FD429D4"/>
    <w:multiLevelType w:val="hybridMultilevel"/>
    <w:tmpl w:val="E67A8540"/>
    <w:lvl w:ilvl="0" w:tplc="8292B0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1"/>
  </w:num>
  <w:num w:numId="5">
    <w:abstractNumId w:val="13"/>
  </w:num>
  <w:num w:numId="6">
    <w:abstractNumId w:val="5"/>
  </w:num>
  <w:num w:numId="7">
    <w:abstractNumId w:val="9"/>
  </w:num>
  <w:num w:numId="8">
    <w:abstractNumId w:val="11"/>
  </w:num>
  <w:num w:numId="9">
    <w:abstractNumId w:val="3"/>
  </w:num>
  <w:num w:numId="10">
    <w:abstractNumId w:val="15"/>
  </w:num>
  <w:num w:numId="11">
    <w:abstractNumId w:val="6"/>
  </w:num>
  <w:num w:numId="12">
    <w:abstractNumId w:val="7"/>
  </w:num>
  <w:num w:numId="13">
    <w:abstractNumId w:val="10"/>
  </w:num>
  <w:num w:numId="14">
    <w:abstractNumId w:val="4"/>
  </w:num>
  <w:num w:numId="15">
    <w:abstractNumId w:val="2"/>
  </w:num>
  <w:num w:numId="16">
    <w:abstractNumId w:val="12"/>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hdrShapeDefaults>
    <o:shapedefaults v:ext="edit" spidmax="2049"/>
  </w:hdrShapeDefaults>
  <w:footnotePr>
    <w:numFmt w:val="lowerRoman"/>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C1E"/>
    <w:rsid w:val="00002313"/>
    <w:rsid w:val="00002376"/>
    <w:rsid w:val="00002CDC"/>
    <w:rsid w:val="00004445"/>
    <w:rsid w:val="00004D3D"/>
    <w:rsid w:val="00005089"/>
    <w:rsid w:val="000052BA"/>
    <w:rsid w:val="0000564A"/>
    <w:rsid w:val="000057DE"/>
    <w:rsid w:val="00006E99"/>
    <w:rsid w:val="000122C0"/>
    <w:rsid w:val="000131B8"/>
    <w:rsid w:val="00013848"/>
    <w:rsid w:val="0001396F"/>
    <w:rsid w:val="000141D9"/>
    <w:rsid w:val="000146DD"/>
    <w:rsid w:val="00014956"/>
    <w:rsid w:val="00015213"/>
    <w:rsid w:val="00015975"/>
    <w:rsid w:val="00015CEA"/>
    <w:rsid w:val="000171D6"/>
    <w:rsid w:val="0001778E"/>
    <w:rsid w:val="00020D12"/>
    <w:rsid w:val="000226A4"/>
    <w:rsid w:val="000228F8"/>
    <w:rsid w:val="00022999"/>
    <w:rsid w:val="00022ABB"/>
    <w:rsid w:val="000230CB"/>
    <w:rsid w:val="00023872"/>
    <w:rsid w:val="000247D3"/>
    <w:rsid w:val="00025592"/>
    <w:rsid w:val="000257EE"/>
    <w:rsid w:val="00026042"/>
    <w:rsid w:val="000265AB"/>
    <w:rsid w:val="000267B7"/>
    <w:rsid w:val="00026F81"/>
    <w:rsid w:val="00027259"/>
    <w:rsid w:val="00030201"/>
    <w:rsid w:val="000319C1"/>
    <w:rsid w:val="00031F7A"/>
    <w:rsid w:val="0003352D"/>
    <w:rsid w:val="0003391D"/>
    <w:rsid w:val="000363B2"/>
    <w:rsid w:val="000379B1"/>
    <w:rsid w:val="00040F7A"/>
    <w:rsid w:val="00041640"/>
    <w:rsid w:val="000439B6"/>
    <w:rsid w:val="00045D9D"/>
    <w:rsid w:val="00047745"/>
    <w:rsid w:val="00051093"/>
    <w:rsid w:val="0005223E"/>
    <w:rsid w:val="00052CCB"/>
    <w:rsid w:val="00055647"/>
    <w:rsid w:val="00057DE5"/>
    <w:rsid w:val="0006126F"/>
    <w:rsid w:val="00061612"/>
    <w:rsid w:val="000618C2"/>
    <w:rsid w:val="0006283A"/>
    <w:rsid w:val="00062EC7"/>
    <w:rsid w:val="00063242"/>
    <w:rsid w:val="00063794"/>
    <w:rsid w:val="000638C6"/>
    <w:rsid w:val="000643F7"/>
    <w:rsid w:val="00064712"/>
    <w:rsid w:val="000647E7"/>
    <w:rsid w:val="000653B4"/>
    <w:rsid w:val="000657BF"/>
    <w:rsid w:val="00066220"/>
    <w:rsid w:val="000700CB"/>
    <w:rsid w:val="000722FB"/>
    <w:rsid w:val="0007391B"/>
    <w:rsid w:val="00073AE4"/>
    <w:rsid w:val="000753E1"/>
    <w:rsid w:val="00075505"/>
    <w:rsid w:val="0007578E"/>
    <w:rsid w:val="000758DB"/>
    <w:rsid w:val="00075E65"/>
    <w:rsid w:val="0007789D"/>
    <w:rsid w:val="00077BBE"/>
    <w:rsid w:val="0008008A"/>
    <w:rsid w:val="000806EF"/>
    <w:rsid w:val="0008177A"/>
    <w:rsid w:val="000845C8"/>
    <w:rsid w:val="00084689"/>
    <w:rsid w:val="00084C85"/>
    <w:rsid w:val="000856BD"/>
    <w:rsid w:val="00085836"/>
    <w:rsid w:val="00086A65"/>
    <w:rsid w:val="00086B85"/>
    <w:rsid w:val="00086FAB"/>
    <w:rsid w:val="00087340"/>
    <w:rsid w:val="00087555"/>
    <w:rsid w:val="0008791B"/>
    <w:rsid w:val="00087BAA"/>
    <w:rsid w:val="00087E29"/>
    <w:rsid w:val="00091343"/>
    <w:rsid w:val="00091D70"/>
    <w:rsid w:val="00092647"/>
    <w:rsid w:val="00092F6D"/>
    <w:rsid w:val="00093456"/>
    <w:rsid w:val="00093AED"/>
    <w:rsid w:val="000940DB"/>
    <w:rsid w:val="00094DAB"/>
    <w:rsid w:val="00095A19"/>
    <w:rsid w:val="00095CEC"/>
    <w:rsid w:val="00096142"/>
    <w:rsid w:val="00096198"/>
    <w:rsid w:val="00096303"/>
    <w:rsid w:val="000963D0"/>
    <w:rsid w:val="00097534"/>
    <w:rsid w:val="000A0736"/>
    <w:rsid w:val="000A1939"/>
    <w:rsid w:val="000A270D"/>
    <w:rsid w:val="000A5EB9"/>
    <w:rsid w:val="000A64CE"/>
    <w:rsid w:val="000A6ED6"/>
    <w:rsid w:val="000A7311"/>
    <w:rsid w:val="000A78AA"/>
    <w:rsid w:val="000A7D03"/>
    <w:rsid w:val="000B088D"/>
    <w:rsid w:val="000B0985"/>
    <w:rsid w:val="000B09E9"/>
    <w:rsid w:val="000B13C6"/>
    <w:rsid w:val="000B247E"/>
    <w:rsid w:val="000B26FB"/>
    <w:rsid w:val="000B39E3"/>
    <w:rsid w:val="000B58FC"/>
    <w:rsid w:val="000B6807"/>
    <w:rsid w:val="000B7653"/>
    <w:rsid w:val="000C0B98"/>
    <w:rsid w:val="000C2C1E"/>
    <w:rsid w:val="000C2C86"/>
    <w:rsid w:val="000C3ADB"/>
    <w:rsid w:val="000C6186"/>
    <w:rsid w:val="000D0B40"/>
    <w:rsid w:val="000D119D"/>
    <w:rsid w:val="000D2F6F"/>
    <w:rsid w:val="000D3C02"/>
    <w:rsid w:val="000D49BD"/>
    <w:rsid w:val="000D5834"/>
    <w:rsid w:val="000D7B84"/>
    <w:rsid w:val="000D7DC0"/>
    <w:rsid w:val="000E1586"/>
    <w:rsid w:val="000E1E56"/>
    <w:rsid w:val="000E219A"/>
    <w:rsid w:val="000E2425"/>
    <w:rsid w:val="000E2EA5"/>
    <w:rsid w:val="000E382B"/>
    <w:rsid w:val="000E5528"/>
    <w:rsid w:val="000E5775"/>
    <w:rsid w:val="000E68A8"/>
    <w:rsid w:val="000F1A5A"/>
    <w:rsid w:val="000F1E45"/>
    <w:rsid w:val="000F318F"/>
    <w:rsid w:val="000F4E8E"/>
    <w:rsid w:val="000F616B"/>
    <w:rsid w:val="000F6BC1"/>
    <w:rsid w:val="000F73D5"/>
    <w:rsid w:val="000F7EF3"/>
    <w:rsid w:val="00100101"/>
    <w:rsid w:val="00100E6E"/>
    <w:rsid w:val="00101784"/>
    <w:rsid w:val="0010244D"/>
    <w:rsid w:val="001029DF"/>
    <w:rsid w:val="00103AA6"/>
    <w:rsid w:val="00104A75"/>
    <w:rsid w:val="00105AFB"/>
    <w:rsid w:val="00105DE0"/>
    <w:rsid w:val="001072AA"/>
    <w:rsid w:val="0011014C"/>
    <w:rsid w:val="001103DD"/>
    <w:rsid w:val="00110A39"/>
    <w:rsid w:val="00110A52"/>
    <w:rsid w:val="00112193"/>
    <w:rsid w:val="0011279A"/>
    <w:rsid w:val="00112BC3"/>
    <w:rsid w:val="00112ECA"/>
    <w:rsid w:val="0011311A"/>
    <w:rsid w:val="00113CE8"/>
    <w:rsid w:val="00113E0B"/>
    <w:rsid w:val="00114323"/>
    <w:rsid w:val="00114CCB"/>
    <w:rsid w:val="0011581F"/>
    <w:rsid w:val="00116DD3"/>
    <w:rsid w:val="00116EE6"/>
    <w:rsid w:val="0011779B"/>
    <w:rsid w:val="001205C8"/>
    <w:rsid w:val="001208EF"/>
    <w:rsid w:val="001215AA"/>
    <w:rsid w:val="001221E8"/>
    <w:rsid w:val="0012418C"/>
    <w:rsid w:val="00124ABC"/>
    <w:rsid w:val="00125EA2"/>
    <w:rsid w:val="00126E4C"/>
    <w:rsid w:val="0012723C"/>
    <w:rsid w:val="00127D59"/>
    <w:rsid w:val="0013034E"/>
    <w:rsid w:val="001305FE"/>
    <w:rsid w:val="001307E5"/>
    <w:rsid w:val="00130F97"/>
    <w:rsid w:val="00131054"/>
    <w:rsid w:val="0013170B"/>
    <w:rsid w:val="00132A88"/>
    <w:rsid w:val="001339C0"/>
    <w:rsid w:val="00133B6E"/>
    <w:rsid w:val="00133EBC"/>
    <w:rsid w:val="00134FBB"/>
    <w:rsid w:val="00135858"/>
    <w:rsid w:val="00135AEC"/>
    <w:rsid w:val="0013749F"/>
    <w:rsid w:val="00137C78"/>
    <w:rsid w:val="00140308"/>
    <w:rsid w:val="00140501"/>
    <w:rsid w:val="00140885"/>
    <w:rsid w:val="00140CAA"/>
    <w:rsid w:val="00140D8E"/>
    <w:rsid w:val="00141212"/>
    <w:rsid w:val="001414B6"/>
    <w:rsid w:val="00142359"/>
    <w:rsid w:val="00142D80"/>
    <w:rsid w:val="00143015"/>
    <w:rsid w:val="001436F4"/>
    <w:rsid w:val="001452AC"/>
    <w:rsid w:val="00145FC6"/>
    <w:rsid w:val="00146048"/>
    <w:rsid w:val="00146C12"/>
    <w:rsid w:val="00147859"/>
    <w:rsid w:val="0015092A"/>
    <w:rsid w:val="00151244"/>
    <w:rsid w:val="00151E0F"/>
    <w:rsid w:val="001524F7"/>
    <w:rsid w:val="001526FB"/>
    <w:rsid w:val="00152ADB"/>
    <w:rsid w:val="00152D0D"/>
    <w:rsid w:val="00153FCC"/>
    <w:rsid w:val="00154CE5"/>
    <w:rsid w:val="00155794"/>
    <w:rsid w:val="00155803"/>
    <w:rsid w:val="00155AAC"/>
    <w:rsid w:val="0015632F"/>
    <w:rsid w:val="0015671B"/>
    <w:rsid w:val="00156D81"/>
    <w:rsid w:val="0015764F"/>
    <w:rsid w:val="0016021E"/>
    <w:rsid w:val="00160F09"/>
    <w:rsid w:val="00162739"/>
    <w:rsid w:val="00165A99"/>
    <w:rsid w:val="0016654A"/>
    <w:rsid w:val="00166CE7"/>
    <w:rsid w:val="00167511"/>
    <w:rsid w:val="00167986"/>
    <w:rsid w:val="0017087E"/>
    <w:rsid w:val="00171698"/>
    <w:rsid w:val="00171FF4"/>
    <w:rsid w:val="00172F85"/>
    <w:rsid w:val="00174341"/>
    <w:rsid w:val="0017719D"/>
    <w:rsid w:val="0018264B"/>
    <w:rsid w:val="00182E25"/>
    <w:rsid w:val="001831F9"/>
    <w:rsid w:val="0018459B"/>
    <w:rsid w:val="0018587C"/>
    <w:rsid w:val="00185B87"/>
    <w:rsid w:val="00185CC8"/>
    <w:rsid w:val="0018618F"/>
    <w:rsid w:val="001914E5"/>
    <w:rsid w:val="00191533"/>
    <w:rsid w:val="001918A5"/>
    <w:rsid w:val="00191B5E"/>
    <w:rsid w:val="0019220B"/>
    <w:rsid w:val="00193474"/>
    <w:rsid w:val="00195FB0"/>
    <w:rsid w:val="001965DF"/>
    <w:rsid w:val="00197A91"/>
    <w:rsid w:val="001A0B5F"/>
    <w:rsid w:val="001A0DCC"/>
    <w:rsid w:val="001A0EF1"/>
    <w:rsid w:val="001A20D7"/>
    <w:rsid w:val="001A22A8"/>
    <w:rsid w:val="001A2996"/>
    <w:rsid w:val="001A2CC5"/>
    <w:rsid w:val="001A3847"/>
    <w:rsid w:val="001A418B"/>
    <w:rsid w:val="001A4342"/>
    <w:rsid w:val="001A44F1"/>
    <w:rsid w:val="001A470D"/>
    <w:rsid w:val="001A5554"/>
    <w:rsid w:val="001A68F6"/>
    <w:rsid w:val="001A6D59"/>
    <w:rsid w:val="001A7EB3"/>
    <w:rsid w:val="001A7F9D"/>
    <w:rsid w:val="001B0434"/>
    <w:rsid w:val="001B07A3"/>
    <w:rsid w:val="001B1F09"/>
    <w:rsid w:val="001B1F77"/>
    <w:rsid w:val="001B2436"/>
    <w:rsid w:val="001B2A12"/>
    <w:rsid w:val="001B2C48"/>
    <w:rsid w:val="001B2E39"/>
    <w:rsid w:val="001B2EEA"/>
    <w:rsid w:val="001B3A5E"/>
    <w:rsid w:val="001B3DA8"/>
    <w:rsid w:val="001B5B75"/>
    <w:rsid w:val="001B5FF7"/>
    <w:rsid w:val="001B73BD"/>
    <w:rsid w:val="001B794F"/>
    <w:rsid w:val="001B7C79"/>
    <w:rsid w:val="001C0C13"/>
    <w:rsid w:val="001C3468"/>
    <w:rsid w:val="001C3AC4"/>
    <w:rsid w:val="001C3FFC"/>
    <w:rsid w:val="001C4449"/>
    <w:rsid w:val="001C484E"/>
    <w:rsid w:val="001C56EE"/>
    <w:rsid w:val="001C58BE"/>
    <w:rsid w:val="001C6774"/>
    <w:rsid w:val="001C6B58"/>
    <w:rsid w:val="001C70FE"/>
    <w:rsid w:val="001C7DFE"/>
    <w:rsid w:val="001D00A7"/>
    <w:rsid w:val="001D0F76"/>
    <w:rsid w:val="001D10FF"/>
    <w:rsid w:val="001D175E"/>
    <w:rsid w:val="001D1781"/>
    <w:rsid w:val="001D1BDC"/>
    <w:rsid w:val="001D1F44"/>
    <w:rsid w:val="001D20B1"/>
    <w:rsid w:val="001D21AB"/>
    <w:rsid w:val="001D2824"/>
    <w:rsid w:val="001D28C8"/>
    <w:rsid w:val="001D28ED"/>
    <w:rsid w:val="001D3330"/>
    <w:rsid w:val="001D484B"/>
    <w:rsid w:val="001D4A2D"/>
    <w:rsid w:val="001D4C38"/>
    <w:rsid w:val="001D4CA7"/>
    <w:rsid w:val="001D63B2"/>
    <w:rsid w:val="001D67BD"/>
    <w:rsid w:val="001D75A2"/>
    <w:rsid w:val="001D7A67"/>
    <w:rsid w:val="001D7E68"/>
    <w:rsid w:val="001E100D"/>
    <w:rsid w:val="001E1836"/>
    <w:rsid w:val="001E1901"/>
    <w:rsid w:val="001E19A3"/>
    <w:rsid w:val="001E2656"/>
    <w:rsid w:val="001E2A58"/>
    <w:rsid w:val="001E5457"/>
    <w:rsid w:val="001E574E"/>
    <w:rsid w:val="001E5872"/>
    <w:rsid w:val="001E5D0E"/>
    <w:rsid w:val="001E79F5"/>
    <w:rsid w:val="001F087B"/>
    <w:rsid w:val="001F0991"/>
    <w:rsid w:val="001F1715"/>
    <w:rsid w:val="001F18E2"/>
    <w:rsid w:val="001F2BEC"/>
    <w:rsid w:val="001F3615"/>
    <w:rsid w:val="001F3BE7"/>
    <w:rsid w:val="001F4522"/>
    <w:rsid w:val="001F7A50"/>
    <w:rsid w:val="00200038"/>
    <w:rsid w:val="00201262"/>
    <w:rsid w:val="0020167F"/>
    <w:rsid w:val="0020254F"/>
    <w:rsid w:val="0020317F"/>
    <w:rsid w:val="00203726"/>
    <w:rsid w:val="002037BE"/>
    <w:rsid w:val="00203AD1"/>
    <w:rsid w:val="00203EA4"/>
    <w:rsid w:val="00204174"/>
    <w:rsid w:val="0020460D"/>
    <w:rsid w:val="00204D2B"/>
    <w:rsid w:val="00205160"/>
    <w:rsid w:val="00205956"/>
    <w:rsid w:val="002061A0"/>
    <w:rsid w:val="00206FEB"/>
    <w:rsid w:val="00207651"/>
    <w:rsid w:val="00211918"/>
    <w:rsid w:val="00213968"/>
    <w:rsid w:val="00213C23"/>
    <w:rsid w:val="00213FF1"/>
    <w:rsid w:val="00215C7F"/>
    <w:rsid w:val="0021653C"/>
    <w:rsid w:val="002169B5"/>
    <w:rsid w:val="002172EB"/>
    <w:rsid w:val="0021769E"/>
    <w:rsid w:val="00217F76"/>
    <w:rsid w:val="00220118"/>
    <w:rsid w:val="0022037E"/>
    <w:rsid w:val="00220A73"/>
    <w:rsid w:val="00220C7F"/>
    <w:rsid w:val="00221294"/>
    <w:rsid w:val="0022259D"/>
    <w:rsid w:val="00222833"/>
    <w:rsid w:val="00223B64"/>
    <w:rsid w:val="00223BC1"/>
    <w:rsid w:val="00225941"/>
    <w:rsid w:val="00226052"/>
    <w:rsid w:val="00226557"/>
    <w:rsid w:val="00227EB0"/>
    <w:rsid w:val="002313F3"/>
    <w:rsid w:val="0023206F"/>
    <w:rsid w:val="00232783"/>
    <w:rsid w:val="00232C32"/>
    <w:rsid w:val="0023322D"/>
    <w:rsid w:val="00233424"/>
    <w:rsid w:val="00234CD3"/>
    <w:rsid w:val="00236A71"/>
    <w:rsid w:val="0023722C"/>
    <w:rsid w:val="0023734B"/>
    <w:rsid w:val="00237C67"/>
    <w:rsid w:val="00237F1F"/>
    <w:rsid w:val="00240DB7"/>
    <w:rsid w:val="00242818"/>
    <w:rsid w:val="00242F82"/>
    <w:rsid w:val="00243920"/>
    <w:rsid w:val="00244F63"/>
    <w:rsid w:val="002450F5"/>
    <w:rsid w:val="00245566"/>
    <w:rsid w:val="00246BC0"/>
    <w:rsid w:val="00246EAA"/>
    <w:rsid w:val="00247593"/>
    <w:rsid w:val="00247627"/>
    <w:rsid w:val="00247750"/>
    <w:rsid w:val="00247922"/>
    <w:rsid w:val="00250888"/>
    <w:rsid w:val="00250B6D"/>
    <w:rsid w:val="0025206D"/>
    <w:rsid w:val="002533DF"/>
    <w:rsid w:val="00253516"/>
    <w:rsid w:val="00254490"/>
    <w:rsid w:val="00254758"/>
    <w:rsid w:val="00254DC8"/>
    <w:rsid w:val="0025522F"/>
    <w:rsid w:val="002603EE"/>
    <w:rsid w:val="00261563"/>
    <w:rsid w:val="00261A71"/>
    <w:rsid w:val="00261FD5"/>
    <w:rsid w:val="00263974"/>
    <w:rsid w:val="00264D27"/>
    <w:rsid w:val="00265F1C"/>
    <w:rsid w:val="00266D0A"/>
    <w:rsid w:val="0026706F"/>
    <w:rsid w:val="00267172"/>
    <w:rsid w:val="002708BF"/>
    <w:rsid w:val="00270B6A"/>
    <w:rsid w:val="00271FCC"/>
    <w:rsid w:val="00272158"/>
    <w:rsid w:val="0027229F"/>
    <w:rsid w:val="002751AC"/>
    <w:rsid w:val="00275AF9"/>
    <w:rsid w:val="00275D29"/>
    <w:rsid w:val="002760D3"/>
    <w:rsid w:val="002801B3"/>
    <w:rsid w:val="00281367"/>
    <w:rsid w:val="00282754"/>
    <w:rsid w:val="002829AA"/>
    <w:rsid w:val="00282EBA"/>
    <w:rsid w:val="00283944"/>
    <w:rsid w:val="00283DDE"/>
    <w:rsid w:val="00284293"/>
    <w:rsid w:val="00284549"/>
    <w:rsid w:val="00286CD6"/>
    <w:rsid w:val="00286E8F"/>
    <w:rsid w:val="00291F54"/>
    <w:rsid w:val="0029276B"/>
    <w:rsid w:val="00292A16"/>
    <w:rsid w:val="00293BBC"/>
    <w:rsid w:val="00293C1E"/>
    <w:rsid w:val="00295ADD"/>
    <w:rsid w:val="00296EC4"/>
    <w:rsid w:val="00297FCF"/>
    <w:rsid w:val="002A07DB"/>
    <w:rsid w:val="002A0B87"/>
    <w:rsid w:val="002A14F7"/>
    <w:rsid w:val="002A17E3"/>
    <w:rsid w:val="002A34BC"/>
    <w:rsid w:val="002A4F8C"/>
    <w:rsid w:val="002A6C3A"/>
    <w:rsid w:val="002A77CE"/>
    <w:rsid w:val="002B0584"/>
    <w:rsid w:val="002B0EF3"/>
    <w:rsid w:val="002B0F20"/>
    <w:rsid w:val="002B1F43"/>
    <w:rsid w:val="002B27DC"/>
    <w:rsid w:val="002B2818"/>
    <w:rsid w:val="002B6A54"/>
    <w:rsid w:val="002B76D6"/>
    <w:rsid w:val="002B7C17"/>
    <w:rsid w:val="002B7CC0"/>
    <w:rsid w:val="002C034B"/>
    <w:rsid w:val="002C07EE"/>
    <w:rsid w:val="002C0F83"/>
    <w:rsid w:val="002C2236"/>
    <w:rsid w:val="002C2A89"/>
    <w:rsid w:val="002C32F3"/>
    <w:rsid w:val="002C354A"/>
    <w:rsid w:val="002C406C"/>
    <w:rsid w:val="002C4750"/>
    <w:rsid w:val="002C4790"/>
    <w:rsid w:val="002C565A"/>
    <w:rsid w:val="002C5784"/>
    <w:rsid w:val="002C5B1C"/>
    <w:rsid w:val="002C6E16"/>
    <w:rsid w:val="002C7BED"/>
    <w:rsid w:val="002C7C60"/>
    <w:rsid w:val="002D23B8"/>
    <w:rsid w:val="002D2D4A"/>
    <w:rsid w:val="002D2E7C"/>
    <w:rsid w:val="002D3A96"/>
    <w:rsid w:val="002D3C30"/>
    <w:rsid w:val="002D48AA"/>
    <w:rsid w:val="002D6510"/>
    <w:rsid w:val="002D6594"/>
    <w:rsid w:val="002D71DC"/>
    <w:rsid w:val="002D733C"/>
    <w:rsid w:val="002E183C"/>
    <w:rsid w:val="002E1947"/>
    <w:rsid w:val="002E26F5"/>
    <w:rsid w:val="002E360E"/>
    <w:rsid w:val="002E3BF2"/>
    <w:rsid w:val="002E4F84"/>
    <w:rsid w:val="002E54CB"/>
    <w:rsid w:val="002E5F14"/>
    <w:rsid w:val="002E67FA"/>
    <w:rsid w:val="002E7033"/>
    <w:rsid w:val="002E79F9"/>
    <w:rsid w:val="002F04EE"/>
    <w:rsid w:val="002F1252"/>
    <w:rsid w:val="002F17DD"/>
    <w:rsid w:val="002F3766"/>
    <w:rsid w:val="002F38EB"/>
    <w:rsid w:val="002F54F6"/>
    <w:rsid w:val="002F557E"/>
    <w:rsid w:val="002F5E98"/>
    <w:rsid w:val="00300453"/>
    <w:rsid w:val="0030266D"/>
    <w:rsid w:val="00302EF2"/>
    <w:rsid w:val="00304774"/>
    <w:rsid w:val="0030545A"/>
    <w:rsid w:val="00306879"/>
    <w:rsid w:val="003075C0"/>
    <w:rsid w:val="00310529"/>
    <w:rsid w:val="00310CD0"/>
    <w:rsid w:val="00311171"/>
    <w:rsid w:val="0031135B"/>
    <w:rsid w:val="0031231C"/>
    <w:rsid w:val="00313A6B"/>
    <w:rsid w:val="00315A04"/>
    <w:rsid w:val="00316B5B"/>
    <w:rsid w:val="00316F7C"/>
    <w:rsid w:val="00317E06"/>
    <w:rsid w:val="00320B46"/>
    <w:rsid w:val="0032187B"/>
    <w:rsid w:val="00321CED"/>
    <w:rsid w:val="00322162"/>
    <w:rsid w:val="00322B3D"/>
    <w:rsid w:val="0032457E"/>
    <w:rsid w:val="00326ACD"/>
    <w:rsid w:val="0032760E"/>
    <w:rsid w:val="00327887"/>
    <w:rsid w:val="00327C05"/>
    <w:rsid w:val="00331E6E"/>
    <w:rsid w:val="0033300D"/>
    <w:rsid w:val="00333EF9"/>
    <w:rsid w:val="003341FB"/>
    <w:rsid w:val="0033482F"/>
    <w:rsid w:val="00334FE1"/>
    <w:rsid w:val="003353EF"/>
    <w:rsid w:val="003362EF"/>
    <w:rsid w:val="00337756"/>
    <w:rsid w:val="00337E7D"/>
    <w:rsid w:val="00341C3A"/>
    <w:rsid w:val="00342F8E"/>
    <w:rsid w:val="00343261"/>
    <w:rsid w:val="003439AC"/>
    <w:rsid w:val="00344216"/>
    <w:rsid w:val="0034439F"/>
    <w:rsid w:val="0034453B"/>
    <w:rsid w:val="00344FEE"/>
    <w:rsid w:val="003454F3"/>
    <w:rsid w:val="003461D5"/>
    <w:rsid w:val="00347447"/>
    <w:rsid w:val="00347C14"/>
    <w:rsid w:val="00350557"/>
    <w:rsid w:val="00350F1B"/>
    <w:rsid w:val="00351204"/>
    <w:rsid w:val="0035220E"/>
    <w:rsid w:val="00352AD1"/>
    <w:rsid w:val="0035473C"/>
    <w:rsid w:val="00354EE8"/>
    <w:rsid w:val="003550F8"/>
    <w:rsid w:val="00356FE8"/>
    <w:rsid w:val="00357E45"/>
    <w:rsid w:val="00360064"/>
    <w:rsid w:val="003600D0"/>
    <w:rsid w:val="00360580"/>
    <w:rsid w:val="00360692"/>
    <w:rsid w:val="00360851"/>
    <w:rsid w:val="00361958"/>
    <w:rsid w:val="00361ED0"/>
    <w:rsid w:val="00362C8D"/>
    <w:rsid w:val="00362E78"/>
    <w:rsid w:val="003632DD"/>
    <w:rsid w:val="00364185"/>
    <w:rsid w:val="0036436A"/>
    <w:rsid w:val="00364497"/>
    <w:rsid w:val="00366092"/>
    <w:rsid w:val="00367B56"/>
    <w:rsid w:val="00367C59"/>
    <w:rsid w:val="0037093B"/>
    <w:rsid w:val="00370AF3"/>
    <w:rsid w:val="00371E67"/>
    <w:rsid w:val="00372235"/>
    <w:rsid w:val="003725A1"/>
    <w:rsid w:val="003732AC"/>
    <w:rsid w:val="00374B8B"/>
    <w:rsid w:val="0037575B"/>
    <w:rsid w:val="00376025"/>
    <w:rsid w:val="00376F88"/>
    <w:rsid w:val="00377292"/>
    <w:rsid w:val="0038037A"/>
    <w:rsid w:val="003834E6"/>
    <w:rsid w:val="00384C07"/>
    <w:rsid w:val="00384CF2"/>
    <w:rsid w:val="00385A27"/>
    <w:rsid w:val="0038609B"/>
    <w:rsid w:val="00386F86"/>
    <w:rsid w:val="003902BA"/>
    <w:rsid w:val="0039048D"/>
    <w:rsid w:val="00392174"/>
    <w:rsid w:val="003935CB"/>
    <w:rsid w:val="00393ED1"/>
    <w:rsid w:val="00396154"/>
    <w:rsid w:val="003A15D1"/>
    <w:rsid w:val="003A2FC6"/>
    <w:rsid w:val="003A3250"/>
    <w:rsid w:val="003A35A8"/>
    <w:rsid w:val="003A37E9"/>
    <w:rsid w:val="003A411E"/>
    <w:rsid w:val="003A4498"/>
    <w:rsid w:val="003A4DF0"/>
    <w:rsid w:val="003A6AD4"/>
    <w:rsid w:val="003A727A"/>
    <w:rsid w:val="003A7B88"/>
    <w:rsid w:val="003B0464"/>
    <w:rsid w:val="003B1624"/>
    <w:rsid w:val="003B244F"/>
    <w:rsid w:val="003B2E02"/>
    <w:rsid w:val="003B31F7"/>
    <w:rsid w:val="003B44D9"/>
    <w:rsid w:val="003B4A1C"/>
    <w:rsid w:val="003B5E12"/>
    <w:rsid w:val="003B73D8"/>
    <w:rsid w:val="003B7F88"/>
    <w:rsid w:val="003C01C3"/>
    <w:rsid w:val="003C3D42"/>
    <w:rsid w:val="003C44A9"/>
    <w:rsid w:val="003C4AE1"/>
    <w:rsid w:val="003C4F10"/>
    <w:rsid w:val="003C5699"/>
    <w:rsid w:val="003C6413"/>
    <w:rsid w:val="003C6823"/>
    <w:rsid w:val="003C78C2"/>
    <w:rsid w:val="003D2D96"/>
    <w:rsid w:val="003D40A5"/>
    <w:rsid w:val="003D4F12"/>
    <w:rsid w:val="003D58A1"/>
    <w:rsid w:val="003D62CB"/>
    <w:rsid w:val="003D68C5"/>
    <w:rsid w:val="003D735C"/>
    <w:rsid w:val="003D7954"/>
    <w:rsid w:val="003E0567"/>
    <w:rsid w:val="003E11B1"/>
    <w:rsid w:val="003E1F0D"/>
    <w:rsid w:val="003E291C"/>
    <w:rsid w:val="003E3262"/>
    <w:rsid w:val="003E3869"/>
    <w:rsid w:val="003E386D"/>
    <w:rsid w:val="003E40EB"/>
    <w:rsid w:val="003E7456"/>
    <w:rsid w:val="003F02B3"/>
    <w:rsid w:val="003F153F"/>
    <w:rsid w:val="003F46C4"/>
    <w:rsid w:val="003F4AD3"/>
    <w:rsid w:val="003F4B7B"/>
    <w:rsid w:val="003F4BE8"/>
    <w:rsid w:val="003F5271"/>
    <w:rsid w:val="003F5436"/>
    <w:rsid w:val="003F6E77"/>
    <w:rsid w:val="003F71FC"/>
    <w:rsid w:val="003F724D"/>
    <w:rsid w:val="00400029"/>
    <w:rsid w:val="0040063A"/>
    <w:rsid w:val="00402138"/>
    <w:rsid w:val="004028B6"/>
    <w:rsid w:val="00403506"/>
    <w:rsid w:val="00406D58"/>
    <w:rsid w:val="0040704C"/>
    <w:rsid w:val="00407A3F"/>
    <w:rsid w:val="00407FEC"/>
    <w:rsid w:val="004100B6"/>
    <w:rsid w:val="00410B68"/>
    <w:rsid w:val="00414283"/>
    <w:rsid w:val="00414722"/>
    <w:rsid w:val="00415105"/>
    <w:rsid w:val="00415591"/>
    <w:rsid w:val="004157BD"/>
    <w:rsid w:val="00416A95"/>
    <w:rsid w:val="0041773D"/>
    <w:rsid w:val="00421389"/>
    <w:rsid w:val="00422053"/>
    <w:rsid w:val="0042537F"/>
    <w:rsid w:val="004267C9"/>
    <w:rsid w:val="00430097"/>
    <w:rsid w:val="00430D27"/>
    <w:rsid w:val="00432025"/>
    <w:rsid w:val="00432439"/>
    <w:rsid w:val="00432948"/>
    <w:rsid w:val="004335D8"/>
    <w:rsid w:val="00434127"/>
    <w:rsid w:val="0043413E"/>
    <w:rsid w:val="00434D6F"/>
    <w:rsid w:val="004353A2"/>
    <w:rsid w:val="00436F66"/>
    <w:rsid w:val="0043742E"/>
    <w:rsid w:val="004430D2"/>
    <w:rsid w:val="00443513"/>
    <w:rsid w:val="004446CD"/>
    <w:rsid w:val="00444DE9"/>
    <w:rsid w:val="0044570A"/>
    <w:rsid w:val="004461DF"/>
    <w:rsid w:val="00446C9C"/>
    <w:rsid w:val="00446E93"/>
    <w:rsid w:val="00447812"/>
    <w:rsid w:val="00451096"/>
    <w:rsid w:val="004515E2"/>
    <w:rsid w:val="0045162D"/>
    <w:rsid w:val="00451B02"/>
    <w:rsid w:val="0045229D"/>
    <w:rsid w:val="00452680"/>
    <w:rsid w:val="0045297F"/>
    <w:rsid w:val="0045432F"/>
    <w:rsid w:val="00454428"/>
    <w:rsid w:val="00454480"/>
    <w:rsid w:val="00456403"/>
    <w:rsid w:val="004570E0"/>
    <w:rsid w:val="00457A58"/>
    <w:rsid w:val="004601E0"/>
    <w:rsid w:val="0046084B"/>
    <w:rsid w:val="0046140C"/>
    <w:rsid w:val="00461BD5"/>
    <w:rsid w:val="00462E73"/>
    <w:rsid w:val="00463A5E"/>
    <w:rsid w:val="00464590"/>
    <w:rsid w:val="004647A3"/>
    <w:rsid w:val="004650A8"/>
    <w:rsid w:val="0046552F"/>
    <w:rsid w:val="004660F7"/>
    <w:rsid w:val="0046726B"/>
    <w:rsid w:val="00467EB6"/>
    <w:rsid w:val="00471CEA"/>
    <w:rsid w:val="00471D5B"/>
    <w:rsid w:val="00472927"/>
    <w:rsid w:val="00473080"/>
    <w:rsid w:val="004735CC"/>
    <w:rsid w:val="00473601"/>
    <w:rsid w:val="00473602"/>
    <w:rsid w:val="004739D6"/>
    <w:rsid w:val="00474615"/>
    <w:rsid w:val="004749E4"/>
    <w:rsid w:val="00476598"/>
    <w:rsid w:val="00476A15"/>
    <w:rsid w:val="00476B56"/>
    <w:rsid w:val="00477585"/>
    <w:rsid w:val="00477CBA"/>
    <w:rsid w:val="00480063"/>
    <w:rsid w:val="0048028B"/>
    <w:rsid w:val="00480E22"/>
    <w:rsid w:val="00481457"/>
    <w:rsid w:val="00481AF5"/>
    <w:rsid w:val="00482023"/>
    <w:rsid w:val="0048301C"/>
    <w:rsid w:val="0048337F"/>
    <w:rsid w:val="004844E3"/>
    <w:rsid w:val="00484A51"/>
    <w:rsid w:val="00484CCC"/>
    <w:rsid w:val="0048661C"/>
    <w:rsid w:val="0048696C"/>
    <w:rsid w:val="00486B67"/>
    <w:rsid w:val="00486C4E"/>
    <w:rsid w:val="0048744E"/>
    <w:rsid w:val="0048776D"/>
    <w:rsid w:val="004878B7"/>
    <w:rsid w:val="00487B6B"/>
    <w:rsid w:val="00487EDF"/>
    <w:rsid w:val="00487F07"/>
    <w:rsid w:val="00491A2A"/>
    <w:rsid w:val="00491E8C"/>
    <w:rsid w:val="004920F1"/>
    <w:rsid w:val="0049210D"/>
    <w:rsid w:val="00492627"/>
    <w:rsid w:val="00492B69"/>
    <w:rsid w:val="0049347B"/>
    <w:rsid w:val="00493C14"/>
    <w:rsid w:val="00495466"/>
    <w:rsid w:val="00495540"/>
    <w:rsid w:val="004966BF"/>
    <w:rsid w:val="00496C3B"/>
    <w:rsid w:val="004A00AD"/>
    <w:rsid w:val="004A00FF"/>
    <w:rsid w:val="004A024A"/>
    <w:rsid w:val="004A027D"/>
    <w:rsid w:val="004A1A78"/>
    <w:rsid w:val="004A28EB"/>
    <w:rsid w:val="004A43FD"/>
    <w:rsid w:val="004A456C"/>
    <w:rsid w:val="004A6689"/>
    <w:rsid w:val="004A76FE"/>
    <w:rsid w:val="004A7885"/>
    <w:rsid w:val="004B0399"/>
    <w:rsid w:val="004B23EC"/>
    <w:rsid w:val="004B5DC5"/>
    <w:rsid w:val="004B5ECC"/>
    <w:rsid w:val="004B60D1"/>
    <w:rsid w:val="004C0355"/>
    <w:rsid w:val="004C1F5C"/>
    <w:rsid w:val="004C2F61"/>
    <w:rsid w:val="004C4FE0"/>
    <w:rsid w:val="004C5D61"/>
    <w:rsid w:val="004C5DEC"/>
    <w:rsid w:val="004C7263"/>
    <w:rsid w:val="004C78F2"/>
    <w:rsid w:val="004C7B83"/>
    <w:rsid w:val="004C7F8A"/>
    <w:rsid w:val="004D0B76"/>
    <w:rsid w:val="004D0B8F"/>
    <w:rsid w:val="004D194E"/>
    <w:rsid w:val="004D271B"/>
    <w:rsid w:val="004D2ECC"/>
    <w:rsid w:val="004D382C"/>
    <w:rsid w:val="004D430E"/>
    <w:rsid w:val="004D5752"/>
    <w:rsid w:val="004D5E14"/>
    <w:rsid w:val="004E09AD"/>
    <w:rsid w:val="004E0D91"/>
    <w:rsid w:val="004E1BC8"/>
    <w:rsid w:val="004E2D7B"/>
    <w:rsid w:val="004E408A"/>
    <w:rsid w:val="004E4B80"/>
    <w:rsid w:val="004E5536"/>
    <w:rsid w:val="004E62C0"/>
    <w:rsid w:val="004E6D7B"/>
    <w:rsid w:val="004E7287"/>
    <w:rsid w:val="004E7954"/>
    <w:rsid w:val="004F005E"/>
    <w:rsid w:val="004F0411"/>
    <w:rsid w:val="004F0EEF"/>
    <w:rsid w:val="004F12E6"/>
    <w:rsid w:val="004F546B"/>
    <w:rsid w:val="004F54BE"/>
    <w:rsid w:val="004F781D"/>
    <w:rsid w:val="004F7A1E"/>
    <w:rsid w:val="00500105"/>
    <w:rsid w:val="00500E86"/>
    <w:rsid w:val="00502367"/>
    <w:rsid w:val="0050337F"/>
    <w:rsid w:val="00506253"/>
    <w:rsid w:val="0050660A"/>
    <w:rsid w:val="0050672A"/>
    <w:rsid w:val="00506C2D"/>
    <w:rsid w:val="00506EFD"/>
    <w:rsid w:val="005101D4"/>
    <w:rsid w:val="0051104F"/>
    <w:rsid w:val="00511138"/>
    <w:rsid w:val="005125B2"/>
    <w:rsid w:val="005138FC"/>
    <w:rsid w:val="00513E00"/>
    <w:rsid w:val="00514028"/>
    <w:rsid w:val="00514BA6"/>
    <w:rsid w:val="00515150"/>
    <w:rsid w:val="0051691B"/>
    <w:rsid w:val="00517C2C"/>
    <w:rsid w:val="005214AB"/>
    <w:rsid w:val="00521D3D"/>
    <w:rsid w:val="00522970"/>
    <w:rsid w:val="005243B3"/>
    <w:rsid w:val="005254CC"/>
    <w:rsid w:val="00526BF5"/>
    <w:rsid w:val="005323B3"/>
    <w:rsid w:val="00534B2F"/>
    <w:rsid w:val="00535981"/>
    <w:rsid w:val="00536C4E"/>
    <w:rsid w:val="005376A6"/>
    <w:rsid w:val="005376D9"/>
    <w:rsid w:val="00540147"/>
    <w:rsid w:val="0054033E"/>
    <w:rsid w:val="005403BA"/>
    <w:rsid w:val="0054175F"/>
    <w:rsid w:val="00541F5D"/>
    <w:rsid w:val="0054347F"/>
    <w:rsid w:val="00543E75"/>
    <w:rsid w:val="00544D04"/>
    <w:rsid w:val="0054540F"/>
    <w:rsid w:val="00551CD8"/>
    <w:rsid w:val="0055223D"/>
    <w:rsid w:val="00555D51"/>
    <w:rsid w:val="0055669D"/>
    <w:rsid w:val="00557927"/>
    <w:rsid w:val="00560201"/>
    <w:rsid w:val="00561002"/>
    <w:rsid w:val="00561502"/>
    <w:rsid w:val="00561685"/>
    <w:rsid w:val="00563081"/>
    <w:rsid w:val="0056347D"/>
    <w:rsid w:val="00563979"/>
    <w:rsid w:val="00563FF6"/>
    <w:rsid w:val="0056402A"/>
    <w:rsid w:val="005640A7"/>
    <w:rsid w:val="0056413C"/>
    <w:rsid w:val="005666F0"/>
    <w:rsid w:val="005667CD"/>
    <w:rsid w:val="005668E1"/>
    <w:rsid w:val="00570600"/>
    <w:rsid w:val="0057164E"/>
    <w:rsid w:val="00571C2A"/>
    <w:rsid w:val="005721CF"/>
    <w:rsid w:val="005738FB"/>
    <w:rsid w:val="005740BA"/>
    <w:rsid w:val="005747B4"/>
    <w:rsid w:val="0057485C"/>
    <w:rsid w:val="00574F24"/>
    <w:rsid w:val="00576644"/>
    <w:rsid w:val="00577081"/>
    <w:rsid w:val="00577172"/>
    <w:rsid w:val="005775C4"/>
    <w:rsid w:val="00580173"/>
    <w:rsid w:val="00581295"/>
    <w:rsid w:val="00581D2B"/>
    <w:rsid w:val="00582D0C"/>
    <w:rsid w:val="005830FE"/>
    <w:rsid w:val="0058339A"/>
    <w:rsid w:val="00583A42"/>
    <w:rsid w:val="00584AA1"/>
    <w:rsid w:val="00586F20"/>
    <w:rsid w:val="00587294"/>
    <w:rsid w:val="00587DA5"/>
    <w:rsid w:val="00590763"/>
    <w:rsid w:val="00591580"/>
    <w:rsid w:val="005919A6"/>
    <w:rsid w:val="00591D15"/>
    <w:rsid w:val="00591F7A"/>
    <w:rsid w:val="00594FB9"/>
    <w:rsid w:val="00595144"/>
    <w:rsid w:val="00595164"/>
    <w:rsid w:val="00595E1C"/>
    <w:rsid w:val="00596163"/>
    <w:rsid w:val="005A073C"/>
    <w:rsid w:val="005A2899"/>
    <w:rsid w:val="005A3007"/>
    <w:rsid w:val="005A4A01"/>
    <w:rsid w:val="005A5EE1"/>
    <w:rsid w:val="005A5F92"/>
    <w:rsid w:val="005A60CA"/>
    <w:rsid w:val="005A64AC"/>
    <w:rsid w:val="005A66DB"/>
    <w:rsid w:val="005A7C5F"/>
    <w:rsid w:val="005B01ED"/>
    <w:rsid w:val="005B06BA"/>
    <w:rsid w:val="005B2740"/>
    <w:rsid w:val="005B32E5"/>
    <w:rsid w:val="005B378E"/>
    <w:rsid w:val="005B3AF2"/>
    <w:rsid w:val="005B4C91"/>
    <w:rsid w:val="005B4E94"/>
    <w:rsid w:val="005B5077"/>
    <w:rsid w:val="005B6D70"/>
    <w:rsid w:val="005C1573"/>
    <w:rsid w:val="005C3C30"/>
    <w:rsid w:val="005C3C5B"/>
    <w:rsid w:val="005C789B"/>
    <w:rsid w:val="005D0680"/>
    <w:rsid w:val="005D2831"/>
    <w:rsid w:val="005D57B9"/>
    <w:rsid w:val="005D71F4"/>
    <w:rsid w:val="005E08A8"/>
    <w:rsid w:val="005E1F49"/>
    <w:rsid w:val="005E305A"/>
    <w:rsid w:val="005E400E"/>
    <w:rsid w:val="005E47E6"/>
    <w:rsid w:val="005E581B"/>
    <w:rsid w:val="005E732A"/>
    <w:rsid w:val="005E7FD6"/>
    <w:rsid w:val="005F506F"/>
    <w:rsid w:val="005F5362"/>
    <w:rsid w:val="005F57BD"/>
    <w:rsid w:val="005F5C9B"/>
    <w:rsid w:val="00600593"/>
    <w:rsid w:val="006006DD"/>
    <w:rsid w:val="0060152C"/>
    <w:rsid w:val="00601A63"/>
    <w:rsid w:val="00603B8D"/>
    <w:rsid w:val="006044DD"/>
    <w:rsid w:val="0060533C"/>
    <w:rsid w:val="00605A5C"/>
    <w:rsid w:val="00605AC2"/>
    <w:rsid w:val="00605B89"/>
    <w:rsid w:val="00606FF6"/>
    <w:rsid w:val="00607AC0"/>
    <w:rsid w:val="00610C01"/>
    <w:rsid w:val="0061224C"/>
    <w:rsid w:val="0061292F"/>
    <w:rsid w:val="006133F9"/>
    <w:rsid w:val="006140A3"/>
    <w:rsid w:val="00614594"/>
    <w:rsid w:val="0061499D"/>
    <w:rsid w:val="00614CEC"/>
    <w:rsid w:val="00615C7C"/>
    <w:rsid w:val="00616F9A"/>
    <w:rsid w:val="006177E2"/>
    <w:rsid w:val="0061793C"/>
    <w:rsid w:val="006208E0"/>
    <w:rsid w:val="00621E17"/>
    <w:rsid w:val="0062219F"/>
    <w:rsid w:val="006231B8"/>
    <w:rsid w:val="00623843"/>
    <w:rsid w:val="00623878"/>
    <w:rsid w:val="00623D8A"/>
    <w:rsid w:val="00624889"/>
    <w:rsid w:val="0062551F"/>
    <w:rsid w:val="00626345"/>
    <w:rsid w:val="00626750"/>
    <w:rsid w:val="00627A36"/>
    <w:rsid w:val="00631C6D"/>
    <w:rsid w:val="006337EA"/>
    <w:rsid w:val="00633C7A"/>
    <w:rsid w:val="006341C4"/>
    <w:rsid w:val="00634728"/>
    <w:rsid w:val="00634AA0"/>
    <w:rsid w:val="00634F10"/>
    <w:rsid w:val="00635850"/>
    <w:rsid w:val="00636622"/>
    <w:rsid w:val="00636AED"/>
    <w:rsid w:val="00636F8D"/>
    <w:rsid w:val="00637339"/>
    <w:rsid w:val="00640D33"/>
    <w:rsid w:val="00642625"/>
    <w:rsid w:val="006433CA"/>
    <w:rsid w:val="00643D83"/>
    <w:rsid w:val="006442EA"/>
    <w:rsid w:val="0064445A"/>
    <w:rsid w:val="00644C26"/>
    <w:rsid w:val="0064500D"/>
    <w:rsid w:val="00645638"/>
    <w:rsid w:val="00645B66"/>
    <w:rsid w:val="00645FFD"/>
    <w:rsid w:val="00646C38"/>
    <w:rsid w:val="00646C74"/>
    <w:rsid w:val="006478B3"/>
    <w:rsid w:val="00647F16"/>
    <w:rsid w:val="00652074"/>
    <w:rsid w:val="00653231"/>
    <w:rsid w:val="00653275"/>
    <w:rsid w:val="006551E5"/>
    <w:rsid w:val="006559CE"/>
    <w:rsid w:val="00656312"/>
    <w:rsid w:val="006570B5"/>
    <w:rsid w:val="00657DDE"/>
    <w:rsid w:val="00660FA1"/>
    <w:rsid w:val="00661F3A"/>
    <w:rsid w:val="00662448"/>
    <w:rsid w:val="00662D40"/>
    <w:rsid w:val="0066385A"/>
    <w:rsid w:val="00663BD7"/>
    <w:rsid w:val="00665B68"/>
    <w:rsid w:val="00666F66"/>
    <w:rsid w:val="00667485"/>
    <w:rsid w:val="006678EB"/>
    <w:rsid w:val="00667BE8"/>
    <w:rsid w:val="006714AF"/>
    <w:rsid w:val="00673339"/>
    <w:rsid w:val="0067494B"/>
    <w:rsid w:val="006751C3"/>
    <w:rsid w:val="006756E8"/>
    <w:rsid w:val="00675EDE"/>
    <w:rsid w:val="00675FC4"/>
    <w:rsid w:val="00676320"/>
    <w:rsid w:val="00676843"/>
    <w:rsid w:val="0067718E"/>
    <w:rsid w:val="00677711"/>
    <w:rsid w:val="00677BF7"/>
    <w:rsid w:val="00677C54"/>
    <w:rsid w:val="00681523"/>
    <w:rsid w:val="00681942"/>
    <w:rsid w:val="00681AD0"/>
    <w:rsid w:val="0068392A"/>
    <w:rsid w:val="00684904"/>
    <w:rsid w:val="00685A10"/>
    <w:rsid w:val="00686CD7"/>
    <w:rsid w:val="00687038"/>
    <w:rsid w:val="0068741E"/>
    <w:rsid w:val="0069008A"/>
    <w:rsid w:val="00690623"/>
    <w:rsid w:val="00690825"/>
    <w:rsid w:val="00690C17"/>
    <w:rsid w:val="0069252C"/>
    <w:rsid w:val="00693673"/>
    <w:rsid w:val="00693DBA"/>
    <w:rsid w:val="0069404C"/>
    <w:rsid w:val="00694602"/>
    <w:rsid w:val="00694D89"/>
    <w:rsid w:val="006951F5"/>
    <w:rsid w:val="006967E4"/>
    <w:rsid w:val="00696ED0"/>
    <w:rsid w:val="00697C8F"/>
    <w:rsid w:val="006A1996"/>
    <w:rsid w:val="006A1C1B"/>
    <w:rsid w:val="006A1C81"/>
    <w:rsid w:val="006A2330"/>
    <w:rsid w:val="006A2FB9"/>
    <w:rsid w:val="006A37E2"/>
    <w:rsid w:val="006A4E88"/>
    <w:rsid w:val="006A5589"/>
    <w:rsid w:val="006A5D7D"/>
    <w:rsid w:val="006A76BD"/>
    <w:rsid w:val="006A7C19"/>
    <w:rsid w:val="006A7C8C"/>
    <w:rsid w:val="006B03DF"/>
    <w:rsid w:val="006B1BEC"/>
    <w:rsid w:val="006B1C1F"/>
    <w:rsid w:val="006B1F7D"/>
    <w:rsid w:val="006B2663"/>
    <w:rsid w:val="006B279E"/>
    <w:rsid w:val="006B3AA7"/>
    <w:rsid w:val="006B56C1"/>
    <w:rsid w:val="006B5816"/>
    <w:rsid w:val="006B5A86"/>
    <w:rsid w:val="006B5D87"/>
    <w:rsid w:val="006B5DDA"/>
    <w:rsid w:val="006B66B8"/>
    <w:rsid w:val="006B6E3F"/>
    <w:rsid w:val="006B6F9C"/>
    <w:rsid w:val="006B702C"/>
    <w:rsid w:val="006B7283"/>
    <w:rsid w:val="006B790B"/>
    <w:rsid w:val="006B7B67"/>
    <w:rsid w:val="006B7B6D"/>
    <w:rsid w:val="006B7F8C"/>
    <w:rsid w:val="006C0984"/>
    <w:rsid w:val="006C0E6A"/>
    <w:rsid w:val="006C10CD"/>
    <w:rsid w:val="006C136D"/>
    <w:rsid w:val="006C1E24"/>
    <w:rsid w:val="006C2E2C"/>
    <w:rsid w:val="006C3DFB"/>
    <w:rsid w:val="006C5036"/>
    <w:rsid w:val="006C579F"/>
    <w:rsid w:val="006C59BB"/>
    <w:rsid w:val="006C6241"/>
    <w:rsid w:val="006C6970"/>
    <w:rsid w:val="006C6DFB"/>
    <w:rsid w:val="006C7104"/>
    <w:rsid w:val="006C7792"/>
    <w:rsid w:val="006C7C34"/>
    <w:rsid w:val="006C7FDE"/>
    <w:rsid w:val="006D075A"/>
    <w:rsid w:val="006D0B40"/>
    <w:rsid w:val="006D1411"/>
    <w:rsid w:val="006D24A7"/>
    <w:rsid w:val="006D3A98"/>
    <w:rsid w:val="006D43FD"/>
    <w:rsid w:val="006D448A"/>
    <w:rsid w:val="006D583A"/>
    <w:rsid w:val="006D6DBF"/>
    <w:rsid w:val="006D7A8E"/>
    <w:rsid w:val="006D7D8A"/>
    <w:rsid w:val="006D7EF9"/>
    <w:rsid w:val="006E019D"/>
    <w:rsid w:val="006E03C3"/>
    <w:rsid w:val="006E0E58"/>
    <w:rsid w:val="006E219F"/>
    <w:rsid w:val="006E40D7"/>
    <w:rsid w:val="006E44A5"/>
    <w:rsid w:val="006E59B4"/>
    <w:rsid w:val="006E5EC9"/>
    <w:rsid w:val="006E70A8"/>
    <w:rsid w:val="006F0B2E"/>
    <w:rsid w:val="006F0C8C"/>
    <w:rsid w:val="006F120F"/>
    <w:rsid w:val="006F14E6"/>
    <w:rsid w:val="006F1B61"/>
    <w:rsid w:val="006F2441"/>
    <w:rsid w:val="006F24E5"/>
    <w:rsid w:val="006F2A73"/>
    <w:rsid w:val="006F396B"/>
    <w:rsid w:val="006F4B42"/>
    <w:rsid w:val="006F564D"/>
    <w:rsid w:val="006F58E6"/>
    <w:rsid w:val="006F6AEE"/>
    <w:rsid w:val="006F752C"/>
    <w:rsid w:val="006F7618"/>
    <w:rsid w:val="00700A25"/>
    <w:rsid w:val="007016DD"/>
    <w:rsid w:val="007025BA"/>
    <w:rsid w:val="00702953"/>
    <w:rsid w:val="00704A7C"/>
    <w:rsid w:val="0070543A"/>
    <w:rsid w:val="00711B6D"/>
    <w:rsid w:val="007139A7"/>
    <w:rsid w:val="00713C14"/>
    <w:rsid w:val="00713E31"/>
    <w:rsid w:val="00714EF3"/>
    <w:rsid w:val="007154EE"/>
    <w:rsid w:val="007157AB"/>
    <w:rsid w:val="00715D0A"/>
    <w:rsid w:val="0071643A"/>
    <w:rsid w:val="00716927"/>
    <w:rsid w:val="00717320"/>
    <w:rsid w:val="00722864"/>
    <w:rsid w:val="00722DD4"/>
    <w:rsid w:val="00723FEF"/>
    <w:rsid w:val="00725D60"/>
    <w:rsid w:val="0072606F"/>
    <w:rsid w:val="007272FD"/>
    <w:rsid w:val="0073030D"/>
    <w:rsid w:val="0073164C"/>
    <w:rsid w:val="00731E1A"/>
    <w:rsid w:val="00731EE2"/>
    <w:rsid w:val="00732A62"/>
    <w:rsid w:val="00734330"/>
    <w:rsid w:val="007344FA"/>
    <w:rsid w:val="0073584B"/>
    <w:rsid w:val="0074084A"/>
    <w:rsid w:val="0074169D"/>
    <w:rsid w:val="00741825"/>
    <w:rsid w:val="0074263D"/>
    <w:rsid w:val="00743309"/>
    <w:rsid w:val="00744813"/>
    <w:rsid w:val="00745D1D"/>
    <w:rsid w:val="00745D6E"/>
    <w:rsid w:val="00746938"/>
    <w:rsid w:val="00746B00"/>
    <w:rsid w:val="0074755D"/>
    <w:rsid w:val="0074768E"/>
    <w:rsid w:val="00747857"/>
    <w:rsid w:val="0075004D"/>
    <w:rsid w:val="00750F39"/>
    <w:rsid w:val="00751A7A"/>
    <w:rsid w:val="007525D2"/>
    <w:rsid w:val="007527F0"/>
    <w:rsid w:val="00752B88"/>
    <w:rsid w:val="00752D81"/>
    <w:rsid w:val="007533FB"/>
    <w:rsid w:val="0075362F"/>
    <w:rsid w:val="0075576B"/>
    <w:rsid w:val="00755D9D"/>
    <w:rsid w:val="00756631"/>
    <w:rsid w:val="00756B4A"/>
    <w:rsid w:val="00757B74"/>
    <w:rsid w:val="00760ADB"/>
    <w:rsid w:val="00760EF2"/>
    <w:rsid w:val="0076117F"/>
    <w:rsid w:val="00761808"/>
    <w:rsid w:val="00761961"/>
    <w:rsid w:val="007622FB"/>
    <w:rsid w:val="00762420"/>
    <w:rsid w:val="00762598"/>
    <w:rsid w:val="00763BB3"/>
    <w:rsid w:val="007645C4"/>
    <w:rsid w:val="00764D37"/>
    <w:rsid w:val="00766103"/>
    <w:rsid w:val="007665FB"/>
    <w:rsid w:val="00767994"/>
    <w:rsid w:val="00767CA1"/>
    <w:rsid w:val="0077214D"/>
    <w:rsid w:val="00772315"/>
    <w:rsid w:val="00772E34"/>
    <w:rsid w:val="007748B8"/>
    <w:rsid w:val="007749FE"/>
    <w:rsid w:val="00775245"/>
    <w:rsid w:val="0077593F"/>
    <w:rsid w:val="007775C6"/>
    <w:rsid w:val="007775E4"/>
    <w:rsid w:val="007779B3"/>
    <w:rsid w:val="00780799"/>
    <w:rsid w:val="00781E11"/>
    <w:rsid w:val="007824F2"/>
    <w:rsid w:val="007827A1"/>
    <w:rsid w:val="00782B63"/>
    <w:rsid w:val="0078303A"/>
    <w:rsid w:val="007833B6"/>
    <w:rsid w:val="0078564C"/>
    <w:rsid w:val="00786767"/>
    <w:rsid w:val="007868D6"/>
    <w:rsid w:val="00786F8D"/>
    <w:rsid w:val="00787E14"/>
    <w:rsid w:val="00792CD8"/>
    <w:rsid w:val="00793A16"/>
    <w:rsid w:val="0079577B"/>
    <w:rsid w:val="00796AA7"/>
    <w:rsid w:val="007A0627"/>
    <w:rsid w:val="007A0E31"/>
    <w:rsid w:val="007A1127"/>
    <w:rsid w:val="007A1DED"/>
    <w:rsid w:val="007A2CC9"/>
    <w:rsid w:val="007A2F5E"/>
    <w:rsid w:val="007A3BE1"/>
    <w:rsid w:val="007A4CB2"/>
    <w:rsid w:val="007A74F3"/>
    <w:rsid w:val="007A76F8"/>
    <w:rsid w:val="007A7E97"/>
    <w:rsid w:val="007B0DB4"/>
    <w:rsid w:val="007B1B5D"/>
    <w:rsid w:val="007B23E8"/>
    <w:rsid w:val="007B34AB"/>
    <w:rsid w:val="007B3709"/>
    <w:rsid w:val="007B3722"/>
    <w:rsid w:val="007B3B75"/>
    <w:rsid w:val="007B3CF1"/>
    <w:rsid w:val="007B4AAF"/>
    <w:rsid w:val="007B674C"/>
    <w:rsid w:val="007B686A"/>
    <w:rsid w:val="007C18FF"/>
    <w:rsid w:val="007C1DEF"/>
    <w:rsid w:val="007C39BE"/>
    <w:rsid w:val="007C3A24"/>
    <w:rsid w:val="007C3ECE"/>
    <w:rsid w:val="007C3FE7"/>
    <w:rsid w:val="007C66A0"/>
    <w:rsid w:val="007D01F2"/>
    <w:rsid w:val="007D0618"/>
    <w:rsid w:val="007D1894"/>
    <w:rsid w:val="007D2ABC"/>
    <w:rsid w:val="007D333F"/>
    <w:rsid w:val="007D4117"/>
    <w:rsid w:val="007D4CC7"/>
    <w:rsid w:val="007D552D"/>
    <w:rsid w:val="007D59AE"/>
    <w:rsid w:val="007D5F54"/>
    <w:rsid w:val="007D6315"/>
    <w:rsid w:val="007D744A"/>
    <w:rsid w:val="007D7F74"/>
    <w:rsid w:val="007E04CA"/>
    <w:rsid w:val="007E05D2"/>
    <w:rsid w:val="007E19C6"/>
    <w:rsid w:val="007E1CDB"/>
    <w:rsid w:val="007E2FE6"/>
    <w:rsid w:val="007E33AE"/>
    <w:rsid w:val="007E4D1D"/>
    <w:rsid w:val="007E6C4A"/>
    <w:rsid w:val="007E6EF5"/>
    <w:rsid w:val="007E73DD"/>
    <w:rsid w:val="007E7486"/>
    <w:rsid w:val="007F05B1"/>
    <w:rsid w:val="007F0A5A"/>
    <w:rsid w:val="007F0C26"/>
    <w:rsid w:val="007F1AEC"/>
    <w:rsid w:val="007F1FAE"/>
    <w:rsid w:val="007F2217"/>
    <w:rsid w:val="007F33A7"/>
    <w:rsid w:val="007F3B27"/>
    <w:rsid w:val="007F40A9"/>
    <w:rsid w:val="007F427B"/>
    <w:rsid w:val="007F4C7B"/>
    <w:rsid w:val="007F5856"/>
    <w:rsid w:val="007F5896"/>
    <w:rsid w:val="007F6AEA"/>
    <w:rsid w:val="007F6C90"/>
    <w:rsid w:val="008002DB"/>
    <w:rsid w:val="008007B6"/>
    <w:rsid w:val="00800FE8"/>
    <w:rsid w:val="008010FF"/>
    <w:rsid w:val="00801F1D"/>
    <w:rsid w:val="0080216A"/>
    <w:rsid w:val="008021DA"/>
    <w:rsid w:val="00802B04"/>
    <w:rsid w:val="008034A9"/>
    <w:rsid w:val="008035B4"/>
    <w:rsid w:val="0080461B"/>
    <w:rsid w:val="0080511D"/>
    <w:rsid w:val="00805EB5"/>
    <w:rsid w:val="0080690E"/>
    <w:rsid w:val="00806DCE"/>
    <w:rsid w:val="008076FB"/>
    <w:rsid w:val="00807A3B"/>
    <w:rsid w:val="00807BBC"/>
    <w:rsid w:val="0081051B"/>
    <w:rsid w:val="00810962"/>
    <w:rsid w:val="00811B40"/>
    <w:rsid w:val="00811B88"/>
    <w:rsid w:val="008142D2"/>
    <w:rsid w:val="008143E7"/>
    <w:rsid w:val="008157EF"/>
    <w:rsid w:val="008163F6"/>
    <w:rsid w:val="008166EB"/>
    <w:rsid w:val="00816970"/>
    <w:rsid w:val="00816B61"/>
    <w:rsid w:val="008204E2"/>
    <w:rsid w:val="008208AF"/>
    <w:rsid w:val="00820C50"/>
    <w:rsid w:val="00821761"/>
    <w:rsid w:val="00822128"/>
    <w:rsid w:val="00823946"/>
    <w:rsid w:val="00826788"/>
    <w:rsid w:val="00827416"/>
    <w:rsid w:val="00827CAD"/>
    <w:rsid w:val="008312E8"/>
    <w:rsid w:val="008315F6"/>
    <w:rsid w:val="00832B98"/>
    <w:rsid w:val="00832C9C"/>
    <w:rsid w:val="0083315C"/>
    <w:rsid w:val="0083417E"/>
    <w:rsid w:val="00834557"/>
    <w:rsid w:val="008350E8"/>
    <w:rsid w:val="008357C7"/>
    <w:rsid w:val="00835B10"/>
    <w:rsid w:val="00835F7B"/>
    <w:rsid w:val="0083783B"/>
    <w:rsid w:val="0084023F"/>
    <w:rsid w:val="008413F4"/>
    <w:rsid w:val="0084179F"/>
    <w:rsid w:val="00841E73"/>
    <w:rsid w:val="00842571"/>
    <w:rsid w:val="00843073"/>
    <w:rsid w:val="00843941"/>
    <w:rsid w:val="00843A79"/>
    <w:rsid w:val="00843ECA"/>
    <w:rsid w:val="0084451E"/>
    <w:rsid w:val="0084460E"/>
    <w:rsid w:val="0084473B"/>
    <w:rsid w:val="0084517C"/>
    <w:rsid w:val="00845B71"/>
    <w:rsid w:val="00845BC3"/>
    <w:rsid w:val="0084715D"/>
    <w:rsid w:val="00847349"/>
    <w:rsid w:val="00847FBD"/>
    <w:rsid w:val="0085060D"/>
    <w:rsid w:val="00850808"/>
    <w:rsid w:val="008515C6"/>
    <w:rsid w:val="0085321E"/>
    <w:rsid w:val="008535D4"/>
    <w:rsid w:val="00853635"/>
    <w:rsid w:val="00856AED"/>
    <w:rsid w:val="00856C7C"/>
    <w:rsid w:val="008574D9"/>
    <w:rsid w:val="0086239C"/>
    <w:rsid w:val="0086242E"/>
    <w:rsid w:val="00862674"/>
    <w:rsid w:val="008648AF"/>
    <w:rsid w:val="00864BDA"/>
    <w:rsid w:val="00864D7C"/>
    <w:rsid w:val="008658C4"/>
    <w:rsid w:val="008668AD"/>
    <w:rsid w:val="00866BEF"/>
    <w:rsid w:val="00866F39"/>
    <w:rsid w:val="00867260"/>
    <w:rsid w:val="00871D3A"/>
    <w:rsid w:val="0087216F"/>
    <w:rsid w:val="0087232C"/>
    <w:rsid w:val="00872ACF"/>
    <w:rsid w:val="008730C2"/>
    <w:rsid w:val="008731E4"/>
    <w:rsid w:val="00873BDA"/>
    <w:rsid w:val="00875A0F"/>
    <w:rsid w:val="0087618B"/>
    <w:rsid w:val="008762E3"/>
    <w:rsid w:val="008777F2"/>
    <w:rsid w:val="00877981"/>
    <w:rsid w:val="00880442"/>
    <w:rsid w:val="0088061D"/>
    <w:rsid w:val="0088127E"/>
    <w:rsid w:val="00882BE8"/>
    <w:rsid w:val="00886962"/>
    <w:rsid w:val="00886D07"/>
    <w:rsid w:val="00886E29"/>
    <w:rsid w:val="00887222"/>
    <w:rsid w:val="0088770A"/>
    <w:rsid w:val="008904C0"/>
    <w:rsid w:val="00891FA9"/>
    <w:rsid w:val="008928B1"/>
    <w:rsid w:val="00893041"/>
    <w:rsid w:val="008939D6"/>
    <w:rsid w:val="00893D11"/>
    <w:rsid w:val="008955D1"/>
    <w:rsid w:val="008956AC"/>
    <w:rsid w:val="00895EE6"/>
    <w:rsid w:val="0089614F"/>
    <w:rsid w:val="008965F4"/>
    <w:rsid w:val="008971C4"/>
    <w:rsid w:val="008A0643"/>
    <w:rsid w:val="008A06E3"/>
    <w:rsid w:val="008A0D25"/>
    <w:rsid w:val="008A1171"/>
    <w:rsid w:val="008A1EC8"/>
    <w:rsid w:val="008A26E2"/>
    <w:rsid w:val="008A2E43"/>
    <w:rsid w:val="008A2F6B"/>
    <w:rsid w:val="008A3EAF"/>
    <w:rsid w:val="008A684C"/>
    <w:rsid w:val="008A7A82"/>
    <w:rsid w:val="008A7F1E"/>
    <w:rsid w:val="008B1871"/>
    <w:rsid w:val="008B2CED"/>
    <w:rsid w:val="008B3053"/>
    <w:rsid w:val="008B350E"/>
    <w:rsid w:val="008B3F72"/>
    <w:rsid w:val="008B43DA"/>
    <w:rsid w:val="008B4586"/>
    <w:rsid w:val="008B4A22"/>
    <w:rsid w:val="008B4FF6"/>
    <w:rsid w:val="008B660E"/>
    <w:rsid w:val="008B769D"/>
    <w:rsid w:val="008B7900"/>
    <w:rsid w:val="008B7CDF"/>
    <w:rsid w:val="008C092D"/>
    <w:rsid w:val="008C1C68"/>
    <w:rsid w:val="008C2ADE"/>
    <w:rsid w:val="008C2B7D"/>
    <w:rsid w:val="008C30F9"/>
    <w:rsid w:val="008C31C5"/>
    <w:rsid w:val="008C3D71"/>
    <w:rsid w:val="008C5C1C"/>
    <w:rsid w:val="008C5DA2"/>
    <w:rsid w:val="008C5F16"/>
    <w:rsid w:val="008C64E7"/>
    <w:rsid w:val="008C6931"/>
    <w:rsid w:val="008C6B19"/>
    <w:rsid w:val="008D08DB"/>
    <w:rsid w:val="008D240A"/>
    <w:rsid w:val="008D50C0"/>
    <w:rsid w:val="008D52AD"/>
    <w:rsid w:val="008D5604"/>
    <w:rsid w:val="008D5D03"/>
    <w:rsid w:val="008E0EA1"/>
    <w:rsid w:val="008E112B"/>
    <w:rsid w:val="008E39C3"/>
    <w:rsid w:val="008E4337"/>
    <w:rsid w:val="008E4694"/>
    <w:rsid w:val="008E5991"/>
    <w:rsid w:val="008E5A98"/>
    <w:rsid w:val="008E706B"/>
    <w:rsid w:val="008E72FD"/>
    <w:rsid w:val="008E7A6D"/>
    <w:rsid w:val="008E7D57"/>
    <w:rsid w:val="008F017A"/>
    <w:rsid w:val="008F034C"/>
    <w:rsid w:val="008F1CB1"/>
    <w:rsid w:val="008F28A1"/>
    <w:rsid w:val="008F5352"/>
    <w:rsid w:val="008F5F01"/>
    <w:rsid w:val="008F6176"/>
    <w:rsid w:val="008F64DB"/>
    <w:rsid w:val="008F6C1D"/>
    <w:rsid w:val="008F6F1E"/>
    <w:rsid w:val="008F79CB"/>
    <w:rsid w:val="0090011F"/>
    <w:rsid w:val="00900652"/>
    <w:rsid w:val="009008EE"/>
    <w:rsid w:val="00901954"/>
    <w:rsid w:val="00902212"/>
    <w:rsid w:val="00902237"/>
    <w:rsid w:val="00902BAD"/>
    <w:rsid w:val="00903CB3"/>
    <w:rsid w:val="0090420E"/>
    <w:rsid w:val="0090421B"/>
    <w:rsid w:val="0090610E"/>
    <w:rsid w:val="00906231"/>
    <w:rsid w:val="00906679"/>
    <w:rsid w:val="0090790B"/>
    <w:rsid w:val="00907AD9"/>
    <w:rsid w:val="00907CD0"/>
    <w:rsid w:val="00911749"/>
    <w:rsid w:val="00913381"/>
    <w:rsid w:val="00914B38"/>
    <w:rsid w:val="009215C9"/>
    <w:rsid w:val="00921FB1"/>
    <w:rsid w:val="00922BAD"/>
    <w:rsid w:val="00922D4D"/>
    <w:rsid w:val="00922DCD"/>
    <w:rsid w:val="00923B9A"/>
    <w:rsid w:val="00923D4E"/>
    <w:rsid w:val="00924841"/>
    <w:rsid w:val="009255F4"/>
    <w:rsid w:val="00925CCE"/>
    <w:rsid w:val="00926E3F"/>
    <w:rsid w:val="009324C8"/>
    <w:rsid w:val="00932E4A"/>
    <w:rsid w:val="0093333A"/>
    <w:rsid w:val="00933A2A"/>
    <w:rsid w:val="00934062"/>
    <w:rsid w:val="0093457A"/>
    <w:rsid w:val="00934DB8"/>
    <w:rsid w:val="00935E8D"/>
    <w:rsid w:val="00936A3D"/>
    <w:rsid w:val="0094029F"/>
    <w:rsid w:val="0094186D"/>
    <w:rsid w:val="00941FB0"/>
    <w:rsid w:val="00943E55"/>
    <w:rsid w:val="0094412B"/>
    <w:rsid w:val="00944298"/>
    <w:rsid w:val="00945177"/>
    <w:rsid w:val="0094517C"/>
    <w:rsid w:val="00945B29"/>
    <w:rsid w:val="00947300"/>
    <w:rsid w:val="00947B1F"/>
    <w:rsid w:val="009506A3"/>
    <w:rsid w:val="00951AC3"/>
    <w:rsid w:val="0095232F"/>
    <w:rsid w:val="009526AB"/>
    <w:rsid w:val="00952806"/>
    <w:rsid w:val="00953B32"/>
    <w:rsid w:val="00955B24"/>
    <w:rsid w:val="00957559"/>
    <w:rsid w:val="0095787E"/>
    <w:rsid w:val="00957E78"/>
    <w:rsid w:val="00961A41"/>
    <w:rsid w:val="009625C1"/>
    <w:rsid w:val="009631E9"/>
    <w:rsid w:val="00964427"/>
    <w:rsid w:val="009649A0"/>
    <w:rsid w:val="009652AE"/>
    <w:rsid w:val="00965B10"/>
    <w:rsid w:val="009667A9"/>
    <w:rsid w:val="00966BAD"/>
    <w:rsid w:val="00970757"/>
    <w:rsid w:val="00972F8A"/>
    <w:rsid w:val="00972FF8"/>
    <w:rsid w:val="00974892"/>
    <w:rsid w:val="00976228"/>
    <w:rsid w:val="0097658F"/>
    <w:rsid w:val="009772E6"/>
    <w:rsid w:val="0097778F"/>
    <w:rsid w:val="00980226"/>
    <w:rsid w:val="00980404"/>
    <w:rsid w:val="00980CC9"/>
    <w:rsid w:val="009822BD"/>
    <w:rsid w:val="0098266E"/>
    <w:rsid w:val="00983AF4"/>
    <w:rsid w:val="00984629"/>
    <w:rsid w:val="00984ACF"/>
    <w:rsid w:val="00985130"/>
    <w:rsid w:val="009853AC"/>
    <w:rsid w:val="00985D3A"/>
    <w:rsid w:val="00986804"/>
    <w:rsid w:val="0098680C"/>
    <w:rsid w:val="009871A9"/>
    <w:rsid w:val="0098789B"/>
    <w:rsid w:val="009912BB"/>
    <w:rsid w:val="00992486"/>
    <w:rsid w:val="009927C1"/>
    <w:rsid w:val="0099410D"/>
    <w:rsid w:val="00995A96"/>
    <w:rsid w:val="009968B4"/>
    <w:rsid w:val="009A0665"/>
    <w:rsid w:val="009A0720"/>
    <w:rsid w:val="009A0731"/>
    <w:rsid w:val="009A0B2F"/>
    <w:rsid w:val="009A13DC"/>
    <w:rsid w:val="009A2963"/>
    <w:rsid w:val="009A3304"/>
    <w:rsid w:val="009A362A"/>
    <w:rsid w:val="009A36C8"/>
    <w:rsid w:val="009A3897"/>
    <w:rsid w:val="009A390B"/>
    <w:rsid w:val="009A4FA5"/>
    <w:rsid w:val="009A4FE2"/>
    <w:rsid w:val="009A515E"/>
    <w:rsid w:val="009A51CE"/>
    <w:rsid w:val="009A57BC"/>
    <w:rsid w:val="009A5BB2"/>
    <w:rsid w:val="009A69CF"/>
    <w:rsid w:val="009A7F4C"/>
    <w:rsid w:val="009B0307"/>
    <w:rsid w:val="009B0662"/>
    <w:rsid w:val="009B0DD6"/>
    <w:rsid w:val="009B1A7C"/>
    <w:rsid w:val="009B1EF4"/>
    <w:rsid w:val="009B21DA"/>
    <w:rsid w:val="009B3B8B"/>
    <w:rsid w:val="009B3D75"/>
    <w:rsid w:val="009B5535"/>
    <w:rsid w:val="009B5CA9"/>
    <w:rsid w:val="009C0B35"/>
    <w:rsid w:val="009C1452"/>
    <w:rsid w:val="009C16ED"/>
    <w:rsid w:val="009C1A09"/>
    <w:rsid w:val="009C1B45"/>
    <w:rsid w:val="009C1F38"/>
    <w:rsid w:val="009C2107"/>
    <w:rsid w:val="009C3C56"/>
    <w:rsid w:val="009C3D22"/>
    <w:rsid w:val="009C46E0"/>
    <w:rsid w:val="009C48A9"/>
    <w:rsid w:val="009C545E"/>
    <w:rsid w:val="009C55A7"/>
    <w:rsid w:val="009C6783"/>
    <w:rsid w:val="009C7DFE"/>
    <w:rsid w:val="009D1096"/>
    <w:rsid w:val="009D1593"/>
    <w:rsid w:val="009D20E2"/>
    <w:rsid w:val="009D2394"/>
    <w:rsid w:val="009D27E1"/>
    <w:rsid w:val="009D3CA3"/>
    <w:rsid w:val="009D41C6"/>
    <w:rsid w:val="009D5FDF"/>
    <w:rsid w:val="009D6174"/>
    <w:rsid w:val="009E0BDA"/>
    <w:rsid w:val="009E1BCA"/>
    <w:rsid w:val="009E241E"/>
    <w:rsid w:val="009E3708"/>
    <w:rsid w:val="009E3B43"/>
    <w:rsid w:val="009E3D86"/>
    <w:rsid w:val="009E46DD"/>
    <w:rsid w:val="009E4C80"/>
    <w:rsid w:val="009E627E"/>
    <w:rsid w:val="009E75C4"/>
    <w:rsid w:val="009E7A4C"/>
    <w:rsid w:val="009E7E16"/>
    <w:rsid w:val="009F009E"/>
    <w:rsid w:val="009F027E"/>
    <w:rsid w:val="009F033A"/>
    <w:rsid w:val="009F0A6A"/>
    <w:rsid w:val="009F2729"/>
    <w:rsid w:val="009F2E67"/>
    <w:rsid w:val="009F49B0"/>
    <w:rsid w:val="009F4A1C"/>
    <w:rsid w:val="009F4CF9"/>
    <w:rsid w:val="009F53D8"/>
    <w:rsid w:val="009F57AE"/>
    <w:rsid w:val="009F7580"/>
    <w:rsid w:val="00A00605"/>
    <w:rsid w:val="00A00772"/>
    <w:rsid w:val="00A008C0"/>
    <w:rsid w:val="00A0110B"/>
    <w:rsid w:val="00A01D60"/>
    <w:rsid w:val="00A02854"/>
    <w:rsid w:val="00A02A08"/>
    <w:rsid w:val="00A03481"/>
    <w:rsid w:val="00A03AB2"/>
    <w:rsid w:val="00A03B20"/>
    <w:rsid w:val="00A04053"/>
    <w:rsid w:val="00A044BB"/>
    <w:rsid w:val="00A04A65"/>
    <w:rsid w:val="00A05509"/>
    <w:rsid w:val="00A05531"/>
    <w:rsid w:val="00A069BC"/>
    <w:rsid w:val="00A06A6B"/>
    <w:rsid w:val="00A1130D"/>
    <w:rsid w:val="00A14915"/>
    <w:rsid w:val="00A14D1E"/>
    <w:rsid w:val="00A14F6A"/>
    <w:rsid w:val="00A177A8"/>
    <w:rsid w:val="00A2152C"/>
    <w:rsid w:val="00A21A31"/>
    <w:rsid w:val="00A26F50"/>
    <w:rsid w:val="00A31344"/>
    <w:rsid w:val="00A31DFA"/>
    <w:rsid w:val="00A32714"/>
    <w:rsid w:val="00A34758"/>
    <w:rsid w:val="00A353E2"/>
    <w:rsid w:val="00A3548D"/>
    <w:rsid w:val="00A35671"/>
    <w:rsid w:val="00A35901"/>
    <w:rsid w:val="00A35CDB"/>
    <w:rsid w:val="00A36F05"/>
    <w:rsid w:val="00A37383"/>
    <w:rsid w:val="00A400AF"/>
    <w:rsid w:val="00A40B86"/>
    <w:rsid w:val="00A41713"/>
    <w:rsid w:val="00A42367"/>
    <w:rsid w:val="00A50A89"/>
    <w:rsid w:val="00A50D4F"/>
    <w:rsid w:val="00A51C90"/>
    <w:rsid w:val="00A51EEC"/>
    <w:rsid w:val="00A524F2"/>
    <w:rsid w:val="00A525BC"/>
    <w:rsid w:val="00A53EBF"/>
    <w:rsid w:val="00A544AA"/>
    <w:rsid w:val="00A54CBF"/>
    <w:rsid w:val="00A553C3"/>
    <w:rsid w:val="00A565D2"/>
    <w:rsid w:val="00A568F4"/>
    <w:rsid w:val="00A57ED3"/>
    <w:rsid w:val="00A60945"/>
    <w:rsid w:val="00A62F82"/>
    <w:rsid w:val="00A63479"/>
    <w:rsid w:val="00A6607E"/>
    <w:rsid w:val="00A6629F"/>
    <w:rsid w:val="00A67122"/>
    <w:rsid w:val="00A675BB"/>
    <w:rsid w:val="00A6781C"/>
    <w:rsid w:val="00A72F4D"/>
    <w:rsid w:val="00A73002"/>
    <w:rsid w:val="00A738A2"/>
    <w:rsid w:val="00A73A65"/>
    <w:rsid w:val="00A73B75"/>
    <w:rsid w:val="00A746CE"/>
    <w:rsid w:val="00A74BE3"/>
    <w:rsid w:val="00A762EC"/>
    <w:rsid w:val="00A7786F"/>
    <w:rsid w:val="00A81238"/>
    <w:rsid w:val="00A81BEA"/>
    <w:rsid w:val="00A81F97"/>
    <w:rsid w:val="00A82003"/>
    <w:rsid w:val="00A82AA1"/>
    <w:rsid w:val="00A83125"/>
    <w:rsid w:val="00A83FF8"/>
    <w:rsid w:val="00A86159"/>
    <w:rsid w:val="00A870F7"/>
    <w:rsid w:val="00A879E4"/>
    <w:rsid w:val="00A87C18"/>
    <w:rsid w:val="00A902DA"/>
    <w:rsid w:val="00A90939"/>
    <w:rsid w:val="00A9107D"/>
    <w:rsid w:val="00A919CF"/>
    <w:rsid w:val="00A9417C"/>
    <w:rsid w:val="00A947CE"/>
    <w:rsid w:val="00A94C00"/>
    <w:rsid w:val="00A94C7F"/>
    <w:rsid w:val="00A94D48"/>
    <w:rsid w:val="00A94E25"/>
    <w:rsid w:val="00A9504F"/>
    <w:rsid w:val="00A96160"/>
    <w:rsid w:val="00A973DB"/>
    <w:rsid w:val="00A97BC9"/>
    <w:rsid w:val="00A97E35"/>
    <w:rsid w:val="00AA0AA4"/>
    <w:rsid w:val="00AA124F"/>
    <w:rsid w:val="00AA2106"/>
    <w:rsid w:val="00AA2270"/>
    <w:rsid w:val="00AA54D5"/>
    <w:rsid w:val="00AA5BEB"/>
    <w:rsid w:val="00AA7457"/>
    <w:rsid w:val="00AB0098"/>
    <w:rsid w:val="00AB1748"/>
    <w:rsid w:val="00AB1AA7"/>
    <w:rsid w:val="00AB2316"/>
    <w:rsid w:val="00AB24B3"/>
    <w:rsid w:val="00AB26C5"/>
    <w:rsid w:val="00AB2BFB"/>
    <w:rsid w:val="00AB351D"/>
    <w:rsid w:val="00AB3C5A"/>
    <w:rsid w:val="00AB3D8D"/>
    <w:rsid w:val="00AB3EC3"/>
    <w:rsid w:val="00AB4106"/>
    <w:rsid w:val="00AB4D49"/>
    <w:rsid w:val="00AB5450"/>
    <w:rsid w:val="00AB5894"/>
    <w:rsid w:val="00AB5F77"/>
    <w:rsid w:val="00AB5FBF"/>
    <w:rsid w:val="00AB626D"/>
    <w:rsid w:val="00AB6BBA"/>
    <w:rsid w:val="00AB785C"/>
    <w:rsid w:val="00AB78B1"/>
    <w:rsid w:val="00AB7D5A"/>
    <w:rsid w:val="00AC03B5"/>
    <w:rsid w:val="00AC1004"/>
    <w:rsid w:val="00AC13D2"/>
    <w:rsid w:val="00AC1606"/>
    <w:rsid w:val="00AC1FB7"/>
    <w:rsid w:val="00AC379C"/>
    <w:rsid w:val="00AC4285"/>
    <w:rsid w:val="00AC450F"/>
    <w:rsid w:val="00AC7447"/>
    <w:rsid w:val="00AC7908"/>
    <w:rsid w:val="00AC7A03"/>
    <w:rsid w:val="00AD0FF4"/>
    <w:rsid w:val="00AD1954"/>
    <w:rsid w:val="00AD24B6"/>
    <w:rsid w:val="00AD33D7"/>
    <w:rsid w:val="00AD3B08"/>
    <w:rsid w:val="00AD3B9F"/>
    <w:rsid w:val="00AD4020"/>
    <w:rsid w:val="00AD4046"/>
    <w:rsid w:val="00AD4B71"/>
    <w:rsid w:val="00AD6D36"/>
    <w:rsid w:val="00AD71B7"/>
    <w:rsid w:val="00AE0D90"/>
    <w:rsid w:val="00AE1944"/>
    <w:rsid w:val="00AE2C53"/>
    <w:rsid w:val="00AE30D5"/>
    <w:rsid w:val="00AE32A8"/>
    <w:rsid w:val="00AE3EFD"/>
    <w:rsid w:val="00AE490B"/>
    <w:rsid w:val="00AE4D05"/>
    <w:rsid w:val="00AE4EEF"/>
    <w:rsid w:val="00AE592B"/>
    <w:rsid w:val="00AE7F6B"/>
    <w:rsid w:val="00AF1686"/>
    <w:rsid w:val="00AF1E8B"/>
    <w:rsid w:val="00AF27AE"/>
    <w:rsid w:val="00AF3949"/>
    <w:rsid w:val="00AF42C4"/>
    <w:rsid w:val="00AF4731"/>
    <w:rsid w:val="00AF4EBA"/>
    <w:rsid w:val="00AF7176"/>
    <w:rsid w:val="00AF7673"/>
    <w:rsid w:val="00AF7ABC"/>
    <w:rsid w:val="00AF7FB4"/>
    <w:rsid w:val="00B005B9"/>
    <w:rsid w:val="00B01EF0"/>
    <w:rsid w:val="00B02DF6"/>
    <w:rsid w:val="00B02DFD"/>
    <w:rsid w:val="00B03091"/>
    <w:rsid w:val="00B03931"/>
    <w:rsid w:val="00B03D16"/>
    <w:rsid w:val="00B03E81"/>
    <w:rsid w:val="00B059A4"/>
    <w:rsid w:val="00B066E3"/>
    <w:rsid w:val="00B07577"/>
    <w:rsid w:val="00B07C9D"/>
    <w:rsid w:val="00B07D9B"/>
    <w:rsid w:val="00B10285"/>
    <w:rsid w:val="00B10F72"/>
    <w:rsid w:val="00B13A8E"/>
    <w:rsid w:val="00B13D5D"/>
    <w:rsid w:val="00B14411"/>
    <w:rsid w:val="00B1541D"/>
    <w:rsid w:val="00B1713B"/>
    <w:rsid w:val="00B208CA"/>
    <w:rsid w:val="00B215D7"/>
    <w:rsid w:val="00B21761"/>
    <w:rsid w:val="00B23AC8"/>
    <w:rsid w:val="00B24465"/>
    <w:rsid w:val="00B2559C"/>
    <w:rsid w:val="00B25CE0"/>
    <w:rsid w:val="00B26BE3"/>
    <w:rsid w:val="00B3021C"/>
    <w:rsid w:val="00B31ABE"/>
    <w:rsid w:val="00B32669"/>
    <w:rsid w:val="00B34AF4"/>
    <w:rsid w:val="00B350B1"/>
    <w:rsid w:val="00B35EBF"/>
    <w:rsid w:val="00B3673E"/>
    <w:rsid w:val="00B37F1E"/>
    <w:rsid w:val="00B4017F"/>
    <w:rsid w:val="00B40769"/>
    <w:rsid w:val="00B40A30"/>
    <w:rsid w:val="00B41F5F"/>
    <w:rsid w:val="00B42194"/>
    <w:rsid w:val="00B42767"/>
    <w:rsid w:val="00B42823"/>
    <w:rsid w:val="00B42CCD"/>
    <w:rsid w:val="00B43368"/>
    <w:rsid w:val="00B43626"/>
    <w:rsid w:val="00B44155"/>
    <w:rsid w:val="00B4596D"/>
    <w:rsid w:val="00B45DBB"/>
    <w:rsid w:val="00B46015"/>
    <w:rsid w:val="00B502E3"/>
    <w:rsid w:val="00B509BB"/>
    <w:rsid w:val="00B51FD1"/>
    <w:rsid w:val="00B5254C"/>
    <w:rsid w:val="00B53A06"/>
    <w:rsid w:val="00B559CF"/>
    <w:rsid w:val="00B56C5F"/>
    <w:rsid w:val="00B57863"/>
    <w:rsid w:val="00B6071A"/>
    <w:rsid w:val="00B60854"/>
    <w:rsid w:val="00B616BE"/>
    <w:rsid w:val="00B61DD0"/>
    <w:rsid w:val="00B62200"/>
    <w:rsid w:val="00B6250F"/>
    <w:rsid w:val="00B62665"/>
    <w:rsid w:val="00B63187"/>
    <w:rsid w:val="00B65CE9"/>
    <w:rsid w:val="00B66E5D"/>
    <w:rsid w:val="00B67377"/>
    <w:rsid w:val="00B712B1"/>
    <w:rsid w:val="00B71D74"/>
    <w:rsid w:val="00B71FBE"/>
    <w:rsid w:val="00B72999"/>
    <w:rsid w:val="00B7336F"/>
    <w:rsid w:val="00B74F23"/>
    <w:rsid w:val="00B74F8E"/>
    <w:rsid w:val="00B760D9"/>
    <w:rsid w:val="00B767CC"/>
    <w:rsid w:val="00B76F3F"/>
    <w:rsid w:val="00B77C80"/>
    <w:rsid w:val="00B8286F"/>
    <w:rsid w:val="00B82C5C"/>
    <w:rsid w:val="00B83DC1"/>
    <w:rsid w:val="00B84494"/>
    <w:rsid w:val="00B849D3"/>
    <w:rsid w:val="00B84A51"/>
    <w:rsid w:val="00B84AF2"/>
    <w:rsid w:val="00B84D82"/>
    <w:rsid w:val="00B85723"/>
    <w:rsid w:val="00B86060"/>
    <w:rsid w:val="00B863FD"/>
    <w:rsid w:val="00B86DF1"/>
    <w:rsid w:val="00B87546"/>
    <w:rsid w:val="00B94519"/>
    <w:rsid w:val="00B94E76"/>
    <w:rsid w:val="00B9540A"/>
    <w:rsid w:val="00B96A54"/>
    <w:rsid w:val="00B9706D"/>
    <w:rsid w:val="00B973C3"/>
    <w:rsid w:val="00BA02B0"/>
    <w:rsid w:val="00BA0FCB"/>
    <w:rsid w:val="00BA1304"/>
    <w:rsid w:val="00BA257C"/>
    <w:rsid w:val="00BA2EA0"/>
    <w:rsid w:val="00BA388C"/>
    <w:rsid w:val="00BA3A54"/>
    <w:rsid w:val="00BA541C"/>
    <w:rsid w:val="00BA5C85"/>
    <w:rsid w:val="00BA5FB9"/>
    <w:rsid w:val="00BA6664"/>
    <w:rsid w:val="00BA6932"/>
    <w:rsid w:val="00BA6AF0"/>
    <w:rsid w:val="00BA731E"/>
    <w:rsid w:val="00BA74F8"/>
    <w:rsid w:val="00BB0A86"/>
    <w:rsid w:val="00BB0D35"/>
    <w:rsid w:val="00BB21C6"/>
    <w:rsid w:val="00BB223B"/>
    <w:rsid w:val="00BB2631"/>
    <w:rsid w:val="00BB5263"/>
    <w:rsid w:val="00BB5A65"/>
    <w:rsid w:val="00BB6A88"/>
    <w:rsid w:val="00BB6F5F"/>
    <w:rsid w:val="00BB7175"/>
    <w:rsid w:val="00BB71AC"/>
    <w:rsid w:val="00BB776F"/>
    <w:rsid w:val="00BC27A5"/>
    <w:rsid w:val="00BC28B8"/>
    <w:rsid w:val="00BC3A6C"/>
    <w:rsid w:val="00BC41FE"/>
    <w:rsid w:val="00BC51C4"/>
    <w:rsid w:val="00BC559B"/>
    <w:rsid w:val="00BC6EEF"/>
    <w:rsid w:val="00BC791C"/>
    <w:rsid w:val="00BC7FF9"/>
    <w:rsid w:val="00BD13E4"/>
    <w:rsid w:val="00BD15A9"/>
    <w:rsid w:val="00BD2A63"/>
    <w:rsid w:val="00BD481D"/>
    <w:rsid w:val="00BD51DA"/>
    <w:rsid w:val="00BD571D"/>
    <w:rsid w:val="00BD6341"/>
    <w:rsid w:val="00BD682D"/>
    <w:rsid w:val="00BD71B6"/>
    <w:rsid w:val="00BE0F87"/>
    <w:rsid w:val="00BE2253"/>
    <w:rsid w:val="00BE2A28"/>
    <w:rsid w:val="00BE39C0"/>
    <w:rsid w:val="00BE41D6"/>
    <w:rsid w:val="00BE4612"/>
    <w:rsid w:val="00BE5E06"/>
    <w:rsid w:val="00BE5FFE"/>
    <w:rsid w:val="00BE63D1"/>
    <w:rsid w:val="00BF054A"/>
    <w:rsid w:val="00BF18A6"/>
    <w:rsid w:val="00BF1E59"/>
    <w:rsid w:val="00BF33B8"/>
    <w:rsid w:val="00BF40CE"/>
    <w:rsid w:val="00BF55E1"/>
    <w:rsid w:val="00BF628A"/>
    <w:rsid w:val="00BF63E4"/>
    <w:rsid w:val="00BF71D3"/>
    <w:rsid w:val="00BF7EBA"/>
    <w:rsid w:val="00C00032"/>
    <w:rsid w:val="00C013A1"/>
    <w:rsid w:val="00C01704"/>
    <w:rsid w:val="00C01D98"/>
    <w:rsid w:val="00C02EA6"/>
    <w:rsid w:val="00C032EC"/>
    <w:rsid w:val="00C0523D"/>
    <w:rsid w:val="00C06F38"/>
    <w:rsid w:val="00C06FAB"/>
    <w:rsid w:val="00C10155"/>
    <w:rsid w:val="00C105A0"/>
    <w:rsid w:val="00C11C01"/>
    <w:rsid w:val="00C11C51"/>
    <w:rsid w:val="00C12583"/>
    <w:rsid w:val="00C12ABD"/>
    <w:rsid w:val="00C142EA"/>
    <w:rsid w:val="00C145A8"/>
    <w:rsid w:val="00C161EC"/>
    <w:rsid w:val="00C16C0D"/>
    <w:rsid w:val="00C17A3C"/>
    <w:rsid w:val="00C239DD"/>
    <w:rsid w:val="00C24860"/>
    <w:rsid w:val="00C24A50"/>
    <w:rsid w:val="00C2607A"/>
    <w:rsid w:val="00C262C2"/>
    <w:rsid w:val="00C27325"/>
    <w:rsid w:val="00C30308"/>
    <w:rsid w:val="00C318D4"/>
    <w:rsid w:val="00C31BA9"/>
    <w:rsid w:val="00C32119"/>
    <w:rsid w:val="00C32540"/>
    <w:rsid w:val="00C3254D"/>
    <w:rsid w:val="00C33C19"/>
    <w:rsid w:val="00C34B2C"/>
    <w:rsid w:val="00C34C87"/>
    <w:rsid w:val="00C35F5E"/>
    <w:rsid w:val="00C36EDE"/>
    <w:rsid w:val="00C36F75"/>
    <w:rsid w:val="00C37852"/>
    <w:rsid w:val="00C40D17"/>
    <w:rsid w:val="00C41884"/>
    <w:rsid w:val="00C42054"/>
    <w:rsid w:val="00C425DB"/>
    <w:rsid w:val="00C42681"/>
    <w:rsid w:val="00C438D3"/>
    <w:rsid w:val="00C43A98"/>
    <w:rsid w:val="00C472FA"/>
    <w:rsid w:val="00C5040E"/>
    <w:rsid w:val="00C51707"/>
    <w:rsid w:val="00C52624"/>
    <w:rsid w:val="00C54DD8"/>
    <w:rsid w:val="00C56E3D"/>
    <w:rsid w:val="00C57B2F"/>
    <w:rsid w:val="00C57EA8"/>
    <w:rsid w:val="00C604A8"/>
    <w:rsid w:val="00C60542"/>
    <w:rsid w:val="00C61C4C"/>
    <w:rsid w:val="00C62F09"/>
    <w:rsid w:val="00C63077"/>
    <w:rsid w:val="00C63771"/>
    <w:rsid w:val="00C64883"/>
    <w:rsid w:val="00C64C4D"/>
    <w:rsid w:val="00C653E9"/>
    <w:rsid w:val="00C65953"/>
    <w:rsid w:val="00C66B41"/>
    <w:rsid w:val="00C66F58"/>
    <w:rsid w:val="00C67ED7"/>
    <w:rsid w:val="00C71457"/>
    <w:rsid w:val="00C71DB9"/>
    <w:rsid w:val="00C74B83"/>
    <w:rsid w:val="00C75CC2"/>
    <w:rsid w:val="00C76BF6"/>
    <w:rsid w:val="00C76DCF"/>
    <w:rsid w:val="00C76E59"/>
    <w:rsid w:val="00C771E4"/>
    <w:rsid w:val="00C77C97"/>
    <w:rsid w:val="00C82549"/>
    <w:rsid w:val="00C82890"/>
    <w:rsid w:val="00C8362D"/>
    <w:rsid w:val="00C852C7"/>
    <w:rsid w:val="00C87402"/>
    <w:rsid w:val="00C90204"/>
    <w:rsid w:val="00C905B8"/>
    <w:rsid w:val="00C91C7B"/>
    <w:rsid w:val="00C93569"/>
    <w:rsid w:val="00C93722"/>
    <w:rsid w:val="00C937F3"/>
    <w:rsid w:val="00C93A65"/>
    <w:rsid w:val="00C94BE4"/>
    <w:rsid w:val="00C95712"/>
    <w:rsid w:val="00C959AF"/>
    <w:rsid w:val="00C96329"/>
    <w:rsid w:val="00C968C4"/>
    <w:rsid w:val="00CA1D33"/>
    <w:rsid w:val="00CA4D4C"/>
    <w:rsid w:val="00CA4D73"/>
    <w:rsid w:val="00CA4FE3"/>
    <w:rsid w:val="00CA7F55"/>
    <w:rsid w:val="00CB05DD"/>
    <w:rsid w:val="00CB1434"/>
    <w:rsid w:val="00CB19C5"/>
    <w:rsid w:val="00CB1DBD"/>
    <w:rsid w:val="00CB217E"/>
    <w:rsid w:val="00CB257F"/>
    <w:rsid w:val="00CB2747"/>
    <w:rsid w:val="00CB42C7"/>
    <w:rsid w:val="00CB5730"/>
    <w:rsid w:val="00CB5797"/>
    <w:rsid w:val="00CB5AAF"/>
    <w:rsid w:val="00CB6934"/>
    <w:rsid w:val="00CB7162"/>
    <w:rsid w:val="00CB7B7B"/>
    <w:rsid w:val="00CC0421"/>
    <w:rsid w:val="00CC065B"/>
    <w:rsid w:val="00CC0957"/>
    <w:rsid w:val="00CC15D4"/>
    <w:rsid w:val="00CC3069"/>
    <w:rsid w:val="00CC34A1"/>
    <w:rsid w:val="00CC3B2E"/>
    <w:rsid w:val="00CC5937"/>
    <w:rsid w:val="00CC7270"/>
    <w:rsid w:val="00CD00DF"/>
    <w:rsid w:val="00CD2F7D"/>
    <w:rsid w:val="00CD3054"/>
    <w:rsid w:val="00CD3136"/>
    <w:rsid w:val="00CD4248"/>
    <w:rsid w:val="00CD5C3E"/>
    <w:rsid w:val="00CE007A"/>
    <w:rsid w:val="00CE010C"/>
    <w:rsid w:val="00CE0C5B"/>
    <w:rsid w:val="00CE16E1"/>
    <w:rsid w:val="00CE1A12"/>
    <w:rsid w:val="00CE1BF4"/>
    <w:rsid w:val="00CE204B"/>
    <w:rsid w:val="00CE2CF3"/>
    <w:rsid w:val="00CE3867"/>
    <w:rsid w:val="00CE45E6"/>
    <w:rsid w:val="00CE65ED"/>
    <w:rsid w:val="00CE6F8E"/>
    <w:rsid w:val="00CF0640"/>
    <w:rsid w:val="00CF31C9"/>
    <w:rsid w:val="00CF47BD"/>
    <w:rsid w:val="00CF47DD"/>
    <w:rsid w:val="00CF4D00"/>
    <w:rsid w:val="00CF5029"/>
    <w:rsid w:val="00CF5114"/>
    <w:rsid w:val="00CF5426"/>
    <w:rsid w:val="00CF7843"/>
    <w:rsid w:val="00D00EB9"/>
    <w:rsid w:val="00D02060"/>
    <w:rsid w:val="00D025CD"/>
    <w:rsid w:val="00D030FB"/>
    <w:rsid w:val="00D0327C"/>
    <w:rsid w:val="00D038B1"/>
    <w:rsid w:val="00D041C9"/>
    <w:rsid w:val="00D050C8"/>
    <w:rsid w:val="00D054D0"/>
    <w:rsid w:val="00D057F1"/>
    <w:rsid w:val="00D0594B"/>
    <w:rsid w:val="00D05A7C"/>
    <w:rsid w:val="00D060E9"/>
    <w:rsid w:val="00D072A2"/>
    <w:rsid w:val="00D078F1"/>
    <w:rsid w:val="00D103C9"/>
    <w:rsid w:val="00D10FED"/>
    <w:rsid w:val="00D13114"/>
    <w:rsid w:val="00D13609"/>
    <w:rsid w:val="00D145B8"/>
    <w:rsid w:val="00D147E2"/>
    <w:rsid w:val="00D149E5"/>
    <w:rsid w:val="00D15270"/>
    <w:rsid w:val="00D1546B"/>
    <w:rsid w:val="00D168A1"/>
    <w:rsid w:val="00D16BDF"/>
    <w:rsid w:val="00D17F69"/>
    <w:rsid w:val="00D21265"/>
    <w:rsid w:val="00D22438"/>
    <w:rsid w:val="00D22D67"/>
    <w:rsid w:val="00D22F55"/>
    <w:rsid w:val="00D23C76"/>
    <w:rsid w:val="00D240EB"/>
    <w:rsid w:val="00D269DF"/>
    <w:rsid w:val="00D3008D"/>
    <w:rsid w:val="00D303AC"/>
    <w:rsid w:val="00D304C4"/>
    <w:rsid w:val="00D308B5"/>
    <w:rsid w:val="00D313AF"/>
    <w:rsid w:val="00D326F7"/>
    <w:rsid w:val="00D32BCE"/>
    <w:rsid w:val="00D32EBA"/>
    <w:rsid w:val="00D34981"/>
    <w:rsid w:val="00D35A7E"/>
    <w:rsid w:val="00D36534"/>
    <w:rsid w:val="00D3672F"/>
    <w:rsid w:val="00D37976"/>
    <w:rsid w:val="00D4071A"/>
    <w:rsid w:val="00D408AE"/>
    <w:rsid w:val="00D417FE"/>
    <w:rsid w:val="00D426B9"/>
    <w:rsid w:val="00D443BB"/>
    <w:rsid w:val="00D44960"/>
    <w:rsid w:val="00D4545B"/>
    <w:rsid w:val="00D4587A"/>
    <w:rsid w:val="00D460D9"/>
    <w:rsid w:val="00D461C9"/>
    <w:rsid w:val="00D477EA"/>
    <w:rsid w:val="00D47CD4"/>
    <w:rsid w:val="00D502E8"/>
    <w:rsid w:val="00D51933"/>
    <w:rsid w:val="00D520EA"/>
    <w:rsid w:val="00D53992"/>
    <w:rsid w:val="00D545E4"/>
    <w:rsid w:val="00D5478D"/>
    <w:rsid w:val="00D554B5"/>
    <w:rsid w:val="00D55B7C"/>
    <w:rsid w:val="00D55EF5"/>
    <w:rsid w:val="00D56E03"/>
    <w:rsid w:val="00D56E3D"/>
    <w:rsid w:val="00D5742B"/>
    <w:rsid w:val="00D57C61"/>
    <w:rsid w:val="00D6003B"/>
    <w:rsid w:val="00D60C16"/>
    <w:rsid w:val="00D61277"/>
    <w:rsid w:val="00D61577"/>
    <w:rsid w:val="00D616DB"/>
    <w:rsid w:val="00D6320B"/>
    <w:rsid w:val="00D6355B"/>
    <w:rsid w:val="00D647F0"/>
    <w:rsid w:val="00D64948"/>
    <w:rsid w:val="00D650AD"/>
    <w:rsid w:val="00D65556"/>
    <w:rsid w:val="00D65A10"/>
    <w:rsid w:val="00D66C13"/>
    <w:rsid w:val="00D675E1"/>
    <w:rsid w:val="00D67C3E"/>
    <w:rsid w:val="00D70AE9"/>
    <w:rsid w:val="00D71570"/>
    <w:rsid w:val="00D7180D"/>
    <w:rsid w:val="00D72BBE"/>
    <w:rsid w:val="00D730F3"/>
    <w:rsid w:val="00D733CD"/>
    <w:rsid w:val="00D7384C"/>
    <w:rsid w:val="00D7388F"/>
    <w:rsid w:val="00D73C72"/>
    <w:rsid w:val="00D74135"/>
    <w:rsid w:val="00D74606"/>
    <w:rsid w:val="00D74B7E"/>
    <w:rsid w:val="00D74EA8"/>
    <w:rsid w:val="00D756D1"/>
    <w:rsid w:val="00D75A06"/>
    <w:rsid w:val="00D7774D"/>
    <w:rsid w:val="00D81391"/>
    <w:rsid w:val="00D843FB"/>
    <w:rsid w:val="00D8505A"/>
    <w:rsid w:val="00D8505D"/>
    <w:rsid w:val="00D85501"/>
    <w:rsid w:val="00D87AC7"/>
    <w:rsid w:val="00D87EC4"/>
    <w:rsid w:val="00D92433"/>
    <w:rsid w:val="00D92F0E"/>
    <w:rsid w:val="00D9401B"/>
    <w:rsid w:val="00D95355"/>
    <w:rsid w:val="00D95A52"/>
    <w:rsid w:val="00D9699D"/>
    <w:rsid w:val="00D97B49"/>
    <w:rsid w:val="00D97C04"/>
    <w:rsid w:val="00DA2084"/>
    <w:rsid w:val="00DA21FD"/>
    <w:rsid w:val="00DA2830"/>
    <w:rsid w:val="00DA3E62"/>
    <w:rsid w:val="00DA40C6"/>
    <w:rsid w:val="00DA5764"/>
    <w:rsid w:val="00DA6C55"/>
    <w:rsid w:val="00DA6CD5"/>
    <w:rsid w:val="00DA7237"/>
    <w:rsid w:val="00DA73B2"/>
    <w:rsid w:val="00DB04AC"/>
    <w:rsid w:val="00DB0891"/>
    <w:rsid w:val="00DB2B22"/>
    <w:rsid w:val="00DB4202"/>
    <w:rsid w:val="00DB498C"/>
    <w:rsid w:val="00DB4EBD"/>
    <w:rsid w:val="00DB4ECF"/>
    <w:rsid w:val="00DB54C8"/>
    <w:rsid w:val="00DB63A2"/>
    <w:rsid w:val="00DB63FF"/>
    <w:rsid w:val="00DB7551"/>
    <w:rsid w:val="00DB78DE"/>
    <w:rsid w:val="00DC0324"/>
    <w:rsid w:val="00DC1EFD"/>
    <w:rsid w:val="00DC25C9"/>
    <w:rsid w:val="00DC2EA6"/>
    <w:rsid w:val="00DC37E6"/>
    <w:rsid w:val="00DC4153"/>
    <w:rsid w:val="00DC462E"/>
    <w:rsid w:val="00DC485A"/>
    <w:rsid w:val="00DC5259"/>
    <w:rsid w:val="00DC54E8"/>
    <w:rsid w:val="00DD1BAE"/>
    <w:rsid w:val="00DD3924"/>
    <w:rsid w:val="00DD3C5B"/>
    <w:rsid w:val="00DD6C92"/>
    <w:rsid w:val="00DE219C"/>
    <w:rsid w:val="00DE22BC"/>
    <w:rsid w:val="00DE23AA"/>
    <w:rsid w:val="00DE27D8"/>
    <w:rsid w:val="00DE2C3B"/>
    <w:rsid w:val="00DE407A"/>
    <w:rsid w:val="00DE5207"/>
    <w:rsid w:val="00DE76ED"/>
    <w:rsid w:val="00DF0CF2"/>
    <w:rsid w:val="00DF18B9"/>
    <w:rsid w:val="00DF257D"/>
    <w:rsid w:val="00DF2691"/>
    <w:rsid w:val="00DF2A68"/>
    <w:rsid w:val="00DF2B69"/>
    <w:rsid w:val="00DF301F"/>
    <w:rsid w:val="00DF3062"/>
    <w:rsid w:val="00DF532C"/>
    <w:rsid w:val="00DF674F"/>
    <w:rsid w:val="00E0044D"/>
    <w:rsid w:val="00E0387C"/>
    <w:rsid w:val="00E049B4"/>
    <w:rsid w:val="00E04E33"/>
    <w:rsid w:val="00E0677B"/>
    <w:rsid w:val="00E06E68"/>
    <w:rsid w:val="00E071C4"/>
    <w:rsid w:val="00E10315"/>
    <w:rsid w:val="00E1038D"/>
    <w:rsid w:val="00E10645"/>
    <w:rsid w:val="00E10E70"/>
    <w:rsid w:val="00E11778"/>
    <w:rsid w:val="00E11B9A"/>
    <w:rsid w:val="00E1228B"/>
    <w:rsid w:val="00E12C06"/>
    <w:rsid w:val="00E12E08"/>
    <w:rsid w:val="00E13443"/>
    <w:rsid w:val="00E137D2"/>
    <w:rsid w:val="00E141FE"/>
    <w:rsid w:val="00E14BEF"/>
    <w:rsid w:val="00E15013"/>
    <w:rsid w:val="00E20240"/>
    <w:rsid w:val="00E2024A"/>
    <w:rsid w:val="00E22B24"/>
    <w:rsid w:val="00E232B7"/>
    <w:rsid w:val="00E23878"/>
    <w:rsid w:val="00E239D0"/>
    <w:rsid w:val="00E25EF5"/>
    <w:rsid w:val="00E26867"/>
    <w:rsid w:val="00E32466"/>
    <w:rsid w:val="00E32CD5"/>
    <w:rsid w:val="00E33242"/>
    <w:rsid w:val="00E33D5F"/>
    <w:rsid w:val="00E33E94"/>
    <w:rsid w:val="00E3490B"/>
    <w:rsid w:val="00E34A64"/>
    <w:rsid w:val="00E34D48"/>
    <w:rsid w:val="00E3590C"/>
    <w:rsid w:val="00E35F63"/>
    <w:rsid w:val="00E36FBD"/>
    <w:rsid w:val="00E376E6"/>
    <w:rsid w:val="00E4269C"/>
    <w:rsid w:val="00E42E38"/>
    <w:rsid w:val="00E44F8C"/>
    <w:rsid w:val="00E45DAF"/>
    <w:rsid w:val="00E4625B"/>
    <w:rsid w:val="00E467AE"/>
    <w:rsid w:val="00E46C55"/>
    <w:rsid w:val="00E47422"/>
    <w:rsid w:val="00E506C1"/>
    <w:rsid w:val="00E50808"/>
    <w:rsid w:val="00E50A44"/>
    <w:rsid w:val="00E5280F"/>
    <w:rsid w:val="00E52BB2"/>
    <w:rsid w:val="00E52C90"/>
    <w:rsid w:val="00E52CE5"/>
    <w:rsid w:val="00E5328B"/>
    <w:rsid w:val="00E5346E"/>
    <w:rsid w:val="00E53972"/>
    <w:rsid w:val="00E53BDA"/>
    <w:rsid w:val="00E551E5"/>
    <w:rsid w:val="00E5638A"/>
    <w:rsid w:val="00E56603"/>
    <w:rsid w:val="00E575AA"/>
    <w:rsid w:val="00E60D04"/>
    <w:rsid w:val="00E6118F"/>
    <w:rsid w:val="00E6146E"/>
    <w:rsid w:val="00E61C70"/>
    <w:rsid w:val="00E61F7C"/>
    <w:rsid w:val="00E62021"/>
    <w:rsid w:val="00E62228"/>
    <w:rsid w:val="00E623C8"/>
    <w:rsid w:val="00E63F3D"/>
    <w:rsid w:val="00E6456E"/>
    <w:rsid w:val="00E64A5B"/>
    <w:rsid w:val="00E66416"/>
    <w:rsid w:val="00E671CB"/>
    <w:rsid w:val="00E67330"/>
    <w:rsid w:val="00E679BE"/>
    <w:rsid w:val="00E67AC1"/>
    <w:rsid w:val="00E67B58"/>
    <w:rsid w:val="00E706C7"/>
    <w:rsid w:val="00E7124E"/>
    <w:rsid w:val="00E71682"/>
    <w:rsid w:val="00E72050"/>
    <w:rsid w:val="00E725E9"/>
    <w:rsid w:val="00E7274B"/>
    <w:rsid w:val="00E72D43"/>
    <w:rsid w:val="00E73D04"/>
    <w:rsid w:val="00E73FE8"/>
    <w:rsid w:val="00E749EF"/>
    <w:rsid w:val="00E80279"/>
    <w:rsid w:val="00E80292"/>
    <w:rsid w:val="00E802F3"/>
    <w:rsid w:val="00E81257"/>
    <w:rsid w:val="00E87958"/>
    <w:rsid w:val="00E907D9"/>
    <w:rsid w:val="00E931BB"/>
    <w:rsid w:val="00E93577"/>
    <w:rsid w:val="00E938CB"/>
    <w:rsid w:val="00E94204"/>
    <w:rsid w:val="00E947EE"/>
    <w:rsid w:val="00E95856"/>
    <w:rsid w:val="00E9755B"/>
    <w:rsid w:val="00EA0A51"/>
    <w:rsid w:val="00EA1141"/>
    <w:rsid w:val="00EA18A1"/>
    <w:rsid w:val="00EA30B6"/>
    <w:rsid w:val="00EA3DE9"/>
    <w:rsid w:val="00EA4ED8"/>
    <w:rsid w:val="00EA5253"/>
    <w:rsid w:val="00EA54ED"/>
    <w:rsid w:val="00EA55E7"/>
    <w:rsid w:val="00EA6330"/>
    <w:rsid w:val="00EA7085"/>
    <w:rsid w:val="00EB08B6"/>
    <w:rsid w:val="00EB13BA"/>
    <w:rsid w:val="00EB2418"/>
    <w:rsid w:val="00EB31E1"/>
    <w:rsid w:val="00EB4A9D"/>
    <w:rsid w:val="00EB5215"/>
    <w:rsid w:val="00EB557E"/>
    <w:rsid w:val="00EB5AAE"/>
    <w:rsid w:val="00EB5D0A"/>
    <w:rsid w:val="00EB6AB0"/>
    <w:rsid w:val="00EC0780"/>
    <w:rsid w:val="00EC089C"/>
    <w:rsid w:val="00EC092F"/>
    <w:rsid w:val="00EC0E18"/>
    <w:rsid w:val="00EC16FC"/>
    <w:rsid w:val="00EC1F11"/>
    <w:rsid w:val="00EC211B"/>
    <w:rsid w:val="00EC2A84"/>
    <w:rsid w:val="00EC3121"/>
    <w:rsid w:val="00EC39D3"/>
    <w:rsid w:val="00EC437C"/>
    <w:rsid w:val="00EC4D8D"/>
    <w:rsid w:val="00EC4E02"/>
    <w:rsid w:val="00EC672F"/>
    <w:rsid w:val="00ED0339"/>
    <w:rsid w:val="00ED0C15"/>
    <w:rsid w:val="00ED0CCC"/>
    <w:rsid w:val="00ED0EA6"/>
    <w:rsid w:val="00ED1A79"/>
    <w:rsid w:val="00ED2BED"/>
    <w:rsid w:val="00ED2CDF"/>
    <w:rsid w:val="00ED31BB"/>
    <w:rsid w:val="00ED3F0A"/>
    <w:rsid w:val="00ED3FAB"/>
    <w:rsid w:val="00ED4484"/>
    <w:rsid w:val="00ED4929"/>
    <w:rsid w:val="00ED49C2"/>
    <w:rsid w:val="00ED4A30"/>
    <w:rsid w:val="00ED5316"/>
    <w:rsid w:val="00ED7FC6"/>
    <w:rsid w:val="00EE110C"/>
    <w:rsid w:val="00EE1A40"/>
    <w:rsid w:val="00EE315E"/>
    <w:rsid w:val="00EE32E8"/>
    <w:rsid w:val="00EE3757"/>
    <w:rsid w:val="00EE4E94"/>
    <w:rsid w:val="00EE6130"/>
    <w:rsid w:val="00EE69DA"/>
    <w:rsid w:val="00EE7013"/>
    <w:rsid w:val="00EE780F"/>
    <w:rsid w:val="00EE7E4D"/>
    <w:rsid w:val="00EF0AD1"/>
    <w:rsid w:val="00EF0B46"/>
    <w:rsid w:val="00EF22CD"/>
    <w:rsid w:val="00EF2637"/>
    <w:rsid w:val="00EF2B8D"/>
    <w:rsid w:val="00EF430C"/>
    <w:rsid w:val="00EF49E0"/>
    <w:rsid w:val="00EF4AB9"/>
    <w:rsid w:val="00EF5E6F"/>
    <w:rsid w:val="00EF68CE"/>
    <w:rsid w:val="00EF75C6"/>
    <w:rsid w:val="00EF779A"/>
    <w:rsid w:val="00EF7D4A"/>
    <w:rsid w:val="00F00402"/>
    <w:rsid w:val="00F0085A"/>
    <w:rsid w:val="00F01080"/>
    <w:rsid w:val="00F01605"/>
    <w:rsid w:val="00F01A23"/>
    <w:rsid w:val="00F0314A"/>
    <w:rsid w:val="00F03C5D"/>
    <w:rsid w:val="00F045F8"/>
    <w:rsid w:val="00F04C04"/>
    <w:rsid w:val="00F05452"/>
    <w:rsid w:val="00F07E21"/>
    <w:rsid w:val="00F10029"/>
    <w:rsid w:val="00F10289"/>
    <w:rsid w:val="00F111C6"/>
    <w:rsid w:val="00F11769"/>
    <w:rsid w:val="00F11AC4"/>
    <w:rsid w:val="00F11FEB"/>
    <w:rsid w:val="00F12BCF"/>
    <w:rsid w:val="00F13027"/>
    <w:rsid w:val="00F1494B"/>
    <w:rsid w:val="00F15205"/>
    <w:rsid w:val="00F21162"/>
    <w:rsid w:val="00F2259B"/>
    <w:rsid w:val="00F24C32"/>
    <w:rsid w:val="00F25F0A"/>
    <w:rsid w:val="00F27177"/>
    <w:rsid w:val="00F273FA"/>
    <w:rsid w:val="00F27D7F"/>
    <w:rsid w:val="00F31889"/>
    <w:rsid w:val="00F318A5"/>
    <w:rsid w:val="00F32CCB"/>
    <w:rsid w:val="00F33646"/>
    <w:rsid w:val="00F339B6"/>
    <w:rsid w:val="00F34BF2"/>
    <w:rsid w:val="00F34E19"/>
    <w:rsid w:val="00F3509A"/>
    <w:rsid w:val="00F35AC5"/>
    <w:rsid w:val="00F36CF3"/>
    <w:rsid w:val="00F400B9"/>
    <w:rsid w:val="00F400E0"/>
    <w:rsid w:val="00F41A33"/>
    <w:rsid w:val="00F41BA4"/>
    <w:rsid w:val="00F41CEF"/>
    <w:rsid w:val="00F421AA"/>
    <w:rsid w:val="00F42597"/>
    <w:rsid w:val="00F42A62"/>
    <w:rsid w:val="00F454CF"/>
    <w:rsid w:val="00F45AD3"/>
    <w:rsid w:val="00F468BD"/>
    <w:rsid w:val="00F46EC2"/>
    <w:rsid w:val="00F47724"/>
    <w:rsid w:val="00F52A8E"/>
    <w:rsid w:val="00F52E87"/>
    <w:rsid w:val="00F52E96"/>
    <w:rsid w:val="00F54CC1"/>
    <w:rsid w:val="00F551CF"/>
    <w:rsid w:val="00F558B4"/>
    <w:rsid w:val="00F6173A"/>
    <w:rsid w:val="00F61C29"/>
    <w:rsid w:val="00F629BF"/>
    <w:rsid w:val="00F62E46"/>
    <w:rsid w:val="00F70354"/>
    <w:rsid w:val="00F70611"/>
    <w:rsid w:val="00F7088D"/>
    <w:rsid w:val="00F7435B"/>
    <w:rsid w:val="00F758DD"/>
    <w:rsid w:val="00F75FA3"/>
    <w:rsid w:val="00F77454"/>
    <w:rsid w:val="00F7795B"/>
    <w:rsid w:val="00F80BC8"/>
    <w:rsid w:val="00F80DEA"/>
    <w:rsid w:val="00F82175"/>
    <w:rsid w:val="00F83303"/>
    <w:rsid w:val="00F8342E"/>
    <w:rsid w:val="00F835F6"/>
    <w:rsid w:val="00F838D6"/>
    <w:rsid w:val="00F84DEB"/>
    <w:rsid w:val="00F85153"/>
    <w:rsid w:val="00F90451"/>
    <w:rsid w:val="00F90F27"/>
    <w:rsid w:val="00F90FCB"/>
    <w:rsid w:val="00F911EF"/>
    <w:rsid w:val="00F915AC"/>
    <w:rsid w:val="00F91A74"/>
    <w:rsid w:val="00F91FDA"/>
    <w:rsid w:val="00F95D2C"/>
    <w:rsid w:val="00F95E25"/>
    <w:rsid w:val="00F96110"/>
    <w:rsid w:val="00F9644C"/>
    <w:rsid w:val="00F971A9"/>
    <w:rsid w:val="00F9746A"/>
    <w:rsid w:val="00FA04F7"/>
    <w:rsid w:val="00FA1586"/>
    <w:rsid w:val="00FA18FC"/>
    <w:rsid w:val="00FA1CBF"/>
    <w:rsid w:val="00FA2105"/>
    <w:rsid w:val="00FA2C7A"/>
    <w:rsid w:val="00FA4276"/>
    <w:rsid w:val="00FA42EB"/>
    <w:rsid w:val="00FA4618"/>
    <w:rsid w:val="00FA59A4"/>
    <w:rsid w:val="00FA63A9"/>
    <w:rsid w:val="00FA6D41"/>
    <w:rsid w:val="00FA6F92"/>
    <w:rsid w:val="00FA79E6"/>
    <w:rsid w:val="00FB186D"/>
    <w:rsid w:val="00FB1874"/>
    <w:rsid w:val="00FB1E9C"/>
    <w:rsid w:val="00FB50F6"/>
    <w:rsid w:val="00FB5299"/>
    <w:rsid w:val="00FB6FB6"/>
    <w:rsid w:val="00FB7F5A"/>
    <w:rsid w:val="00FC0079"/>
    <w:rsid w:val="00FC1885"/>
    <w:rsid w:val="00FC18CD"/>
    <w:rsid w:val="00FC18D1"/>
    <w:rsid w:val="00FC59A7"/>
    <w:rsid w:val="00FC5CD9"/>
    <w:rsid w:val="00FC7348"/>
    <w:rsid w:val="00FD0177"/>
    <w:rsid w:val="00FD2C8B"/>
    <w:rsid w:val="00FD33D6"/>
    <w:rsid w:val="00FD3C86"/>
    <w:rsid w:val="00FD4082"/>
    <w:rsid w:val="00FD672E"/>
    <w:rsid w:val="00FD70BF"/>
    <w:rsid w:val="00FD7888"/>
    <w:rsid w:val="00FE1660"/>
    <w:rsid w:val="00FE1821"/>
    <w:rsid w:val="00FE1A0E"/>
    <w:rsid w:val="00FE1E4A"/>
    <w:rsid w:val="00FE1F71"/>
    <w:rsid w:val="00FE2B68"/>
    <w:rsid w:val="00FE2C97"/>
    <w:rsid w:val="00FE37FA"/>
    <w:rsid w:val="00FE39E2"/>
    <w:rsid w:val="00FE480F"/>
    <w:rsid w:val="00FE49B0"/>
    <w:rsid w:val="00FE6737"/>
    <w:rsid w:val="00FE6870"/>
    <w:rsid w:val="00FE698D"/>
    <w:rsid w:val="00FE749C"/>
    <w:rsid w:val="00FE7A69"/>
    <w:rsid w:val="00FE7D9F"/>
    <w:rsid w:val="00FE7EC9"/>
    <w:rsid w:val="00FF0577"/>
    <w:rsid w:val="00FF05CC"/>
    <w:rsid w:val="00FF1CDC"/>
    <w:rsid w:val="00FF300E"/>
    <w:rsid w:val="00FF34D2"/>
    <w:rsid w:val="00FF40E8"/>
    <w:rsid w:val="00FF415B"/>
    <w:rsid w:val="00FF4411"/>
    <w:rsid w:val="00FF4B30"/>
    <w:rsid w:val="00FF57BD"/>
    <w:rsid w:val="00FF5AC1"/>
    <w:rsid w:val="00FF626B"/>
    <w:rsid w:val="00FF69D0"/>
    <w:rsid w:val="0AFD9B1D"/>
    <w:rsid w:val="135B3E52"/>
    <w:rsid w:val="13CAEB3A"/>
    <w:rsid w:val="160CAF61"/>
    <w:rsid w:val="19F70991"/>
    <w:rsid w:val="1D672BC9"/>
    <w:rsid w:val="269EE0C8"/>
    <w:rsid w:val="27076F74"/>
    <w:rsid w:val="2E9111CB"/>
    <w:rsid w:val="33388544"/>
    <w:rsid w:val="34AB4D59"/>
    <w:rsid w:val="42EDC239"/>
    <w:rsid w:val="572C06C5"/>
    <w:rsid w:val="69EAD967"/>
    <w:rsid w:val="6A37D16E"/>
    <w:rsid w:val="6C586659"/>
    <w:rsid w:val="748EA3DB"/>
    <w:rsid w:val="7857C1A1"/>
    <w:rsid w:val="7EAF1B4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F1123F"/>
  <w15:docId w15:val="{FE29C989-7E03-41C5-B3FF-D3C9C264A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uiPriority w:val="9"/>
    <w:qFormat/>
    <w:pPr>
      <w:keepNext/>
      <w:keepLines/>
      <w:spacing w:after="0" w:line="480" w:lineRule="auto"/>
      <w:jc w:val="center"/>
      <w:outlineLvl w:val="0"/>
    </w:pPr>
    <w:rPr>
      <w:b/>
    </w:rPr>
  </w:style>
  <w:style w:type="paragraph" w:styleId="Heading2">
    <w:name w:val="heading 2"/>
    <w:basedOn w:val="Normal"/>
    <w:next w:val="Normal"/>
    <w:link w:val="Heading2Char"/>
    <w:pPr>
      <w:keepNext/>
      <w:keepLines/>
      <w:spacing w:line="480" w:lineRule="auto"/>
      <w:outlineLvl w:val="1"/>
    </w:pPr>
    <w:rPr>
      <w:b/>
    </w:rPr>
  </w:style>
  <w:style w:type="paragraph" w:styleId="Heading3">
    <w:name w:val="heading 3"/>
    <w:basedOn w:val="Normal"/>
    <w:next w:val="Normal"/>
    <w:link w:val="Heading3Char"/>
    <w:pPr>
      <w:keepNext/>
      <w:keepLines/>
      <w:spacing w:line="480" w:lineRule="auto"/>
      <w:outlineLvl w:val="2"/>
    </w:pPr>
    <w:rPr>
      <w:i/>
    </w:rPr>
  </w:style>
  <w:style w:type="paragraph" w:styleId="Heading4">
    <w:name w:val="heading 4"/>
    <w:basedOn w:val="Normal"/>
    <w:next w:val="Normal"/>
    <w:pPr>
      <w:keepNext/>
      <w:keepLines/>
      <w:spacing w:before="40" w:after="0" w:line="360" w:lineRule="auto"/>
      <w:outlineLvl w:val="3"/>
    </w:pPr>
    <w:rPr>
      <w:rFonts w:ascii="Arial" w:eastAsia="Arial" w:hAnsi="Arial" w:cs="Arial"/>
      <w:i/>
      <w:sz w:val="20"/>
      <w:szCs w:val="20"/>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200" w:line="480" w:lineRule="auto"/>
      <w:jc w:val="center"/>
    </w:pPr>
    <w:rPr>
      <w:b/>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A354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548D"/>
  </w:style>
  <w:style w:type="paragraph" w:styleId="Footer">
    <w:name w:val="footer"/>
    <w:basedOn w:val="Normal"/>
    <w:link w:val="FooterChar"/>
    <w:uiPriority w:val="99"/>
    <w:unhideWhenUsed/>
    <w:rsid w:val="00A354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548D"/>
  </w:style>
  <w:style w:type="character" w:styleId="CommentReference">
    <w:name w:val="annotation reference"/>
    <w:basedOn w:val="DefaultParagraphFont"/>
    <w:uiPriority w:val="99"/>
    <w:semiHidden/>
    <w:unhideWhenUsed/>
    <w:rsid w:val="006B03DF"/>
    <w:rPr>
      <w:sz w:val="16"/>
      <w:szCs w:val="16"/>
    </w:rPr>
  </w:style>
  <w:style w:type="paragraph" w:styleId="CommentText">
    <w:name w:val="annotation text"/>
    <w:basedOn w:val="Normal"/>
    <w:link w:val="CommentTextChar"/>
    <w:uiPriority w:val="99"/>
    <w:unhideWhenUsed/>
    <w:rsid w:val="006B03DF"/>
    <w:pPr>
      <w:spacing w:line="240" w:lineRule="auto"/>
    </w:pPr>
    <w:rPr>
      <w:sz w:val="20"/>
      <w:szCs w:val="20"/>
    </w:rPr>
  </w:style>
  <w:style w:type="character" w:customStyle="1" w:styleId="CommentTextChar">
    <w:name w:val="Comment Text Char"/>
    <w:basedOn w:val="DefaultParagraphFont"/>
    <w:link w:val="CommentText"/>
    <w:uiPriority w:val="99"/>
    <w:rsid w:val="006B03DF"/>
    <w:rPr>
      <w:sz w:val="20"/>
      <w:szCs w:val="20"/>
    </w:rPr>
  </w:style>
  <w:style w:type="paragraph" w:styleId="CommentSubject">
    <w:name w:val="annotation subject"/>
    <w:basedOn w:val="CommentText"/>
    <w:next w:val="CommentText"/>
    <w:link w:val="CommentSubjectChar"/>
    <w:uiPriority w:val="99"/>
    <w:semiHidden/>
    <w:unhideWhenUsed/>
    <w:rsid w:val="006B03DF"/>
    <w:rPr>
      <w:b/>
      <w:bCs/>
    </w:rPr>
  </w:style>
  <w:style w:type="character" w:customStyle="1" w:styleId="CommentSubjectChar">
    <w:name w:val="Comment Subject Char"/>
    <w:basedOn w:val="CommentTextChar"/>
    <w:link w:val="CommentSubject"/>
    <w:uiPriority w:val="99"/>
    <w:semiHidden/>
    <w:rsid w:val="006B03DF"/>
    <w:rPr>
      <w:b/>
      <w:bCs/>
      <w:sz w:val="20"/>
      <w:szCs w:val="20"/>
    </w:rPr>
  </w:style>
  <w:style w:type="paragraph" w:styleId="BalloonText">
    <w:name w:val="Balloon Text"/>
    <w:basedOn w:val="Normal"/>
    <w:link w:val="BalloonTextChar"/>
    <w:uiPriority w:val="99"/>
    <w:semiHidden/>
    <w:unhideWhenUsed/>
    <w:rsid w:val="006B03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03DF"/>
    <w:rPr>
      <w:rFonts w:ascii="Segoe UI" w:hAnsi="Segoe UI" w:cs="Segoe UI"/>
      <w:sz w:val="18"/>
      <w:szCs w:val="18"/>
    </w:rPr>
  </w:style>
  <w:style w:type="paragraph" w:styleId="EndnoteText">
    <w:name w:val="endnote text"/>
    <w:basedOn w:val="Normal"/>
    <w:link w:val="EndnoteTextChar"/>
    <w:uiPriority w:val="99"/>
    <w:semiHidden/>
    <w:unhideWhenUsed/>
    <w:rsid w:val="001A418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418B"/>
    <w:rPr>
      <w:sz w:val="20"/>
      <w:szCs w:val="20"/>
    </w:rPr>
  </w:style>
  <w:style w:type="character" w:styleId="EndnoteReference">
    <w:name w:val="endnote reference"/>
    <w:basedOn w:val="DefaultParagraphFont"/>
    <w:uiPriority w:val="99"/>
    <w:semiHidden/>
    <w:unhideWhenUsed/>
    <w:rsid w:val="001A418B"/>
    <w:rPr>
      <w:vertAlign w:val="superscript"/>
    </w:rPr>
  </w:style>
  <w:style w:type="paragraph" w:styleId="FootnoteText">
    <w:name w:val="footnote text"/>
    <w:basedOn w:val="Normal"/>
    <w:link w:val="FootnoteTextChar"/>
    <w:uiPriority w:val="99"/>
    <w:unhideWhenUsed/>
    <w:rsid w:val="001A418B"/>
    <w:pPr>
      <w:spacing w:after="0" w:line="240" w:lineRule="auto"/>
    </w:pPr>
    <w:rPr>
      <w:sz w:val="20"/>
      <w:szCs w:val="20"/>
    </w:rPr>
  </w:style>
  <w:style w:type="character" w:customStyle="1" w:styleId="FootnoteTextChar">
    <w:name w:val="Footnote Text Char"/>
    <w:basedOn w:val="DefaultParagraphFont"/>
    <w:link w:val="FootnoteText"/>
    <w:uiPriority w:val="99"/>
    <w:rsid w:val="001A418B"/>
    <w:rPr>
      <w:sz w:val="20"/>
      <w:szCs w:val="20"/>
    </w:rPr>
  </w:style>
  <w:style w:type="character" w:styleId="FootnoteReference">
    <w:name w:val="footnote reference"/>
    <w:basedOn w:val="DefaultParagraphFont"/>
    <w:uiPriority w:val="99"/>
    <w:semiHidden/>
    <w:unhideWhenUsed/>
    <w:rsid w:val="001A418B"/>
    <w:rPr>
      <w:vertAlign w:val="superscript"/>
    </w:rPr>
  </w:style>
  <w:style w:type="paragraph" w:styleId="NoSpacing">
    <w:name w:val="No Spacing"/>
    <w:basedOn w:val="Normal"/>
    <w:link w:val="NoSpacingChar"/>
    <w:uiPriority w:val="1"/>
    <w:qFormat/>
    <w:rsid w:val="00580173"/>
    <w:pPr>
      <w:spacing w:after="200" w:line="480" w:lineRule="auto"/>
      <w:ind w:firstLine="720"/>
    </w:pPr>
    <w:rPr>
      <w:rFonts w:ascii="Sitka Display" w:hAnsi="Sitka Display" w:cs="Arial"/>
      <w:sz w:val="22"/>
      <w:szCs w:val="22"/>
    </w:rPr>
  </w:style>
  <w:style w:type="paragraph" w:customStyle="1" w:styleId="APAHeading1">
    <w:name w:val="APA_Heading1"/>
    <w:basedOn w:val="Heading1"/>
    <w:link w:val="APAHeading1Char"/>
    <w:qFormat/>
    <w:rsid w:val="000E2EA5"/>
    <w:rPr>
      <w:rFonts w:ascii="Sitka Display" w:hAnsi="Sitka Display" w:cs="Arial"/>
      <w:sz w:val="22"/>
      <w:szCs w:val="22"/>
    </w:rPr>
  </w:style>
  <w:style w:type="paragraph" w:customStyle="1" w:styleId="APAHeading2">
    <w:name w:val="APA_Heading2"/>
    <w:basedOn w:val="Heading2"/>
    <w:link w:val="APAHeading2Char"/>
    <w:qFormat/>
    <w:rsid w:val="00850808"/>
    <w:pPr>
      <w:spacing w:after="0"/>
    </w:pPr>
    <w:rPr>
      <w:rFonts w:asciiTheme="majorBidi" w:hAnsiTheme="majorBidi" w:cstheme="majorBidi"/>
    </w:rPr>
  </w:style>
  <w:style w:type="character" w:customStyle="1" w:styleId="Heading1Char">
    <w:name w:val="Heading 1 Char"/>
    <w:basedOn w:val="DefaultParagraphFont"/>
    <w:link w:val="Heading1"/>
    <w:uiPriority w:val="9"/>
    <w:rsid w:val="000E2EA5"/>
    <w:rPr>
      <w:b/>
    </w:rPr>
  </w:style>
  <w:style w:type="character" w:customStyle="1" w:styleId="APAHeading1Char">
    <w:name w:val="APA_Heading1 Char"/>
    <w:basedOn w:val="Heading1Char"/>
    <w:link w:val="APAHeading1"/>
    <w:rsid w:val="000E2EA5"/>
    <w:rPr>
      <w:rFonts w:ascii="Sitka Display" w:hAnsi="Sitka Display" w:cs="Arial"/>
      <w:b/>
      <w:sz w:val="22"/>
      <w:szCs w:val="22"/>
    </w:rPr>
  </w:style>
  <w:style w:type="paragraph" w:customStyle="1" w:styleId="APAHeading3">
    <w:name w:val="APA_Heading3"/>
    <w:basedOn w:val="Heading3"/>
    <w:link w:val="APAHeading3Char"/>
    <w:qFormat/>
    <w:rsid w:val="00DD1BAE"/>
    <w:pPr>
      <w:spacing w:after="0"/>
      <w:ind w:firstLine="720"/>
      <w:contextualSpacing/>
    </w:pPr>
    <w:rPr>
      <w:rFonts w:ascii="Arial" w:hAnsi="Arial" w:cs="Arial"/>
      <w:b/>
      <w:i w:val="0"/>
      <w:sz w:val="20"/>
      <w:szCs w:val="20"/>
    </w:rPr>
  </w:style>
  <w:style w:type="character" w:customStyle="1" w:styleId="Heading2Char">
    <w:name w:val="Heading 2 Char"/>
    <w:basedOn w:val="DefaultParagraphFont"/>
    <w:link w:val="Heading2"/>
    <w:rsid w:val="000E2EA5"/>
    <w:rPr>
      <w:b/>
    </w:rPr>
  </w:style>
  <w:style w:type="character" w:customStyle="1" w:styleId="APAHeading2Char">
    <w:name w:val="APA_Heading2 Char"/>
    <w:basedOn w:val="Heading2Char"/>
    <w:link w:val="APAHeading2"/>
    <w:rsid w:val="00850808"/>
    <w:rPr>
      <w:rFonts w:asciiTheme="majorBidi" w:hAnsiTheme="majorBidi" w:cstheme="majorBidi"/>
      <w:b/>
    </w:rPr>
  </w:style>
  <w:style w:type="paragraph" w:customStyle="1" w:styleId="APAHeading4">
    <w:name w:val="APA_Heading4"/>
    <w:basedOn w:val="APAHeading3"/>
    <w:link w:val="APAHeading4Char"/>
    <w:qFormat/>
    <w:rsid w:val="00580173"/>
    <w:rPr>
      <w:i/>
    </w:rPr>
  </w:style>
  <w:style w:type="character" w:customStyle="1" w:styleId="Heading3Char">
    <w:name w:val="Heading 3 Char"/>
    <w:basedOn w:val="DefaultParagraphFont"/>
    <w:link w:val="Heading3"/>
    <w:rsid w:val="000E2EA5"/>
    <w:rPr>
      <w:i/>
    </w:rPr>
  </w:style>
  <w:style w:type="character" w:customStyle="1" w:styleId="APAHeading3Char">
    <w:name w:val="APA_Heading3 Char"/>
    <w:basedOn w:val="Heading3Char"/>
    <w:link w:val="APAHeading3"/>
    <w:rsid w:val="00DD1BAE"/>
    <w:rPr>
      <w:rFonts w:ascii="Arial" w:hAnsi="Arial" w:cs="Arial"/>
      <w:b/>
      <w:i w:val="0"/>
      <w:sz w:val="20"/>
      <w:szCs w:val="20"/>
    </w:rPr>
  </w:style>
  <w:style w:type="character" w:customStyle="1" w:styleId="NoSpacingChar">
    <w:name w:val="No Spacing Char"/>
    <w:basedOn w:val="DefaultParagraphFont"/>
    <w:link w:val="NoSpacing"/>
    <w:uiPriority w:val="1"/>
    <w:rsid w:val="00580173"/>
    <w:rPr>
      <w:rFonts w:ascii="Sitka Display" w:hAnsi="Sitka Display" w:cs="Arial"/>
      <w:sz w:val="22"/>
      <w:szCs w:val="22"/>
    </w:rPr>
  </w:style>
  <w:style w:type="character" w:customStyle="1" w:styleId="APAHeading4Char">
    <w:name w:val="APA_Heading4 Char"/>
    <w:basedOn w:val="NoSpacingChar"/>
    <w:link w:val="APAHeading4"/>
    <w:rsid w:val="00580173"/>
    <w:rPr>
      <w:rFonts w:ascii="Sitka Display" w:hAnsi="Sitka Display" w:cs="Arial"/>
      <w:b/>
      <w:i/>
      <w:sz w:val="22"/>
      <w:szCs w:val="22"/>
    </w:rPr>
  </w:style>
  <w:style w:type="paragraph" w:customStyle="1" w:styleId="Default">
    <w:name w:val="Default"/>
    <w:rsid w:val="00E80292"/>
    <w:pPr>
      <w:autoSpaceDE w:val="0"/>
      <w:autoSpaceDN w:val="0"/>
      <w:adjustRightInd w:val="0"/>
      <w:spacing w:after="0" w:line="240" w:lineRule="auto"/>
    </w:pPr>
    <w:rPr>
      <w:rFonts w:ascii="Arial" w:hAnsi="Arial" w:cs="Arial"/>
      <w:color w:val="000000"/>
    </w:rPr>
  </w:style>
  <w:style w:type="character" w:styleId="Hyperlink">
    <w:name w:val="Hyperlink"/>
    <w:basedOn w:val="DefaultParagraphFont"/>
    <w:uiPriority w:val="99"/>
    <w:unhideWhenUsed/>
    <w:rsid w:val="00E80292"/>
    <w:rPr>
      <w:color w:val="0000FF" w:themeColor="hyperlink"/>
      <w:u w:val="single"/>
    </w:rPr>
  </w:style>
  <w:style w:type="character" w:customStyle="1" w:styleId="UnresolvedMention1">
    <w:name w:val="Unresolved Mention1"/>
    <w:basedOn w:val="DefaultParagraphFont"/>
    <w:uiPriority w:val="99"/>
    <w:semiHidden/>
    <w:unhideWhenUsed/>
    <w:rsid w:val="00E80292"/>
    <w:rPr>
      <w:color w:val="808080"/>
      <w:shd w:val="clear" w:color="auto" w:fill="E6E6E6"/>
    </w:rPr>
  </w:style>
  <w:style w:type="paragraph" w:styleId="ListParagraph">
    <w:name w:val="List Paragraph"/>
    <w:basedOn w:val="Normal"/>
    <w:uiPriority w:val="34"/>
    <w:qFormat/>
    <w:rsid w:val="000C2C86"/>
    <w:pPr>
      <w:ind w:left="720"/>
      <w:contextualSpacing/>
    </w:pPr>
  </w:style>
  <w:style w:type="character" w:styleId="LineNumber">
    <w:name w:val="line number"/>
    <w:basedOn w:val="DefaultParagraphFont"/>
    <w:uiPriority w:val="99"/>
    <w:semiHidden/>
    <w:unhideWhenUsed/>
    <w:rsid w:val="00E239D0"/>
  </w:style>
  <w:style w:type="paragraph" w:styleId="NormalWeb">
    <w:name w:val="Normal (Web)"/>
    <w:basedOn w:val="Normal"/>
    <w:uiPriority w:val="99"/>
    <w:unhideWhenUsed/>
    <w:rsid w:val="00D56E3D"/>
    <w:pPr>
      <w:spacing w:before="100" w:beforeAutospacing="1" w:after="100" w:afterAutospacing="1" w:line="240" w:lineRule="auto"/>
    </w:pPr>
  </w:style>
  <w:style w:type="paragraph" w:styleId="Revision">
    <w:name w:val="Revision"/>
    <w:hidden/>
    <w:uiPriority w:val="99"/>
    <w:semiHidden/>
    <w:rsid w:val="0036436A"/>
    <w:pPr>
      <w:spacing w:after="0" w:line="240" w:lineRule="auto"/>
    </w:pPr>
  </w:style>
  <w:style w:type="table" w:styleId="TableGrid">
    <w:name w:val="Table Grid"/>
    <w:basedOn w:val="TableNormal"/>
    <w:uiPriority w:val="39"/>
    <w:rsid w:val="000E2425"/>
    <w:pPr>
      <w:spacing w:after="0" w:line="240" w:lineRule="auto"/>
    </w:pPr>
    <w:rPr>
      <w:rFonts w:ascii="Arial" w:eastAsiaTheme="minorHAnsi" w:hAnsi="Arial" w:cstheme="minorBidi"/>
      <w:sz w:val="20"/>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12723C"/>
    <w:rPr>
      <w:color w:val="605E5C"/>
      <w:shd w:val="clear" w:color="auto" w:fill="E1DFDD"/>
    </w:rPr>
  </w:style>
  <w:style w:type="paragraph" w:customStyle="1" w:styleId="pf0">
    <w:name w:val="pf0"/>
    <w:basedOn w:val="Normal"/>
    <w:rsid w:val="00B4596D"/>
    <w:pPr>
      <w:spacing w:before="100" w:beforeAutospacing="1" w:after="100" w:afterAutospacing="1" w:line="240" w:lineRule="auto"/>
    </w:pPr>
  </w:style>
  <w:style w:type="character" w:customStyle="1" w:styleId="cf01">
    <w:name w:val="cf01"/>
    <w:basedOn w:val="DefaultParagraphFont"/>
    <w:rsid w:val="00B4596D"/>
    <w:rPr>
      <w:rFonts w:ascii="Segoe UI" w:hAnsi="Segoe UI" w:cs="Segoe UI" w:hint="default"/>
      <w:sz w:val="18"/>
      <w:szCs w:val="18"/>
    </w:rPr>
  </w:style>
  <w:style w:type="character" w:styleId="PlaceholderText">
    <w:name w:val="Placeholder Text"/>
    <w:basedOn w:val="DefaultParagraphFont"/>
    <w:uiPriority w:val="99"/>
    <w:semiHidden/>
    <w:rsid w:val="00787E14"/>
    <w:rPr>
      <w:color w:val="808080"/>
    </w:rPr>
  </w:style>
  <w:style w:type="character" w:styleId="UnresolvedMention">
    <w:name w:val="Unresolved Mention"/>
    <w:basedOn w:val="DefaultParagraphFont"/>
    <w:uiPriority w:val="99"/>
    <w:semiHidden/>
    <w:unhideWhenUsed/>
    <w:rsid w:val="006C6D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54092">
      <w:bodyDiv w:val="1"/>
      <w:marLeft w:val="0"/>
      <w:marRight w:val="0"/>
      <w:marTop w:val="0"/>
      <w:marBottom w:val="0"/>
      <w:divBdr>
        <w:top w:val="none" w:sz="0" w:space="0" w:color="auto"/>
        <w:left w:val="none" w:sz="0" w:space="0" w:color="auto"/>
        <w:bottom w:val="none" w:sz="0" w:space="0" w:color="auto"/>
        <w:right w:val="none" w:sz="0" w:space="0" w:color="auto"/>
      </w:divBdr>
    </w:div>
    <w:div w:id="182787195">
      <w:bodyDiv w:val="1"/>
      <w:marLeft w:val="0"/>
      <w:marRight w:val="0"/>
      <w:marTop w:val="0"/>
      <w:marBottom w:val="0"/>
      <w:divBdr>
        <w:top w:val="none" w:sz="0" w:space="0" w:color="auto"/>
        <w:left w:val="none" w:sz="0" w:space="0" w:color="auto"/>
        <w:bottom w:val="none" w:sz="0" w:space="0" w:color="auto"/>
        <w:right w:val="none" w:sz="0" w:space="0" w:color="auto"/>
      </w:divBdr>
    </w:div>
    <w:div w:id="202791262">
      <w:bodyDiv w:val="1"/>
      <w:marLeft w:val="0"/>
      <w:marRight w:val="0"/>
      <w:marTop w:val="0"/>
      <w:marBottom w:val="0"/>
      <w:divBdr>
        <w:top w:val="none" w:sz="0" w:space="0" w:color="auto"/>
        <w:left w:val="none" w:sz="0" w:space="0" w:color="auto"/>
        <w:bottom w:val="none" w:sz="0" w:space="0" w:color="auto"/>
        <w:right w:val="none" w:sz="0" w:space="0" w:color="auto"/>
      </w:divBdr>
    </w:div>
    <w:div w:id="412168315">
      <w:bodyDiv w:val="1"/>
      <w:marLeft w:val="0"/>
      <w:marRight w:val="0"/>
      <w:marTop w:val="0"/>
      <w:marBottom w:val="0"/>
      <w:divBdr>
        <w:top w:val="none" w:sz="0" w:space="0" w:color="auto"/>
        <w:left w:val="none" w:sz="0" w:space="0" w:color="auto"/>
        <w:bottom w:val="none" w:sz="0" w:space="0" w:color="auto"/>
        <w:right w:val="none" w:sz="0" w:space="0" w:color="auto"/>
      </w:divBdr>
    </w:div>
    <w:div w:id="485586571">
      <w:bodyDiv w:val="1"/>
      <w:marLeft w:val="0"/>
      <w:marRight w:val="0"/>
      <w:marTop w:val="0"/>
      <w:marBottom w:val="0"/>
      <w:divBdr>
        <w:top w:val="none" w:sz="0" w:space="0" w:color="auto"/>
        <w:left w:val="none" w:sz="0" w:space="0" w:color="auto"/>
        <w:bottom w:val="none" w:sz="0" w:space="0" w:color="auto"/>
        <w:right w:val="none" w:sz="0" w:space="0" w:color="auto"/>
      </w:divBdr>
    </w:div>
    <w:div w:id="728260593">
      <w:bodyDiv w:val="1"/>
      <w:marLeft w:val="0"/>
      <w:marRight w:val="0"/>
      <w:marTop w:val="0"/>
      <w:marBottom w:val="0"/>
      <w:divBdr>
        <w:top w:val="none" w:sz="0" w:space="0" w:color="auto"/>
        <w:left w:val="none" w:sz="0" w:space="0" w:color="auto"/>
        <w:bottom w:val="none" w:sz="0" w:space="0" w:color="auto"/>
        <w:right w:val="none" w:sz="0" w:space="0" w:color="auto"/>
      </w:divBdr>
      <w:divsChild>
        <w:div w:id="1846623981">
          <w:marLeft w:val="0"/>
          <w:marRight w:val="0"/>
          <w:marTop w:val="0"/>
          <w:marBottom w:val="0"/>
          <w:divBdr>
            <w:top w:val="none" w:sz="0" w:space="0" w:color="auto"/>
            <w:left w:val="none" w:sz="0" w:space="0" w:color="auto"/>
            <w:bottom w:val="none" w:sz="0" w:space="0" w:color="auto"/>
            <w:right w:val="none" w:sz="0" w:space="0" w:color="auto"/>
          </w:divBdr>
          <w:divsChild>
            <w:div w:id="9163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15003">
      <w:bodyDiv w:val="1"/>
      <w:marLeft w:val="0"/>
      <w:marRight w:val="0"/>
      <w:marTop w:val="0"/>
      <w:marBottom w:val="0"/>
      <w:divBdr>
        <w:top w:val="none" w:sz="0" w:space="0" w:color="auto"/>
        <w:left w:val="none" w:sz="0" w:space="0" w:color="auto"/>
        <w:bottom w:val="none" w:sz="0" w:space="0" w:color="auto"/>
        <w:right w:val="none" w:sz="0" w:space="0" w:color="auto"/>
      </w:divBdr>
    </w:div>
    <w:div w:id="1014183486">
      <w:bodyDiv w:val="1"/>
      <w:marLeft w:val="0"/>
      <w:marRight w:val="0"/>
      <w:marTop w:val="0"/>
      <w:marBottom w:val="0"/>
      <w:divBdr>
        <w:top w:val="none" w:sz="0" w:space="0" w:color="auto"/>
        <w:left w:val="none" w:sz="0" w:space="0" w:color="auto"/>
        <w:bottom w:val="none" w:sz="0" w:space="0" w:color="auto"/>
        <w:right w:val="none" w:sz="0" w:space="0" w:color="auto"/>
      </w:divBdr>
    </w:div>
    <w:div w:id="1024136785">
      <w:bodyDiv w:val="1"/>
      <w:marLeft w:val="0"/>
      <w:marRight w:val="0"/>
      <w:marTop w:val="0"/>
      <w:marBottom w:val="0"/>
      <w:divBdr>
        <w:top w:val="none" w:sz="0" w:space="0" w:color="auto"/>
        <w:left w:val="none" w:sz="0" w:space="0" w:color="auto"/>
        <w:bottom w:val="none" w:sz="0" w:space="0" w:color="auto"/>
        <w:right w:val="none" w:sz="0" w:space="0" w:color="auto"/>
      </w:divBdr>
    </w:div>
    <w:div w:id="1195925542">
      <w:bodyDiv w:val="1"/>
      <w:marLeft w:val="0"/>
      <w:marRight w:val="0"/>
      <w:marTop w:val="0"/>
      <w:marBottom w:val="0"/>
      <w:divBdr>
        <w:top w:val="none" w:sz="0" w:space="0" w:color="auto"/>
        <w:left w:val="none" w:sz="0" w:space="0" w:color="auto"/>
        <w:bottom w:val="none" w:sz="0" w:space="0" w:color="auto"/>
        <w:right w:val="none" w:sz="0" w:space="0" w:color="auto"/>
      </w:divBdr>
    </w:div>
    <w:div w:id="1729381387">
      <w:bodyDiv w:val="1"/>
      <w:marLeft w:val="0"/>
      <w:marRight w:val="0"/>
      <w:marTop w:val="0"/>
      <w:marBottom w:val="0"/>
      <w:divBdr>
        <w:top w:val="none" w:sz="0" w:space="0" w:color="auto"/>
        <w:left w:val="none" w:sz="0" w:space="0" w:color="auto"/>
        <w:bottom w:val="none" w:sz="0" w:space="0" w:color="auto"/>
        <w:right w:val="none" w:sz="0" w:space="0" w:color="auto"/>
      </w:divBdr>
    </w:div>
    <w:div w:id="1857577838">
      <w:bodyDiv w:val="1"/>
      <w:marLeft w:val="0"/>
      <w:marRight w:val="0"/>
      <w:marTop w:val="0"/>
      <w:marBottom w:val="0"/>
      <w:divBdr>
        <w:top w:val="none" w:sz="0" w:space="0" w:color="auto"/>
        <w:left w:val="none" w:sz="0" w:space="0" w:color="auto"/>
        <w:bottom w:val="none" w:sz="0" w:space="0" w:color="auto"/>
        <w:right w:val="none" w:sz="0" w:space="0" w:color="auto"/>
      </w:divBdr>
      <w:divsChild>
        <w:div w:id="1275282553">
          <w:marLeft w:val="0"/>
          <w:marRight w:val="0"/>
          <w:marTop w:val="0"/>
          <w:marBottom w:val="0"/>
          <w:divBdr>
            <w:top w:val="none" w:sz="0" w:space="0" w:color="auto"/>
            <w:left w:val="none" w:sz="0" w:space="0" w:color="auto"/>
            <w:bottom w:val="none" w:sz="0" w:space="0" w:color="auto"/>
            <w:right w:val="none" w:sz="0" w:space="0" w:color="auto"/>
          </w:divBdr>
          <w:divsChild>
            <w:div w:id="28901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770384">
      <w:bodyDiv w:val="1"/>
      <w:marLeft w:val="0"/>
      <w:marRight w:val="0"/>
      <w:marTop w:val="0"/>
      <w:marBottom w:val="0"/>
      <w:divBdr>
        <w:top w:val="none" w:sz="0" w:space="0" w:color="auto"/>
        <w:left w:val="none" w:sz="0" w:space="0" w:color="auto"/>
        <w:bottom w:val="none" w:sz="0" w:space="0" w:color="auto"/>
        <w:right w:val="none" w:sz="0" w:space="0" w:color="auto"/>
      </w:divBdr>
    </w:div>
    <w:div w:id="1865361080">
      <w:bodyDiv w:val="1"/>
      <w:marLeft w:val="0"/>
      <w:marRight w:val="0"/>
      <w:marTop w:val="0"/>
      <w:marBottom w:val="0"/>
      <w:divBdr>
        <w:top w:val="none" w:sz="0" w:space="0" w:color="auto"/>
        <w:left w:val="none" w:sz="0" w:space="0" w:color="auto"/>
        <w:bottom w:val="none" w:sz="0" w:space="0" w:color="auto"/>
        <w:right w:val="none" w:sz="0" w:space="0" w:color="auto"/>
      </w:divBdr>
    </w:div>
    <w:div w:id="1976714396">
      <w:bodyDiv w:val="1"/>
      <w:marLeft w:val="0"/>
      <w:marRight w:val="0"/>
      <w:marTop w:val="0"/>
      <w:marBottom w:val="0"/>
      <w:divBdr>
        <w:top w:val="none" w:sz="0" w:space="0" w:color="auto"/>
        <w:left w:val="none" w:sz="0" w:space="0" w:color="auto"/>
        <w:bottom w:val="none" w:sz="0" w:space="0" w:color="auto"/>
        <w:right w:val="none" w:sz="0" w:space="0" w:color="auto"/>
      </w:divBdr>
    </w:div>
    <w:div w:id="2110152139">
      <w:bodyDiv w:val="1"/>
      <w:marLeft w:val="0"/>
      <w:marRight w:val="0"/>
      <w:marTop w:val="0"/>
      <w:marBottom w:val="0"/>
      <w:divBdr>
        <w:top w:val="none" w:sz="0" w:space="0" w:color="auto"/>
        <w:left w:val="none" w:sz="0" w:space="0" w:color="auto"/>
        <w:bottom w:val="none" w:sz="0" w:space="0" w:color="auto"/>
        <w:right w:val="none" w:sz="0" w:space="0" w:color="auto"/>
      </w:divBdr>
    </w:div>
    <w:div w:id="21357129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B644CA-004A-4C21-92EE-9D1ADF6DE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58</Pages>
  <Words>61465</Words>
  <Characters>350354</Characters>
  <Application>Microsoft Office Word</Application>
  <DocSecurity>0</DocSecurity>
  <Lines>2919</Lines>
  <Paragraphs>821</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410998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Sheryl Coles</dc:creator>
  <cp:keywords/>
  <cp:lastModifiedBy>Nicholas Alvaro Coles</cp:lastModifiedBy>
  <cp:revision>363</cp:revision>
  <dcterms:created xsi:type="dcterms:W3CDTF">2020-07-28T15:33:00Z</dcterms:created>
  <dcterms:modified xsi:type="dcterms:W3CDTF">2021-09-10T15:01:00Z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http://csl.mendeley.com/styles/470255051/apa</vt:lpwstr>
  </property>
  <property fmtid="{D5CDD505-2E9C-101B-9397-08002B2CF9AE}" pid="5" name="Mendeley Recent Style Name 1_1">
    <vt:lpwstr>American Psychological Association 6th edition - Nicholas Coles</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b2885884-733f-3666-9065-a0c1e961c7fa</vt:lpwstr>
  </property>
  <property fmtid="{D5CDD505-2E9C-101B-9397-08002B2CF9AE}" pid="24" name="Mendeley Citation Style_1">
    <vt:lpwstr>http://www.zotero.org/styles/nature</vt:lpwstr>
  </property>
</Properties>
</file>