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gijkul1corp" w:id="0"/>
      <w:bookmarkEnd w:id="0"/>
      <w:r w:rsidDel="00000000" w:rsidR="00000000" w:rsidRPr="00000000">
        <w:rPr>
          <w:rtl w:val="0"/>
        </w:rPr>
        <w:t xml:space="preserve">Summary of Updates</w:t>
      </w:r>
    </w:p>
    <w:p w:rsidR="00000000" w:rsidDel="00000000" w:rsidP="00000000" w:rsidRDefault="00000000" w:rsidRPr="00000000" w14:paraId="00000002">
      <w:pPr>
        <w:spacing w:before="200" w:lineRule="auto"/>
        <w:rPr>
          <w:color w:val="38761d"/>
        </w:rPr>
      </w:pPr>
      <w:r w:rsidDel="00000000" w:rsidR="00000000" w:rsidRPr="00000000">
        <w:rPr>
          <w:rFonts w:ascii="Times New Roman" w:cs="Times New Roman" w:eastAsia="Times New Roman" w:hAnsi="Times New Roman"/>
          <w:color w:val="38761d"/>
          <w:sz w:val="24"/>
          <w:szCs w:val="24"/>
          <w:rtl w:val="0"/>
        </w:rPr>
        <w:t xml:space="preserve">On 10/11/2022, we added details about our plans to collect post-hoc ratings of (a) motivation to adjust responses, (b) ability to adjust responses, (c) belief in the communicated hypotheses, and (d) the predicted likelihood that other participants would adjust their responses. We also made amendments to our analysis strategy (e.g., switching from robust variance estimates to three-level meta-analysis). Changes are denoted in green.</w:t>
      </w:r>
      <w:r w:rsidDel="00000000" w:rsidR="00000000" w:rsidRPr="00000000">
        <w:rPr>
          <w:rtl w:val="0"/>
        </w:rPr>
      </w:r>
    </w:p>
    <w:p w:rsidR="00000000" w:rsidDel="00000000" w:rsidP="00000000" w:rsidRDefault="00000000" w:rsidRPr="00000000" w14:paraId="00000003">
      <w:pPr>
        <w:pStyle w:val="Heading1"/>
        <w:rPr/>
      </w:pPr>
      <w:bookmarkStart w:colFirst="0" w:colLast="0" w:name="_41y9cwqx223p" w:id="1"/>
      <w:bookmarkEnd w:id="1"/>
      <w:r w:rsidDel="00000000" w:rsidR="00000000" w:rsidRPr="00000000">
        <w:rPr>
          <w:rtl w:val="0"/>
        </w:rPr>
        <w:t xml:space="preserve">Title</w:t>
      </w:r>
    </w:p>
    <w:p w:rsidR="00000000" w:rsidDel="00000000" w:rsidP="00000000" w:rsidRDefault="00000000" w:rsidRPr="00000000" w14:paraId="00000004">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meta-analysis of the effects of experimentally-manipulated demand characteristics</w:t>
      </w:r>
    </w:p>
    <w:p w:rsidR="00000000" w:rsidDel="00000000" w:rsidP="00000000" w:rsidRDefault="00000000" w:rsidRPr="00000000" w14:paraId="00000005">
      <w:pPr>
        <w:pStyle w:val="Heading1"/>
        <w:rPr/>
      </w:pPr>
      <w:bookmarkStart w:colFirst="0" w:colLast="0" w:name="_f742zd6m24o" w:id="2"/>
      <w:bookmarkEnd w:id="2"/>
      <w:r w:rsidDel="00000000" w:rsidR="00000000" w:rsidRPr="00000000">
        <w:rPr>
          <w:rtl w:val="0"/>
        </w:rPr>
        <w:t xml:space="preserve">Authors</w:t>
      </w:r>
    </w:p>
    <w:p w:rsidR="00000000" w:rsidDel="00000000" w:rsidP="00000000" w:rsidRDefault="00000000" w:rsidRPr="00000000" w14:paraId="00000006">
      <w:pPr>
        <w:spacing w:before="200" w:lineRule="auto"/>
        <w:rPr>
          <w:rFonts w:ascii="Times New Roman" w:cs="Times New Roman" w:eastAsia="Times New Roman" w:hAnsi="Times New Roman"/>
          <w:b w:val="1"/>
          <w:color w:val="38761d"/>
          <w:sz w:val="24"/>
          <w:szCs w:val="24"/>
        </w:rPr>
      </w:pPr>
      <w:r w:rsidDel="00000000" w:rsidR="00000000" w:rsidRPr="00000000">
        <w:rPr>
          <w:rFonts w:ascii="Times New Roman" w:cs="Times New Roman" w:eastAsia="Times New Roman" w:hAnsi="Times New Roman"/>
          <w:sz w:val="24"/>
          <w:szCs w:val="24"/>
          <w:rtl w:val="0"/>
        </w:rPr>
        <w:t xml:space="preserve">Nicholas A. Coles &amp; </w:t>
      </w:r>
      <w:r w:rsidDel="00000000" w:rsidR="00000000" w:rsidRPr="00000000">
        <w:rPr>
          <w:rFonts w:ascii="Times New Roman" w:cs="Times New Roman" w:eastAsia="Times New Roman" w:hAnsi="Times New Roman"/>
          <w:color w:val="38761d"/>
          <w:sz w:val="24"/>
          <w:szCs w:val="24"/>
          <w:rtl w:val="0"/>
        </w:rPr>
        <w:t xml:space="preserve">Michael Frank</w:t>
      </w:r>
      <w:r w:rsidDel="00000000" w:rsidR="00000000" w:rsidRPr="00000000">
        <w:rPr>
          <w:rtl w:val="0"/>
        </w:rPr>
      </w:r>
    </w:p>
    <w:p w:rsidR="00000000" w:rsidDel="00000000" w:rsidP="00000000" w:rsidRDefault="00000000" w:rsidRPr="00000000" w14:paraId="00000007">
      <w:pPr>
        <w:pStyle w:val="Heading1"/>
        <w:rPr/>
      </w:pPr>
      <w:bookmarkStart w:colFirst="0" w:colLast="0" w:name="_5m2nh03hmyl1" w:id="3"/>
      <w:bookmarkEnd w:id="3"/>
      <w:r w:rsidDel="00000000" w:rsidR="00000000" w:rsidRPr="00000000">
        <w:rPr>
          <w:rtl w:val="0"/>
        </w:rPr>
        <w:t xml:space="preserve">Research Questions</w:t>
      </w:r>
    </w:p>
    <w:p w:rsidR="00000000" w:rsidDel="00000000" w:rsidP="00000000" w:rsidRDefault="00000000" w:rsidRPr="00000000" w14:paraId="00000008">
      <w:pPr>
        <w:pStyle w:val="Heading2"/>
        <w:spacing w:before="200" w:lineRule="auto"/>
        <w:rPr/>
      </w:pPr>
      <w:bookmarkStart w:colFirst="0" w:colLast="0" w:name="_8npmupd13srv" w:id="4"/>
      <w:bookmarkEnd w:id="4"/>
      <w:r w:rsidDel="00000000" w:rsidR="00000000" w:rsidRPr="00000000">
        <w:rPr>
          <w:rtl w:val="0"/>
        </w:rPr>
        <w:t xml:space="preserve">Overall</w:t>
      </w:r>
    </w:p>
    <w:p w:rsidR="00000000" w:rsidDel="00000000" w:rsidP="00000000" w:rsidRDefault="00000000" w:rsidRPr="00000000" w14:paraId="00000009">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overall effect of explicit demand characteristic manipulations on their referenced outcome(s)-of-interest?</w:t>
      </w:r>
    </w:p>
    <w:p w:rsidR="00000000" w:rsidDel="00000000" w:rsidP="00000000" w:rsidRDefault="00000000" w:rsidRPr="00000000" w14:paraId="0000000A">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what extent are the effects of explicit demand characteristics manipulations consistent across studies?</w:t>
      </w:r>
    </w:p>
    <w:p w:rsidR="00000000" w:rsidDel="00000000" w:rsidP="00000000" w:rsidRDefault="00000000" w:rsidRPr="00000000" w14:paraId="0000000B">
      <w:pPr>
        <w:pStyle w:val="Heading2"/>
        <w:spacing w:before="200" w:lineRule="auto"/>
        <w:rPr/>
      </w:pPr>
      <w:bookmarkStart w:colFirst="0" w:colLast="0" w:name="_qgz1nl2qm9ce" w:id="5"/>
      <w:bookmarkEnd w:id="5"/>
      <w:r w:rsidDel="00000000" w:rsidR="00000000" w:rsidRPr="00000000">
        <w:rPr>
          <w:rtl w:val="0"/>
        </w:rPr>
        <w:t xml:space="preserve">Study Characteristic Moderators</w:t>
      </w:r>
      <w:r w:rsidDel="00000000" w:rsidR="00000000" w:rsidRPr="00000000">
        <w:rPr>
          <w:rtl w:val="0"/>
        </w:rPr>
      </w:r>
    </w:p>
    <w:p w:rsidR="00000000" w:rsidDel="00000000" w:rsidP="00000000" w:rsidRDefault="00000000" w:rsidRPr="00000000" w14:paraId="0000000C">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examine if the</w:t>
      </w:r>
      <w:r w:rsidDel="00000000" w:rsidR="00000000" w:rsidRPr="00000000">
        <w:rPr>
          <w:rFonts w:ascii="Times New Roman" w:cs="Times New Roman" w:eastAsia="Times New Roman" w:hAnsi="Times New Roman"/>
          <w:sz w:val="24"/>
          <w:szCs w:val="24"/>
          <w:rtl w:val="0"/>
        </w:rPr>
        <w:t xml:space="preserve"> effect of explicit demand characteristics manipulations are moderated by any of the following variables:</w:t>
      </w:r>
    </w:p>
    <w:p w:rsidR="00000000" w:rsidDel="00000000" w:rsidP="00000000" w:rsidRDefault="00000000" w:rsidRPr="00000000" w14:paraId="0000000D">
      <w:pPr>
        <w:numPr>
          <w:ilvl w:val="0"/>
          <w:numId w:val="5"/>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participants are students (vs. online workers </w:t>
      </w:r>
      <w:r w:rsidDel="00000000" w:rsidR="00000000" w:rsidRPr="00000000">
        <w:rPr>
          <w:rFonts w:ascii="Times New Roman" w:cs="Times New Roman" w:eastAsia="Times New Roman" w:hAnsi="Times New Roman"/>
          <w:color w:val="38761d"/>
          <w:sz w:val="24"/>
          <w:szCs w:val="24"/>
          <w:rtl w:val="0"/>
        </w:rPr>
        <w:t xml:space="preserve">or a mix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numPr>
          <w:ilvl w:val="0"/>
          <w:numId w:val="5"/>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participants are paid (vs. volunteers)</w:t>
      </w:r>
    </w:p>
    <w:p w:rsidR="00000000" w:rsidDel="00000000" w:rsidP="00000000" w:rsidRDefault="00000000" w:rsidRPr="00000000" w14:paraId="0000000F">
      <w:pPr>
        <w:numPr>
          <w:ilvl w:val="0"/>
          <w:numId w:val="5"/>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study was conducted in-person (vs. online)</w:t>
      </w:r>
    </w:p>
    <w:p w:rsidR="00000000" w:rsidDel="00000000" w:rsidP="00000000" w:rsidRDefault="00000000" w:rsidRPr="00000000" w14:paraId="00000010">
      <w:pPr>
        <w:numPr>
          <w:ilvl w:val="0"/>
          <w:numId w:val="5"/>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effect size compares positive demand characteristics information, negative demand characteristics information, nil demand characteristics information, and/or no demand characteristics information (i.e., a control group)</w:t>
      </w:r>
    </w:p>
    <w:p w:rsidR="00000000" w:rsidDel="00000000" w:rsidP="00000000" w:rsidRDefault="00000000" w:rsidRPr="00000000" w14:paraId="00000011">
      <w:pPr>
        <w:numPr>
          <w:ilvl w:val="0"/>
          <w:numId w:val="5"/>
        </w:numPr>
        <w:spacing w:after="0" w:before="200" w:lineRule="auto"/>
        <w:ind w:left="720" w:hanging="36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Whether the effect size compares two vs. one demand characteristics manipulation</w:t>
      </w:r>
    </w:p>
    <w:p w:rsidR="00000000" w:rsidDel="00000000" w:rsidP="00000000" w:rsidRDefault="00000000" w:rsidRPr="00000000" w14:paraId="00000012">
      <w:pPr>
        <w:numPr>
          <w:ilvl w:val="0"/>
          <w:numId w:val="5"/>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effect size comparison is between- or within-subjects</w:t>
      </w:r>
    </w:p>
    <w:p w:rsidR="00000000" w:rsidDel="00000000" w:rsidP="00000000" w:rsidRDefault="00000000" w:rsidRPr="00000000" w14:paraId="00000013">
      <w:pPr>
        <w:numPr>
          <w:ilvl w:val="0"/>
          <w:numId w:val="5"/>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study is published</w:t>
      </w:r>
    </w:p>
    <w:p w:rsidR="00000000" w:rsidDel="00000000" w:rsidP="00000000" w:rsidRDefault="00000000" w:rsidRPr="00000000" w14:paraId="00000014">
      <w:pPr>
        <w:pStyle w:val="Heading2"/>
        <w:spacing w:before="200" w:lineRule="auto"/>
        <w:rPr/>
      </w:pPr>
      <w:bookmarkStart w:colFirst="0" w:colLast="0" w:name="_y09xlfgdynof" w:id="6"/>
      <w:bookmarkEnd w:id="6"/>
      <w:r w:rsidDel="00000000" w:rsidR="00000000" w:rsidRPr="00000000">
        <w:rPr>
          <w:rtl w:val="0"/>
        </w:rPr>
        <w:t xml:space="preserve">Conceptual Moderators</w:t>
      </w:r>
    </w:p>
    <w:p w:rsidR="00000000" w:rsidDel="00000000" w:rsidP="00000000" w:rsidRDefault="00000000" w:rsidRPr="00000000" w14:paraId="00000015">
      <w:pPr>
        <w:spacing w:before="200" w:lineRule="auto"/>
        <w:ind w:left="0" w:firstLine="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In a follow-up survey, w</w:t>
      </w:r>
      <w:r w:rsidDel="00000000" w:rsidR="00000000" w:rsidRPr="00000000">
        <w:rPr>
          <w:rFonts w:ascii="Times New Roman" w:cs="Times New Roman" w:eastAsia="Times New Roman" w:hAnsi="Times New Roman"/>
          <w:color w:val="38761d"/>
          <w:sz w:val="24"/>
          <w:szCs w:val="24"/>
          <w:rtl w:val="0"/>
        </w:rPr>
        <w:t xml:space="preserve">e will collect post-hoc ratings of three potential moderators:</w:t>
      </w:r>
    </w:p>
    <w:p w:rsidR="00000000" w:rsidDel="00000000" w:rsidP="00000000" w:rsidRDefault="00000000" w:rsidRPr="00000000" w14:paraId="00000016">
      <w:pPr>
        <w:numPr>
          <w:ilvl w:val="0"/>
          <w:numId w:val="1"/>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Perceived motivation to confirm the experimenter’s hypothesis</w:t>
      </w:r>
    </w:p>
    <w:p w:rsidR="00000000" w:rsidDel="00000000" w:rsidP="00000000" w:rsidRDefault="00000000" w:rsidRPr="00000000" w14:paraId="00000017">
      <w:pPr>
        <w:numPr>
          <w:ilvl w:val="0"/>
          <w:numId w:val="1"/>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Opportunity: Perceived opportunity to control the outcome-of-interest</w:t>
      </w:r>
    </w:p>
    <w:p w:rsidR="00000000" w:rsidDel="00000000" w:rsidP="00000000" w:rsidRDefault="00000000" w:rsidRPr="00000000" w14:paraId="00000018">
      <w:pPr>
        <w:numPr>
          <w:ilvl w:val="0"/>
          <w:numId w:val="1"/>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Belief: </w:t>
      </w:r>
      <w:r w:rsidDel="00000000" w:rsidR="00000000" w:rsidRPr="00000000">
        <w:rPr>
          <w:rFonts w:ascii="Times New Roman" w:cs="Times New Roman" w:eastAsia="Times New Roman" w:hAnsi="Times New Roman"/>
          <w:color w:val="38761d"/>
          <w:sz w:val="24"/>
          <w:szCs w:val="24"/>
          <w:rtl w:val="0"/>
        </w:rPr>
        <w:t xml:space="preserve">Belief in the experimenter’s hypothesis</w:t>
      </w:r>
    </w:p>
    <w:p w:rsidR="00000000" w:rsidDel="00000000" w:rsidP="00000000" w:rsidRDefault="00000000" w:rsidRPr="00000000" w14:paraId="00000019">
      <w:pPr>
        <w:pStyle w:val="Heading2"/>
        <w:spacing w:before="200" w:lineRule="auto"/>
        <w:rPr>
          <w:color w:val="38761d"/>
        </w:rPr>
      </w:pPr>
      <w:bookmarkStart w:colFirst="0" w:colLast="0" w:name="_bfimspnsff1c" w:id="7"/>
      <w:bookmarkEnd w:id="7"/>
      <w:r w:rsidDel="00000000" w:rsidR="00000000" w:rsidRPr="00000000">
        <w:rPr>
          <w:color w:val="38761d"/>
          <w:rtl w:val="0"/>
        </w:rPr>
        <w:t xml:space="preserve">Participant prediction</w:t>
      </w:r>
    </w:p>
    <w:p w:rsidR="00000000" w:rsidDel="00000000" w:rsidP="00000000" w:rsidRDefault="00000000" w:rsidRPr="00000000" w14:paraId="0000001A">
      <w:pPr>
        <w:spacing w:before="200" w:lineRule="auto"/>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In the same follow-up survey, we will collect post-hoc ratings of the extent to which people believe that </w:t>
      </w:r>
      <w:r w:rsidDel="00000000" w:rsidR="00000000" w:rsidRPr="00000000">
        <w:rPr>
          <w:rFonts w:ascii="Times New Roman" w:cs="Times New Roman" w:eastAsia="Times New Roman" w:hAnsi="Times New Roman"/>
          <w:i w:val="1"/>
          <w:color w:val="38761d"/>
          <w:sz w:val="24"/>
          <w:szCs w:val="24"/>
          <w:rtl w:val="0"/>
        </w:rPr>
        <w:t xml:space="preserve">other</w:t>
      </w:r>
      <w:r w:rsidDel="00000000" w:rsidR="00000000" w:rsidRPr="00000000">
        <w:rPr>
          <w:rFonts w:ascii="Times New Roman" w:cs="Times New Roman" w:eastAsia="Times New Roman" w:hAnsi="Times New Roman"/>
          <w:color w:val="38761d"/>
          <w:sz w:val="24"/>
          <w:szCs w:val="24"/>
          <w:rtl w:val="0"/>
        </w:rPr>
        <w:t xml:space="preserve"> participants will respond to the demand characteristics manipulations.</w:t>
      </w:r>
      <w:r w:rsidDel="00000000" w:rsidR="00000000" w:rsidRPr="00000000">
        <w:rPr>
          <w:rtl w:val="0"/>
        </w:rPr>
      </w:r>
    </w:p>
    <w:p w:rsidR="00000000" w:rsidDel="00000000" w:rsidP="00000000" w:rsidRDefault="00000000" w:rsidRPr="00000000" w14:paraId="0000001B">
      <w:pPr>
        <w:pStyle w:val="Heading1"/>
        <w:rPr/>
      </w:pPr>
      <w:bookmarkStart w:colFirst="0" w:colLast="0" w:name="_r44m2falx10c" w:id="8"/>
      <w:bookmarkEnd w:id="8"/>
      <w:r w:rsidDel="00000000" w:rsidR="00000000" w:rsidRPr="00000000">
        <w:rPr>
          <w:rtl w:val="0"/>
        </w:rPr>
        <w:t xml:space="preserve">Hypotheses</w:t>
      </w:r>
    </w:p>
    <w:p w:rsidR="00000000" w:rsidDel="00000000" w:rsidP="00000000" w:rsidRDefault="00000000" w:rsidRPr="00000000" w14:paraId="0000001C">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is mostly exploratory. However, for the conceptual moderators, we are interested in testing the following hypothes</w:t>
      </w:r>
      <w:r w:rsidDel="00000000" w:rsidR="00000000" w:rsidRPr="00000000">
        <w:rPr>
          <w:rFonts w:ascii="Times New Roman" w:cs="Times New Roman" w:eastAsia="Times New Roman" w:hAnsi="Times New Roman"/>
          <w:color w:val="38761d"/>
          <w:sz w:val="24"/>
          <w:szCs w:val="24"/>
          <w:rtl w:val="0"/>
        </w:rPr>
        <w:t xml:space="preserve">i</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1D">
      <w:pPr>
        <w:spacing w:before="200" w:lineRule="auto"/>
        <w:ind w:left="0" w:firstLine="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H1: The effect of demand characteristic manipulations will be moderated by motivation and opportunity (as predicted by Coles et al. 2022; Rosnow and Rosenthal, 1997) </w:t>
      </w:r>
      <w:r w:rsidDel="00000000" w:rsidR="00000000" w:rsidRPr="00000000">
        <w:rPr>
          <w:rFonts w:ascii="Times New Roman" w:cs="Times New Roman" w:eastAsia="Times New Roman" w:hAnsi="Times New Roman"/>
          <w:color w:val="38761d"/>
          <w:sz w:val="24"/>
          <w:szCs w:val="24"/>
          <w:rtl w:val="0"/>
        </w:rPr>
        <w:t xml:space="preserve">and belief in the experimenter’s hypothesis (as predicted by Coles et al. 2022).</w:t>
      </w:r>
    </w:p>
    <w:p w:rsidR="00000000" w:rsidDel="00000000" w:rsidP="00000000" w:rsidRDefault="00000000" w:rsidRPr="00000000" w14:paraId="0000001E">
      <w:pPr>
        <w:spacing w:before="200" w:lineRule="auto"/>
        <w:ind w:left="0" w:firstLine="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We originally intended to test the following hypotheses in a confirmatory fashion. However–before the necessary data were collected–we were convinced that the measures and models would be too noisy to yield reliable conclusions. Thus, we now plan to examine them in an exploratory manner.</w:t>
      </w:r>
    </w:p>
    <w:p w:rsidR="00000000" w:rsidDel="00000000" w:rsidP="00000000" w:rsidRDefault="00000000" w:rsidRPr="00000000" w14:paraId="0000001F">
      <w:pPr>
        <w:spacing w:after="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8761d"/>
          <w:sz w:val="24"/>
          <w:szCs w:val="24"/>
          <w:rtl w:val="0"/>
        </w:rPr>
        <w:t xml:space="preserve">E1</w:t>
      </w:r>
      <w:r w:rsidDel="00000000" w:rsidR="00000000" w:rsidRPr="00000000">
        <w:rPr>
          <w:rFonts w:ascii="Times New Roman" w:cs="Times New Roman" w:eastAsia="Times New Roman" w:hAnsi="Times New Roman"/>
          <w:sz w:val="24"/>
          <w:szCs w:val="24"/>
          <w:rtl w:val="0"/>
        </w:rPr>
        <w:t xml:space="preserve">: For the effect of demand characteristics manipulations, there will be a two-way interaction between motivation and opportunity. The simple effect of motivation will be larger when opportunity is high vs. low (as predicted by Coles et al. 2022; Rosnow and Rosenthal, 1997)</w:t>
      </w:r>
    </w:p>
    <w:p w:rsidR="00000000" w:rsidDel="00000000" w:rsidP="00000000" w:rsidRDefault="00000000" w:rsidRPr="00000000" w14:paraId="00000020">
      <w:pPr>
        <w:spacing w:after="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8761d"/>
          <w:sz w:val="24"/>
          <w:szCs w:val="24"/>
          <w:rtl w:val="0"/>
        </w:rPr>
        <w:t xml:space="preserve">E2</w:t>
      </w:r>
      <w:r w:rsidDel="00000000" w:rsidR="00000000" w:rsidRPr="00000000">
        <w:rPr>
          <w:rFonts w:ascii="Times New Roman" w:cs="Times New Roman" w:eastAsia="Times New Roman" w:hAnsi="Times New Roman"/>
          <w:sz w:val="24"/>
          <w:szCs w:val="24"/>
          <w:rtl w:val="0"/>
        </w:rPr>
        <w:t xml:space="preserve">: When participants are not motivated to confirm or disconfirm the experimenter’s hypothesis, the effect of demand characteristics manipulations will be:</w:t>
      </w:r>
    </w:p>
    <w:p w:rsidR="00000000" w:rsidDel="00000000" w:rsidP="00000000" w:rsidRDefault="00000000" w:rsidRPr="00000000" w14:paraId="00000021">
      <w:pPr>
        <w:numPr>
          <w:ilvl w:val="0"/>
          <w:numId w:val="6"/>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8761d"/>
          <w:sz w:val="24"/>
          <w:szCs w:val="24"/>
          <w:rtl w:val="0"/>
        </w:rPr>
        <w:t xml:space="preserve">E2.1</w:t>
      </w:r>
      <w:r w:rsidDel="00000000" w:rsidR="00000000" w:rsidRPr="00000000">
        <w:rPr>
          <w:rFonts w:ascii="Times New Roman" w:cs="Times New Roman" w:eastAsia="Times New Roman" w:hAnsi="Times New Roman"/>
          <w:sz w:val="24"/>
          <w:szCs w:val="24"/>
          <w:rtl w:val="0"/>
        </w:rPr>
        <w:t xml:space="preserve">: Zero (as predicted by Rosnow and Rosenthal, 1997), or </w:t>
      </w:r>
    </w:p>
    <w:p w:rsidR="00000000" w:rsidDel="00000000" w:rsidP="00000000" w:rsidRDefault="00000000" w:rsidRPr="00000000" w14:paraId="00000022">
      <w:pPr>
        <w:numPr>
          <w:ilvl w:val="0"/>
          <w:numId w:val="6"/>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8761d"/>
          <w:sz w:val="24"/>
          <w:szCs w:val="24"/>
          <w:rtl w:val="0"/>
        </w:rPr>
        <w:t xml:space="preserve">E2.1</w:t>
      </w:r>
      <w:r w:rsidDel="00000000" w:rsidR="00000000" w:rsidRPr="00000000">
        <w:rPr>
          <w:rFonts w:ascii="Times New Roman" w:cs="Times New Roman" w:eastAsia="Times New Roman" w:hAnsi="Times New Roman"/>
          <w:sz w:val="24"/>
          <w:szCs w:val="24"/>
          <w:rtl w:val="0"/>
        </w:rPr>
        <w:t xml:space="preserve">: Positive and non-zero (as predicted by Coles et al. 2022)</w:t>
      </w:r>
    </w:p>
    <w:p w:rsidR="00000000" w:rsidDel="00000000" w:rsidP="00000000" w:rsidRDefault="00000000" w:rsidRPr="00000000" w14:paraId="00000023">
      <w:pPr>
        <w:spacing w:after="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8761d"/>
          <w:sz w:val="24"/>
          <w:szCs w:val="24"/>
          <w:rtl w:val="0"/>
        </w:rPr>
        <w:t xml:space="preserve">E3</w:t>
      </w:r>
      <w:r w:rsidDel="00000000" w:rsidR="00000000" w:rsidRPr="00000000">
        <w:rPr>
          <w:rFonts w:ascii="Times New Roman" w:cs="Times New Roman" w:eastAsia="Times New Roman" w:hAnsi="Times New Roman"/>
          <w:sz w:val="24"/>
          <w:szCs w:val="24"/>
          <w:rtl w:val="0"/>
        </w:rPr>
        <w:t xml:space="preserve">: When participants do not have the opportunity to adjust their responses, the effect of demand characteristic manipulations will be:</w:t>
      </w:r>
    </w:p>
    <w:p w:rsidR="00000000" w:rsidDel="00000000" w:rsidP="00000000" w:rsidRDefault="00000000" w:rsidRPr="00000000" w14:paraId="00000024">
      <w:pPr>
        <w:numPr>
          <w:ilvl w:val="0"/>
          <w:numId w:val="6"/>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8761d"/>
          <w:sz w:val="24"/>
          <w:szCs w:val="24"/>
          <w:rtl w:val="0"/>
        </w:rPr>
        <w:t xml:space="preserve">E3.0</w:t>
      </w:r>
      <w:r w:rsidDel="00000000" w:rsidR="00000000" w:rsidRPr="00000000">
        <w:rPr>
          <w:rFonts w:ascii="Times New Roman" w:cs="Times New Roman" w:eastAsia="Times New Roman" w:hAnsi="Times New Roman"/>
          <w:sz w:val="24"/>
          <w:szCs w:val="24"/>
          <w:rtl w:val="0"/>
        </w:rPr>
        <w:t xml:space="preserve">: Zero (as predicted by Rosnow and Rosenthal, 1997), or</w:t>
      </w:r>
    </w:p>
    <w:p w:rsidR="00000000" w:rsidDel="00000000" w:rsidP="00000000" w:rsidRDefault="00000000" w:rsidRPr="00000000" w14:paraId="00000025">
      <w:pPr>
        <w:numPr>
          <w:ilvl w:val="0"/>
          <w:numId w:val="6"/>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8761d"/>
          <w:sz w:val="24"/>
          <w:szCs w:val="24"/>
          <w:rtl w:val="0"/>
        </w:rPr>
        <w:t xml:space="preserve">E3.1</w:t>
      </w:r>
      <w:r w:rsidDel="00000000" w:rsidR="00000000" w:rsidRPr="00000000">
        <w:rPr>
          <w:rFonts w:ascii="Times New Roman" w:cs="Times New Roman" w:eastAsia="Times New Roman" w:hAnsi="Times New Roman"/>
          <w:sz w:val="24"/>
          <w:szCs w:val="24"/>
          <w:rtl w:val="0"/>
        </w:rPr>
        <w:t xml:space="preserve">: Positive and non-zero (as predicted by Coles et al. 2022)</w:t>
      </w:r>
    </w:p>
    <w:p w:rsidR="00000000" w:rsidDel="00000000" w:rsidP="00000000" w:rsidRDefault="00000000" w:rsidRPr="00000000" w14:paraId="00000026">
      <w:pPr>
        <w:pStyle w:val="Heading1"/>
        <w:rPr/>
      </w:pPr>
      <w:bookmarkStart w:colFirst="0" w:colLast="0" w:name="_auldnkrhd1tg" w:id="9"/>
      <w:bookmarkEnd w:id="9"/>
      <w:r w:rsidDel="00000000" w:rsidR="00000000" w:rsidRPr="00000000">
        <w:rPr>
          <w:rtl w:val="0"/>
        </w:rPr>
        <w:t xml:space="preserve">Data collection procedures</w:t>
      </w:r>
    </w:p>
    <w:p w:rsidR="00000000" w:rsidDel="00000000" w:rsidP="00000000" w:rsidRDefault="00000000" w:rsidRPr="00000000" w14:paraId="00000027">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literature search strategy was developed in consultation with a librarian at Stanford University. To identify relevant articles, we searched APA PsycInfo on January 12, 2022 using relatively broad search terms: “demand characteristics” OR “hypothesis awareness”. This yielded 850 records.</w:t>
      </w:r>
    </w:p>
    <w:p w:rsidR="00000000" w:rsidDel="00000000" w:rsidP="00000000" w:rsidRDefault="00000000" w:rsidRPr="00000000" w14:paraId="00000028">
      <w:pPr>
        <w:spacing w:before="200"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We also released calls for unpublished studies on the Society for Personality and Social Psychology Open Forum; Nicholas Coles’ personal Twitter; and the Facebook Psychological Methods Discussion Group and PsychMAP group. This yielded 3</w:t>
      </w:r>
      <w:r w:rsidDel="00000000" w:rsidR="00000000" w:rsidRPr="00000000">
        <w:rPr>
          <w:rFonts w:ascii="Times New Roman" w:cs="Times New Roman" w:eastAsia="Times New Roman" w:hAnsi="Times New Roman"/>
          <w:sz w:val="24"/>
          <w:szCs w:val="24"/>
          <w:rtl w:val="0"/>
        </w:rPr>
        <w:t xml:space="preserve"> additional records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9">
      <w:pPr>
        <w:pStyle w:val="Heading1"/>
        <w:rPr/>
      </w:pPr>
      <w:bookmarkStart w:colFirst="0" w:colLast="0" w:name="_hwhh1fua3cki" w:id="10"/>
      <w:bookmarkEnd w:id="10"/>
      <w:r w:rsidDel="00000000" w:rsidR="00000000" w:rsidRPr="00000000">
        <w:rPr>
          <w:rtl w:val="0"/>
        </w:rPr>
        <w:t xml:space="preserve">Inclusion criteria</w:t>
      </w:r>
      <w:r w:rsidDel="00000000" w:rsidR="00000000" w:rsidRPr="00000000">
        <w:rPr>
          <w:rtl w:val="0"/>
        </w:rPr>
      </w:r>
    </w:p>
    <w:p w:rsidR="00000000" w:rsidDel="00000000" w:rsidP="00000000" w:rsidRDefault="00000000" w:rsidRPr="00000000" w14:paraId="0000002A">
      <w:pPr>
        <w:spacing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included in the meta-analysis, records must have met the following inclusion criteria:</w:t>
      </w:r>
    </w:p>
    <w:p w:rsidR="00000000" w:rsidDel="00000000" w:rsidP="00000000" w:rsidRDefault="00000000" w:rsidRPr="00000000" w14:paraId="0000002B">
      <w:pPr>
        <w:numPr>
          <w:ilvl w:val="0"/>
          <w:numId w:val="2"/>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record documented primary research (as opposed to a review of other findings)</w:t>
      </w:r>
    </w:p>
    <w:p w:rsidR="00000000" w:rsidDel="00000000" w:rsidP="00000000" w:rsidRDefault="00000000" w:rsidRPr="00000000" w14:paraId="0000002C">
      <w:pPr>
        <w:numPr>
          <w:ilvl w:val="0"/>
          <w:numId w:val="2"/>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researcher manipulated what participants were told about the hypothesized relationship between an independent and dependent variable. (See below for minor exceptions.)</w:t>
      </w:r>
    </w:p>
    <w:p w:rsidR="00000000" w:rsidDel="00000000" w:rsidP="00000000" w:rsidRDefault="00000000" w:rsidRPr="00000000" w14:paraId="0000002D">
      <w:pPr>
        <w:numPr>
          <w:ilvl w:val="0"/>
          <w:numId w:val="2"/>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responses on the dependent variable described (or strongly implied) in the demand characteristics manipulation were measured.</w:t>
      </w:r>
    </w:p>
    <w:p w:rsidR="00000000" w:rsidDel="00000000" w:rsidP="00000000" w:rsidRDefault="00000000" w:rsidRPr="00000000" w14:paraId="0000002E">
      <w:pPr>
        <w:numPr>
          <w:ilvl w:val="0"/>
          <w:numId w:val="2"/>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necessary for computing effect sizes was included.</w:t>
      </w:r>
    </w:p>
    <w:p w:rsidR="00000000" w:rsidDel="00000000" w:rsidP="00000000" w:rsidRDefault="00000000" w:rsidRPr="00000000" w14:paraId="0000002F">
      <w:pPr>
        <w:spacing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few scenarios, we excluded observations where the researcher’s manipulation of demand characteristics was </w:t>
      </w:r>
      <w:r w:rsidDel="00000000" w:rsidR="00000000" w:rsidRPr="00000000">
        <w:rPr>
          <w:rFonts w:ascii="Times New Roman" w:cs="Times New Roman" w:eastAsia="Times New Roman" w:hAnsi="Times New Roman"/>
          <w:sz w:val="24"/>
          <w:szCs w:val="24"/>
          <w:rtl w:val="0"/>
        </w:rPr>
        <w:t xml:space="preserve">confounded. For example, Sigall, Aronson, and Van Hoose (1970) told one group of participants that they (a) expected an increase in number copying behavior, but (b) this increase would be indicative of a personality disorder. This condition intentionally confounds hypothesis awareness with </w:t>
      </w:r>
      <w:r w:rsidDel="00000000" w:rsidR="00000000" w:rsidRPr="00000000">
        <w:rPr>
          <w:rFonts w:ascii="Times New Roman" w:cs="Times New Roman" w:eastAsia="Times New Roman" w:hAnsi="Times New Roman"/>
          <w:sz w:val="24"/>
          <w:szCs w:val="24"/>
          <w:rtl w:val="0"/>
        </w:rPr>
        <w:t xml:space="preserve">evaluation apprehension</w:t>
      </w:r>
      <w:r w:rsidDel="00000000" w:rsidR="00000000" w:rsidRPr="00000000">
        <w:rPr>
          <w:rFonts w:ascii="Times New Roman" w:cs="Times New Roman" w:eastAsia="Times New Roman" w:hAnsi="Times New Roman"/>
          <w:sz w:val="24"/>
          <w:szCs w:val="24"/>
          <w:rtl w:val="0"/>
        </w:rPr>
        <w:t xml:space="preserve"> and was thus excluded.</w:t>
      </w:r>
    </w:p>
    <w:p w:rsidR="00000000" w:rsidDel="00000000" w:rsidP="00000000" w:rsidRDefault="00000000" w:rsidRPr="00000000" w14:paraId="00000030">
      <w:pPr>
        <w:pStyle w:val="Heading1"/>
        <w:rPr/>
      </w:pPr>
      <w:bookmarkStart w:colFirst="0" w:colLast="0" w:name="_nwwoptxdlvbf" w:id="11"/>
      <w:bookmarkEnd w:id="11"/>
      <w:r w:rsidDel="00000000" w:rsidR="00000000" w:rsidRPr="00000000">
        <w:rPr>
          <w:rtl w:val="0"/>
        </w:rPr>
        <w:t xml:space="preserve">Explanation of existing data and sample size</w:t>
      </w:r>
    </w:p>
    <w:p w:rsidR="00000000" w:rsidDel="00000000" w:rsidP="00000000" w:rsidRDefault="00000000" w:rsidRPr="00000000" w14:paraId="00000031">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far, we have coded </w:t>
      </w:r>
      <w:r w:rsidDel="00000000" w:rsidR="00000000" w:rsidRPr="00000000">
        <w:rPr>
          <w:rFonts w:ascii="Times New Roman" w:cs="Times New Roman" w:eastAsia="Times New Roman" w:hAnsi="Times New Roman"/>
          <w:sz w:val="24"/>
          <w:szCs w:val="24"/>
          <w:rtl w:val="0"/>
        </w:rPr>
        <w:t xml:space="preserve">232 effect sizes from 34 studies</w:t>
      </w:r>
      <w:r w:rsidDel="00000000" w:rsidR="00000000" w:rsidRPr="00000000">
        <w:rPr>
          <w:rFonts w:ascii="Times New Roman" w:cs="Times New Roman" w:eastAsia="Times New Roman" w:hAnsi="Times New Roman"/>
          <w:sz w:val="24"/>
          <w:szCs w:val="24"/>
          <w:rtl w:val="0"/>
        </w:rPr>
        <w:t xml:space="preserve">. However, this number will likely change as we </w:t>
      </w:r>
      <w:r w:rsidDel="00000000" w:rsidR="00000000" w:rsidRPr="00000000">
        <w:rPr>
          <w:rFonts w:ascii="Times New Roman" w:cs="Times New Roman" w:eastAsia="Times New Roman" w:hAnsi="Times New Roman"/>
          <w:color w:val="38761d"/>
          <w:sz w:val="24"/>
          <w:szCs w:val="24"/>
          <w:rtl w:val="0"/>
        </w:rPr>
        <w:t xml:space="preserve">double-check coding decisions, refine inclusion criteria, and </w:t>
      </w:r>
      <w:r w:rsidDel="00000000" w:rsidR="00000000" w:rsidRPr="00000000">
        <w:rPr>
          <w:rFonts w:ascii="Times New Roman" w:cs="Times New Roman" w:eastAsia="Times New Roman" w:hAnsi="Times New Roman"/>
          <w:sz w:val="24"/>
          <w:szCs w:val="24"/>
          <w:rtl w:val="0"/>
        </w:rPr>
        <w:t xml:space="preserve">discover additional relevant records. (E.g., librarians are searching for several records that we indicated as potentially relevant during the record screening stage, but had difficulty accessing; Reviewers may also recommend additional searches.)</w:t>
      </w:r>
    </w:p>
    <w:p w:rsidR="00000000" w:rsidDel="00000000" w:rsidP="00000000" w:rsidRDefault="00000000" w:rsidRPr="00000000" w14:paraId="00000032">
      <w:pPr>
        <w:spacing w:before="200" w:lineRule="auto"/>
        <w:rPr>
          <w:rFonts w:ascii="Times New Roman" w:cs="Times New Roman" w:eastAsia="Times New Roman" w:hAnsi="Times New Roman"/>
          <w:strike w:val="1"/>
          <w:color w:val="38761d"/>
          <w:sz w:val="24"/>
          <w:szCs w:val="24"/>
        </w:rPr>
      </w:pPr>
      <w:r w:rsidDel="00000000" w:rsidR="00000000" w:rsidRPr="00000000">
        <w:rPr>
          <w:rFonts w:ascii="Times New Roman" w:cs="Times New Roman" w:eastAsia="Times New Roman" w:hAnsi="Times New Roman"/>
          <w:sz w:val="24"/>
          <w:szCs w:val="24"/>
          <w:rtl w:val="0"/>
        </w:rPr>
        <w:t xml:space="preserve">To pilot data processing and analysis procedures, a small subset of the data were analyzed at an earlier stage in the project. At this stage, we found preliminary evidence of a medium-sized, highly-heterogeneous, positive effect of demand characteristics. </w:t>
      </w:r>
      <w:r w:rsidDel="00000000" w:rsidR="00000000" w:rsidRPr="00000000">
        <w:rPr>
          <w:rFonts w:ascii="Times New Roman" w:cs="Times New Roman" w:eastAsia="Times New Roman" w:hAnsi="Times New Roman"/>
          <w:strike w:val="1"/>
          <w:color w:val="38761d"/>
          <w:sz w:val="24"/>
          <w:szCs w:val="24"/>
          <w:rtl w:val="0"/>
        </w:rPr>
        <w:t xml:space="preserve">However, we have not yet examined the full dataset or tested moderators or hypotheses-of-</w:t>
      </w:r>
      <w:r w:rsidDel="00000000" w:rsidR="00000000" w:rsidRPr="00000000">
        <w:rPr>
          <w:rFonts w:ascii="Times New Roman" w:cs="Times New Roman" w:eastAsia="Times New Roman" w:hAnsi="Times New Roman"/>
          <w:strike w:val="1"/>
          <w:color w:val="38761d"/>
          <w:sz w:val="24"/>
          <w:szCs w:val="24"/>
          <w:rtl w:val="0"/>
        </w:rPr>
        <w:t xml:space="preserve">interest</w:t>
      </w:r>
      <w:r w:rsidDel="00000000" w:rsidR="00000000" w:rsidRPr="00000000">
        <w:rPr>
          <w:rFonts w:ascii="Times New Roman" w:cs="Times New Roman" w:eastAsia="Times New Roman" w:hAnsi="Times New Roman"/>
          <w:strike w:val="1"/>
          <w:color w:val="38761d"/>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A full dataset of effect sizes were analyzed before making analysis plan amendments denoted in green text. (We note, though, the implications of those changes.)</w:t>
      </w:r>
      <w:r w:rsidDel="00000000" w:rsidR="00000000" w:rsidRPr="00000000">
        <w:rPr>
          <w:rtl w:val="0"/>
        </w:rPr>
      </w:r>
    </w:p>
    <w:p w:rsidR="00000000" w:rsidDel="00000000" w:rsidP="00000000" w:rsidRDefault="00000000" w:rsidRPr="00000000" w14:paraId="00000033">
      <w:pPr>
        <w:pStyle w:val="Heading1"/>
        <w:rPr/>
      </w:pPr>
      <w:bookmarkStart w:colFirst="0" w:colLast="0" w:name="_vklvxibhc8lc" w:id="12"/>
      <w:bookmarkEnd w:id="12"/>
      <w:r w:rsidDel="00000000" w:rsidR="00000000" w:rsidRPr="00000000">
        <w:rPr>
          <w:rtl w:val="0"/>
        </w:rPr>
        <w:t xml:space="preserve">Measured variables</w:t>
      </w:r>
    </w:p>
    <w:p w:rsidR="00000000" w:rsidDel="00000000" w:rsidP="00000000" w:rsidRDefault="00000000" w:rsidRPr="00000000" w14:paraId="00000034">
      <w:pPr>
        <w:pStyle w:val="Heading2"/>
        <w:spacing w:before="200" w:lineRule="auto"/>
        <w:rPr/>
      </w:pPr>
      <w:bookmarkStart w:colFirst="0" w:colLast="0" w:name="_hl86e1ac7keb" w:id="13"/>
      <w:bookmarkEnd w:id="13"/>
      <w:r w:rsidDel="00000000" w:rsidR="00000000" w:rsidRPr="00000000">
        <w:rPr>
          <w:rtl w:val="0"/>
        </w:rPr>
        <w:t xml:space="preserve">Effect Size: Cohen’s standardized </w:t>
      </w:r>
      <w:r w:rsidDel="00000000" w:rsidR="00000000" w:rsidRPr="00000000">
        <w:rPr>
          <w:i w:val="1"/>
          <w:rtl w:val="0"/>
        </w:rPr>
        <w:t xml:space="preserve">d</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 studies with between-subject designs and continuous measures:</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SD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reported</w:t>
      </w:r>
    </w:p>
    <w:p w:rsidR="00000000" w:rsidDel="00000000" w:rsidP="00000000" w:rsidRDefault="00000000" w:rsidRPr="00000000" w14:paraId="000000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20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Formula: Cooper, Hedges, &amp; Valentine, 2009; p. 226.</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-values reported</w:t>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20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Formula: Cooper, Hedges, &amp; Valentine, 2009; p. 228</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-values reported </w:t>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20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Formula: Cooper, Hedges, &amp; Valentine, 2009; p. 228</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-values reported</w:t>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200" w:line="259"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Cooper, Hedges, &amp; Valentine, 2009; p. 228</w:t>
      </w:r>
    </w:p>
    <w:p w:rsidR="00000000" w:rsidDel="00000000" w:rsidP="00000000" w:rsidRDefault="00000000" w:rsidRPr="00000000" w14:paraId="0000003E">
      <w:pPr>
        <w:spacing w:after="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studies with between-subject designs and categorical measures:</w:t>
      </w:r>
    </w:p>
    <w:p w:rsidR="00000000" w:rsidDel="00000000" w:rsidP="00000000" w:rsidRDefault="00000000" w:rsidRPr="00000000" w14:paraId="0000003F">
      <w:pPr>
        <w:numPr>
          <w:ilvl w:val="0"/>
          <w:numId w:val="3"/>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Formulas:</w:t>
      </w:r>
    </w:p>
    <w:p w:rsidR="00000000" w:rsidDel="00000000" w:rsidP="00000000" w:rsidRDefault="00000000" w:rsidRPr="00000000" w14:paraId="00000040">
      <w:pPr>
        <w:numPr>
          <w:ilvl w:val="1"/>
          <w:numId w:val="3"/>
        </w:numPr>
        <w:spacing w:after="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Borenstein et al. 2011; p. 36; Equation 5.8</w:t>
      </w:r>
    </w:p>
    <w:p w:rsidR="00000000" w:rsidDel="00000000" w:rsidP="00000000" w:rsidRDefault="00000000" w:rsidRPr="00000000" w14:paraId="00000041">
      <w:pPr>
        <w:numPr>
          <w:ilvl w:val="1"/>
          <w:numId w:val="3"/>
        </w:numPr>
        <w:spacing w:after="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Borenstein et al. 2011; p. 36; Equation 5.9</w:t>
      </w:r>
    </w:p>
    <w:p w:rsidR="00000000" w:rsidDel="00000000" w:rsidP="00000000" w:rsidRDefault="00000000" w:rsidRPr="00000000" w14:paraId="00000042">
      <w:pPr>
        <w:numPr>
          <w:ilvl w:val="1"/>
          <w:numId w:val="3"/>
        </w:numPr>
        <w:spacing w:after="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Borenstein et al. 2011; p. 47; Equation 7.1</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 studies with within-subject designs:</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SD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reported</w:t>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20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Formulas: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200" w:line="259"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Cooper, Hedges, &amp; Valentine, 2009; p. 229</w:t>
      </w:r>
    </w:p>
    <w:p w:rsidR="00000000" w:rsidDel="00000000" w:rsidP="00000000" w:rsidRDefault="00000000" w:rsidRPr="00000000" w14:paraId="0000004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200" w:line="259"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hyperlink r:id="rId6">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http://handbook.cochrane.org/chapter_16/16_4_6_1_mean_differences.htm</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-values reported</w:t>
      </w:r>
    </w:p>
    <w:p w:rsidR="00000000" w:rsidDel="00000000" w:rsidP="00000000" w:rsidRDefault="00000000" w:rsidRPr="00000000" w14:paraId="000000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20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Formula: Cooper, Hedges, &amp; Valentine, 2009, p. 229</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-values reported:</w:t>
      </w:r>
    </w:p>
    <w:p w:rsidR="00000000" w:rsidDel="00000000" w:rsidP="00000000" w:rsidRDefault="00000000" w:rsidRPr="00000000" w14:paraId="0000004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200" w:line="259"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Cooper, Hedges, &amp; Valentine, 2009; p. 229</w:t>
      </w:r>
      <w:r w:rsidDel="00000000" w:rsidR="00000000" w:rsidRPr="00000000">
        <w:rPr>
          <w:rtl w:val="0"/>
        </w:rPr>
      </w:r>
    </w:p>
    <w:p w:rsidR="00000000" w:rsidDel="00000000" w:rsidP="00000000" w:rsidRDefault="00000000" w:rsidRPr="00000000" w14:paraId="0000004C">
      <w:pPr>
        <w:pStyle w:val="Heading2"/>
        <w:spacing w:before="200" w:lineRule="auto"/>
        <w:rPr/>
      </w:pPr>
      <w:bookmarkStart w:colFirst="0" w:colLast="0" w:name="_gztgf4e3zgo6" w:id="14"/>
      <w:bookmarkEnd w:id="14"/>
      <w:r w:rsidDel="00000000" w:rsidR="00000000" w:rsidRPr="00000000">
        <w:rPr>
          <w:rtl w:val="0"/>
        </w:rPr>
        <w:t xml:space="preserve">Study Characteristic Moderators</w:t>
      </w:r>
      <w:r w:rsidDel="00000000" w:rsidR="00000000" w:rsidRPr="00000000">
        <w:rPr>
          <w:rtl w:val="0"/>
        </w:rPr>
      </w:r>
    </w:p>
    <w:p w:rsidR="00000000" w:rsidDel="00000000" w:rsidP="00000000" w:rsidRDefault="00000000" w:rsidRPr="00000000" w14:paraId="0000004D">
      <w:pPr>
        <w:numPr>
          <w:ilvl w:val="0"/>
          <w:numId w:val="4"/>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participants are students (yes, no)</w:t>
      </w:r>
    </w:p>
    <w:p w:rsidR="00000000" w:rsidDel="00000000" w:rsidP="00000000" w:rsidRDefault="00000000" w:rsidRPr="00000000" w14:paraId="0000004E">
      <w:pPr>
        <w:numPr>
          <w:ilvl w:val="0"/>
          <w:numId w:val="4"/>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participants are paid (yes, no)</w:t>
      </w:r>
    </w:p>
    <w:p w:rsidR="00000000" w:rsidDel="00000000" w:rsidP="00000000" w:rsidRDefault="00000000" w:rsidRPr="00000000" w14:paraId="0000004F">
      <w:pPr>
        <w:numPr>
          <w:ilvl w:val="0"/>
          <w:numId w:val="4"/>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study was conducted online (yes, no)</w:t>
      </w:r>
    </w:p>
    <w:p w:rsidR="00000000" w:rsidDel="00000000" w:rsidP="00000000" w:rsidRDefault="00000000" w:rsidRPr="00000000" w14:paraId="00000050">
      <w:pPr>
        <w:numPr>
          <w:ilvl w:val="0"/>
          <w:numId w:val="4"/>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demand characteristic comparison</w:t>
      </w:r>
    </w:p>
    <w:p w:rsidR="00000000" w:rsidDel="00000000" w:rsidP="00000000" w:rsidRDefault="00000000" w:rsidRPr="00000000" w14:paraId="00000051">
      <w:pPr>
        <w:numPr>
          <w:ilvl w:val="1"/>
          <w:numId w:val="4"/>
        </w:numPr>
        <w:spacing w:after="0" w:before="20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demand (participants told about hypothesized effect that amplifies relationship between IV and DV) vs. control (participants not told a hypothesis)</w:t>
      </w:r>
    </w:p>
    <w:p w:rsidR="00000000" w:rsidDel="00000000" w:rsidP="00000000" w:rsidRDefault="00000000" w:rsidRPr="00000000" w14:paraId="00000052">
      <w:pPr>
        <w:numPr>
          <w:ilvl w:val="1"/>
          <w:numId w:val="4"/>
        </w:numPr>
        <w:spacing w:after="0" w:before="20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demand vs. nil demand (participant told that the researcher does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expect a relationship between IV and DV)</w:t>
      </w:r>
    </w:p>
    <w:p w:rsidR="00000000" w:rsidDel="00000000" w:rsidP="00000000" w:rsidRDefault="00000000" w:rsidRPr="00000000" w14:paraId="00000053">
      <w:pPr>
        <w:numPr>
          <w:ilvl w:val="1"/>
          <w:numId w:val="4"/>
        </w:numPr>
        <w:spacing w:after="0" w:before="20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demand vs. negative demand (participants told about hypothesized effect that reverses relationship between IV and DV)</w:t>
      </w:r>
    </w:p>
    <w:p w:rsidR="00000000" w:rsidDel="00000000" w:rsidP="00000000" w:rsidRDefault="00000000" w:rsidRPr="00000000" w14:paraId="00000054">
      <w:pPr>
        <w:numPr>
          <w:ilvl w:val="1"/>
          <w:numId w:val="4"/>
        </w:numPr>
        <w:spacing w:after="0" w:before="20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demand vs. control</w:t>
      </w:r>
    </w:p>
    <w:p w:rsidR="00000000" w:rsidDel="00000000" w:rsidP="00000000" w:rsidRDefault="00000000" w:rsidRPr="00000000" w14:paraId="00000055">
      <w:pPr>
        <w:numPr>
          <w:ilvl w:val="1"/>
          <w:numId w:val="4"/>
        </w:numPr>
        <w:spacing w:after="0" w:before="20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demand  vs. nil demand</w:t>
      </w:r>
    </w:p>
    <w:p w:rsidR="00000000" w:rsidDel="00000000" w:rsidP="00000000" w:rsidRDefault="00000000" w:rsidRPr="00000000" w14:paraId="00000056">
      <w:pPr>
        <w:numPr>
          <w:ilvl w:val="1"/>
          <w:numId w:val="4"/>
        </w:numPr>
        <w:spacing w:after="0" w:before="20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vs. nil demand</w:t>
      </w:r>
    </w:p>
    <w:p w:rsidR="00000000" w:rsidDel="00000000" w:rsidP="00000000" w:rsidRDefault="00000000" w:rsidRPr="00000000" w14:paraId="00000057">
      <w:pPr>
        <w:numPr>
          <w:ilvl w:val="0"/>
          <w:numId w:val="4"/>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one or two demand characteristic conditions are being compared (one, two)</w:t>
      </w:r>
    </w:p>
    <w:p w:rsidR="00000000" w:rsidDel="00000000" w:rsidP="00000000" w:rsidRDefault="00000000" w:rsidRPr="00000000" w14:paraId="00000058">
      <w:pPr>
        <w:numPr>
          <w:ilvl w:val="0"/>
          <w:numId w:val="4"/>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design (between-subjects, within-subjects)</w:t>
      </w:r>
    </w:p>
    <w:p w:rsidR="00000000" w:rsidDel="00000000" w:rsidP="00000000" w:rsidRDefault="00000000" w:rsidRPr="00000000" w14:paraId="00000059">
      <w:pPr>
        <w:numPr>
          <w:ilvl w:val="0"/>
          <w:numId w:val="4"/>
        </w:numPr>
        <w:spacing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study is published (yes, no)</w:t>
      </w:r>
    </w:p>
    <w:p w:rsidR="00000000" w:rsidDel="00000000" w:rsidP="00000000" w:rsidRDefault="00000000" w:rsidRPr="00000000" w14:paraId="0000005A">
      <w:pPr>
        <w:pStyle w:val="Heading2"/>
        <w:spacing w:before="200" w:lineRule="auto"/>
        <w:rPr>
          <w:rFonts w:ascii="Times New Roman" w:cs="Times New Roman" w:eastAsia="Times New Roman" w:hAnsi="Times New Roman"/>
          <w:color w:val="38761d"/>
          <w:sz w:val="24"/>
          <w:szCs w:val="24"/>
          <w:u w:val="single"/>
        </w:rPr>
      </w:pPr>
      <w:bookmarkStart w:colFirst="0" w:colLast="0" w:name="_kelhoryouuzm" w:id="15"/>
      <w:bookmarkEnd w:id="15"/>
      <w:r w:rsidDel="00000000" w:rsidR="00000000" w:rsidRPr="00000000">
        <w:rPr>
          <w:rtl w:val="0"/>
        </w:rPr>
        <w:t xml:space="preserve">Conceptual Moderators</w:t>
      </w:r>
      <w:r w:rsidDel="00000000" w:rsidR="00000000" w:rsidRPr="00000000">
        <w:rPr>
          <w:rtl w:val="0"/>
        </w:rPr>
        <w:t xml:space="preserve"> </w:t>
      </w:r>
      <w:r w:rsidDel="00000000" w:rsidR="00000000" w:rsidRPr="00000000">
        <w:rPr>
          <w:color w:val="38761d"/>
          <w:rtl w:val="0"/>
        </w:rPr>
        <w:t xml:space="preserve">and Participant Predictions</w:t>
      </w:r>
      <w:r w:rsidDel="00000000" w:rsidR="00000000" w:rsidRPr="00000000">
        <w:rPr>
          <w:rtl w:val="0"/>
        </w:rPr>
      </w:r>
    </w:p>
    <w:p w:rsidR="00000000" w:rsidDel="00000000" w:rsidP="00000000" w:rsidRDefault="00000000" w:rsidRPr="00000000" w14:paraId="0000005B">
      <w:pPr>
        <w:spacing w:before="200" w:lineRule="auto"/>
        <w:ind w:left="0" w:firstLine="0"/>
        <w:rPr>
          <w:rFonts w:ascii="Times New Roman" w:cs="Times New Roman" w:eastAsia="Times New Roman" w:hAnsi="Times New Roman"/>
          <w:strike w:val="1"/>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Depending on the availability of resources, we plan to </w:t>
      </w:r>
      <w:r w:rsidDel="00000000" w:rsidR="00000000" w:rsidRPr="00000000">
        <w:rPr>
          <w:rFonts w:ascii="Times New Roman" w:cs="Times New Roman" w:eastAsia="Times New Roman" w:hAnsi="Times New Roman"/>
          <w:sz w:val="24"/>
          <w:szCs w:val="24"/>
          <w:rtl w:val="0"/>
        </w:rPr>
        <w:t xml:space="preserve">collect </w:t>
      </w:r>
      <w:r w:rsidDel="00000000" w:rsidR="00000000" w:rsidRPr="00000000">
        <w:rPr>
          <w:rFonts w:ascii="Times New Roman" w:cs="Times New Roman" w:eastAsia="Times New Roman" w:hAnsi="Times New Roman"/>
          <w:i w:val="1"/>
          <w:sz w:val="24"/>
          <w:szCs w:val="24"/>
          <w:rtl w:val="0"/>
        </w:rPr>
        <w:t xml:space="preserve">post-hoc </w:t>
      </w:r>
      <w:r w:rsidDel="00000000" w:rsidR="00000000" w:rsidRPr="00000000">
        <w:rPr>
          <w:rFonts w:ascii="Times New Roman" w:cs="Times New Roman" w:eastAsia="Times New Roman" w:hAnsi="Times New Roman"/>
          <w:sz w:val="24"/>
          <w:szCs w:val="24"/>
          <w:rtl w:val="0"/>
        </w:rPr>
        <w:t xml:space="preserve">measures of motivation, opportunity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belief, and predictions </w:t>
      </w:r>
      <w:r w:rsidDel="00000000" w:rsidR="00000000" w:rsidRPr="00000000">
        <w:rPr>
          <w:rFonts w:ascii="Times New Roman" w:cs="Times New Roman" w:eastAsia="Times New Roman" w:hAnsi="Times New Roman"/>
          <w:sz w:val="24"/>
          <w:szCs w:val="24"/>
          <w:rtl w:val="0"/>
        </w:rPr>
        <w:t xml:space="preserve">through a new set of participants </w:t>
      </w:r>
      <w:r w:rsidDel="00000000" w:rsidR="00000000" w:rsidRPr="00000000">
        <w:rPr>
          <w:rFonts w:ascii="Times New Roman" w:cs="Times New Roman" w:eastAsia="Times New Roman" w:hAnsi="Times New Roman"/>
          <w:color w:val="38761d"/>
          <w:sz w:val="24"/>
          <w:szCs w:val="24"/>
          <w:rtl w:val="0"/>
        </w:rPr>
        <w:t xml:space="preserve">(100-250)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trike w:val="1"/>
          <w:color w:val="38761d"/>
          <w:sz w:val="24"/>
          <w:szCs w:val="24"/>
          <w:rtl w:val="0"/>
        </w:rPr>
        <w:t xml:space="preserve">Here, we describe our </w:t>
      </w:r>
      <w:r w:rsidDel="00000000" w:rsidR="00000000" w:rsidRPr="00000000">
        <w:rPr>
          <w:rFonts w:ascii="Times New Roman" w:cs="Times New Roman" w:eastAsia="Times New Roman" w:hAnsi="Times New Roman"/>
          <w:i w:val="1"/>
          <w:strike w:val="1"/>
          <w:color w:val="38761d"/>
          <w:sz w:val="24"/>
          <w:szCs w:val="24"/>
          <w:rtl w:val="0"/>
        </w:rPr>
        <w:t xml:space="preserve">preliminary plans</w:t>
      </w:r>
      <w:r w:rsidDel="00000000" w:rsidR="00000000" w:rsidRPr="00000000">
        <w:rPr>
          <w:rFonts w:ascii="Times New Roman" w:cs="Times New Roman" w:eastAsia="Times New Roman" w:hAnsi="Times New Roman"/>
          <w:strike w:val="1"/>
          <w:color w:val="38761d"/>
          <w:sz w:val="24"/>
          <w:szCs w:val="24"/>
          <w:rtl w:val="0"/>
        </w:rPr>
        <w:t xml:space="preserve">.</w:t>
      </w:r>
    </w:p>
    <w:p w:rsidR="00000000" w:rsidDel="00000000" w:rsidP="00000000" w:rsidRDefault="00000000" w:rsidRPr="00000000" w14:paraId="0000005C">
      <w:pPr>
        <w:spacing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demand characteristics condition in each study, this new set of participants will review key study details and report the extent to which they:</w:t>
      </w:r>
    </w:p>
    <w:p w:rsidR="00000000" w:rsidDel="00000000" w:rsidP="00000000" w:rsidRDefault="00000000" w:rsidRPr="00000000" w14:paraId="0000005D">
      <w:pPr>
        <w:numPr>
          <w:ilvl w:val="0"/>
          <w:numId w:val="7"/>
        </w:numPr>
        <w:spacing w:after="0" w:afterAutospacing="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Would be motivated to provide hypothesis-consistent responses (</w:t>
      </w:r>
      <w:r w:rsidDel="00000000" w:rsidR="00000000" w:rsidRPr="00000000">
        <w:rPr>
          <w:rFonts w:ascii="Times New Roman" w:cs="Times New Roman" w:eastAsia="Times New Roman" w:hAnsi="Times New Roman"/>
          <w:color w:val="38761d"/>
          <w:sz w:val="24"/>
          <w:szCs w:val="24"/>
          <w:rtl w:val="0"/>
        </w:rPr>
        <w:t xml:space="preserve">-3 = Extremely motivated to adjust response to be inconsistent with the researchers' stated hypothesis; 3 = Extremely motivated to adjust response to be consistent with the researcher's stated hypothesis), </w:t>
      </w:r>
    </w:p>
    <w:p w:rsidR="00000000" w:rsidDel="00000000" w:rsidP="00000000" w:rsidRDefault="00000000" w:rsidRPr="00000000" w14:paraId="0000005E">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8761d"/>
          <w:sz w:val="24"/>
          <w:szCs w:val="24"/>
          <w:rtl w:val="0"/>
        </w:rPr>
        <w:t xml:space="preserve">Would be able to adjust their responses on the outcome-of-interest (0 = “extremely incapable” to 4 = “extremely capable)</w:t>
      </w:r>
    </w:p>
    <w:p w:rsidR="00000000" w:rsidDel="00000000" w:rsidP="00000000" w:rsidRDefault="00000000" w:rsidRPr="00000000" w14:paraId="0000005F">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8761d"/>
          <w:sz w:val="24"/>
          <w:szCs w:val="24"/>
          <w:rtl w:val="0"/>
        </w:rPr>
        <w:t xml:space="preserve">Would believe the experimenter’s hypothesis (-3 =”strong disbelief” to 3 = “strong belief”)</w:t>
      </w:r>
    </w:p>
    <w:p w:rsidR="00000000" w:rsidDel="00000000" w:rsidP="00000000" w:rsidRDefault="00000000" w:rsidRPr="00000000" w14:paraId="00000060">
      <w:pPr>
        <w:numPr>
          <w:ilvl w:val="0"/>
          <w:numId w:val="7"/>
        </w:numPr>
        <w:spacing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8761d"/>
          <w:sz w:val="24"/>
          <w:szCs w:val="24"/>
          <w:rtl w:val="0"/>
        </w:rPr>
        <w:t xml:space="preserve">Expect other participants to confirm the researcher’s hypothesis (-3 = “extremely likely to adjust responses to be inconsistent” to 3 = “extremely likely to adjust responses to be consistent”).</w:t>
      </w:r>
    </w:p>
    <w:p w:rsidR="00000000" w:rsidDel="00000000" w:rsidP="00000000" w:rsidRDefault="00000000" w:rsidRPr="00000000" w14:paraId="00000061">
      <w:pPr>
        <w:spacing w:before="200" w:lineRule="auto"/>
        <w:ind w:left="0" w:firstLine="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Participants will be randomly assigned to review 10 of these vignettes. After each vignette, they will be asked to identify the researcher’s stated hypothesis–and we plan to exclude ratings in cases where the correct hypothesis is not identified.</w:t>
      </w:r>
    </w:p>
    <w:p w:rsidR="00000000" w:rsidDel="00000000" w:rsidP="00000000" w:rsidRDefault="00000000" w:rsidRPr="00000000" w14:paraId="00000062">
      <w:pPr>
        <w:spacing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condition, scores will be computed by averaging participant ratings. For the control conditions, we will assume these values are zero because participants were not given information about the experimenter’s hypothesis. For each effect size, we will sum the scores for the two conditions being compared. Doing so allows us to accommodate the fact that some studies do not use a control group, instead comparing two demand characteristics conditions.</w:t>
      </w:r>
    </w:p>
    <w:p w:rsidR="00000000" w:rsidDel="00000000" w:rsidP="00000000" w:rsidRDefault="00000000" w:rsidRPr="00000000" w14:paraId="00000063">
      <w:pPr>
        <w:spacing w:before="200" w:lineRule="auto"/>
        <w:ind w:left="0" w:firstLine="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Of note, we will not include nil-hypothesis comparisons in our analyses because our coding strategy cannnot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 </w:t>
      </w:r>
      <w:r w:rsidDel="00000000" w:rsidR="00000000" w:rsidRPr="00000000">
        <w:rPr>
          <w:rFonts w:ascii="Times New Roman" w:cs="Times New Roman" w:eastAsia="Times New Roman" w:hAnsi="Times New Roman"/>
          <w:i w:val="1"/>
          <w:color w:val="38761d"/>
          <w:sz w:val="24"/>
          <w:szCs w:val="24"/>
          <w:rtl w:val="0"/>
        </w:rPr>
        <w:t xml:space="preserve">or</w:t>
      </w:r>
      <w:r w:rsidDel="00000000" w:rsidR="00000000" w:rsidRPr="00000000">
        <w:rPr>
          <w:rFonts w:ascii="Times New Roman" w:cs="Times New Roman" w:eastAsia="Times New Roman" w:hAnsi="Times New Roman"/>
          <w:color w:val="38761d"/>
          <w:sz w:val="24"/>
          <w:szCs w:val="24"/>
          <w:rtl w:val="0"/>
        </w:rPr>
        <w:t xml:space="preserve"> decreasing their mood report. Thus, even if motivation does moderate the effects of demand characteristics, we would not expect a systematic pattern to emerge with our coding scheme. </w:t>
      </w:r>
    </w:p>
    <w:p w:rsidR="00000000" w:rsidDel="00000000" w:rsidP="00000000" w:rsidRDefault="00000000" w:rsidRPr="00000000" w14:paraId="00000064">
      <w:pPr>
        <w:spacing w:before="200" w:lineRule="auto"/>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For two of these vignettes (the positive- and nil-hypothesis conditions in Coles et al., 2022, Study 2), participants will complete the actual study procedures. This means they will pose happy and neutral facial expressions across two blocks and subsequently self-report their emotional experience. These data will allow us to examine–in an exploratory manner–the extent to which hypothetical ratings match participants’ actual responses in an experiment with explicit demand characteristics. </w:t>
      </w:r>
    </w:p>
    <w:p w:rsidR="00000000" w:rsidDel="00000000" w:rsidP="00000000" w:rsidRDefault="00000000" w:rsidRPr="00000000" w14:paraId="00000065">
      <w:pPr>
        <w:pStyle w:val="Heading1"/>
        <w:spacing w:before="200" w:lineRule="auto"/>
        <w:rPr/>
      </w:pPr>
      <w:bookmarkStart w:colFirst="0" w:colLast="0" w:name="_6xx26konzym" w:id="16"/>
      <w:bookmarkEnd w:id="16"/>
      <w:r w:rsidDel="00000000" w:rsidR="00000000" w:rsidRPr="00000000">
        <w:rPr>
          <w:rtl w:val="0"/>
        </w:rPr>
        <w:t xml:space="preserve">Statistical Models</w:t>
      </w:r>
    </w:p>
    <w:p w:rsidR="00000000" w:rsidDel="00000000" w:rsidP="00000000" w:rsidRDefault="00000000" w:rsidRPr="00000000" w14:paraId="00000066">
      <w:pPr>
        <w:spacing w:before="200" w:lineRule="auto"/>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We originally planned to analyze our data using meta-analysis with robust variance estimates, but were convinced that three-level meta-regression would allow us to better describe sources of variability. In general, this did not substantially change our parameter estimates or conclusions.</w:t>
      </w:r>
      <w:r w:rsidDel="00000000" w:rsidR="00000000" w:rsidRPr="00000000">
        <w:rPr>
          <w:rtl w:val="0"/>
        </w:rPr>
      </w:r>
    </w:p>
    <w:p w:rsidR="00000000" w:rsidDel="00000000" w:rsidP="00000000" w:rsidRDefault="00000000" w:rsidRPr="00000000" w14:paraId="00000067">
      <w:pPr>
        <w:spacing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Meta-regression with robust variance estimates</w:t>
      </w:r>
    </w:p>
    <w:p w:rsidR="00000000" w:rsidDel="00000000" w:rsidP="00000000" w:rsidRDefault="00000000" w:rsidRPr="00000000" w14:paraId="00000068">
      <w:pPr>
        <w:spacing w:before="200" w:lineRule="auto"/>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For overall effect size estimates and subgroup analyses (i.e., analyses split by potential moderators), we plan to use </w:t>
      </w:r>
      <w:r w:rsidDel="00000000" w:rsidR="00000000" w:rsidRPr="00000000">
        <w:rPr>
          <w:rFonts w:ascii="Times New Roman" w:cs="Times New Roman" w:eastAsia="Times New Roman" w:hAnsi="Times New Roman"/>
          <w:color w:val="38761d"/>
          <w:sz w:val="24"/>
          <w:szCs w:val="24"/>
          <w:rtl w:val="0"/>
        </w:rPr>
        <w:t xml:space="preserve">random three-level meta-analysis </w:t>
      </w:r>
      <w:r w:rsidDel="00000000" w:rsidR="00000000" w:rsidRPr="00000000">
        <w:rPr>
          <w:rFonts w:ascii="Times New Roman" w:cs="Times New Roman" w:eastAsia="Times New Roman" w:hAnsi="Times New Roman"/>
          <w:strike w:val="1"/>
          <w:color w:val="38761d"/>
          <w:sz w:val="24"/>
          <w:szCs w:val="24"/>
          <w:rtl w:val="0"/>
        </w:rPr>
        <w:t xml:space="preserve">meta-regression with robust variance estimates </w:t>
      </w:r>
      <w:r w:rsidDel="00000000" w:rsidR="00000000" w:rsidRPr="00000000">
        <w:rPr>
          <w:rFonts w:ascii="Times New Roman" w:cs="Times New Roman" w:eastAsia="Times New Roman" w:hAnsi="Times New Roman"/>
          <w:strike w:val="1"/>
          <w:color w:val="38761d"/>
          <w:sz w:val="24"/>
          <w:szCs w:val="24"/>
          <w:rtl w:val="0"/>
        </w:rPr>
        <w:t xml:space="preserve">(Hedges, Tipton, &amp; Johnson, 2010)</w:t>
      </w:r>
      <w:r w:rsidDel="00000000" w:rsidR="00000000" w:rsidRPr="00000000">
        <w:rPr>
          <w:rFonts w:ascii="Times New Roman" w:cs="Times New Roman" w:eastAsia="Times New Roman" w:hAnsi="Times New Roman"/>
          <w:color w:val="38761d"/>
          <w:sz w:val="24"/>
          <w:szCs w:val="24"/>
          <w:rtl w:val="0"/>
        </w:rPr>
        <w:t xml:space="preserve">.  To estimate the overall effect size, we will fit an intercept-only 3LMA model. For moderator analyses, continuous and dummy-coded categorical moderators will be separately entered into the model. For categorical moderators, we will use the models to estimate overall effect sizes within each subgroup of the moderator.</w:t>
      </w:r>
    </w:p>
    <w:p w:rsidR="00000000" w:rsidDel="00000000" w:rsidP="00000000" w:rsidRDefault="00000000" w:rsidRPr="00000000" w14:paraId="00000069">
      <w:pPr>
        <w:spacing w:before="200" w:lineRule="auto"/>
        <w:rPr>
          <w:rFonts w:ascii="Times New Roman" w:cs="Times New Roman" w:eastAsia="Times New Roman" w:hAnsi="Times New Roman"/>
          <w:strike w:val="1"/>
          <w:color w:val="38761d"/>
          <w:sz w:val="24"/>
          <w:szCs w:val="24"/>
        </w:rPr>
      </w:pPr>
      <w:r w:rsidDel="00000000" w:rsidR="00000000" w:rsidRPr="00000000">
        <w:rPr>
          <w:rFonts w:ascii="Times New Roman" w:cs="Times New Roman" w:eastAsia="Times New Roman" w:hAnsi="Times New Roman"/>
          <w:strike w:val="1"/>
          <w:color w:val="38761d"/>
          <w:sz w:val="24"/>
          <w:szCs w:val="24"/>
          <w:rtl w:val="0"/>
        </w:rPr>
        <w:t xml:space="preserve">We will use the correlated effects weighting scheme with the </w:t>
      </w:r>
      <w:r w:rsidDel="00000000" w:rsidR="00000000" w:rsidRPr="00000000">
        <w:rPr>
          <w:rFonts w:ascii="Times New Roman" w:cs="Times New Roman" w:eastAsia="Times New Roman" w:hAnsi="Times New Roman"/>
          <w:i w:val="0"/>
          <w:smallCaps w:val="0"/>
          <w:strike w:val="1"/>
          <w:color w:val="38761d"/>
          <w:sz w:val="24"/>
          <w:szCs w:val="24"/>
          <w:u w:val="none"/>
          <w:shd w:fill="auto" w:val="clear"/>
          <w:vertAlign w:val="baseline"/>
          <w:rtl w:val="0"/>
        </w:rPr>
        <w:t xml:space="preserve">default assumed within-study effect-size correlation</w:t>
      </w:r>
      <w:r w:rsidDel="00000000" w:rsidR="00000000" w:rsidRPr="00000000">
        <w:rPr>
          <w:rFonts w:ascii="Times New Roman" w:cs="Times New Roman" w:eastAsia="Times New Roman" w:hAnsi="Times New Roman"/>
          <w:strike w:val="1"/>
          <w:color w:val="38761d"/>
          <w:sz w:val="24"/>
          <w:szCs w:val="24"/>
          <w:rtl w:val="0"/>
        </w:rPr>
        <w:t xml:space="preserve">, </w:t>
      </w:r>
      <w:r w:rsidDel="00000000" w:rsidR="00000000" w:rsidRPr="00000000">
        <w:rPr>
          <w:rFonts w:ascii="Times New Roman" w:cs="Times New Roman" w:eastAsia="Times New Roman" w:hAnsi="Times New Roman"/>
          <w:i w:val="1"/>
          <w:smallCaps w:val="0"/>
          <w:strike w:val="1"/>
          <w:color w:val="38761d"/>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i w:val="0"/>
          <w:smallCaps w:val="0"/>
          <w:strike w:val="1"/>
          <w:color w:val="38761d"/>
          <w:sz w:val="24"/>
          <w:szCs w:val="24"/>
          <w:u w:val="none"/>
          <w:shd w:fill="auto" w:val="clear"/>
          <w:vertAlign w:val="baseline"/>
          <w:rtl w:val="0"/>
        </w:rPr>
        <w:t xml:space="preserve">=.80.</w:t>
      </w:r>
      <w:r w:rsidDel="00000000" w:rsidR="00000000" w:rsidRPr="00000000">
        <w:rPr>
          <w:rFonts w:ascii="Times New Roman" w:cs="Times New Roman" w:eastAsia="Times New Roman" w:hAnsi="Times New Roman"/>
          <w:strike w:val="1"/>
          <w:color w:val="38761d"/>
          <w:sz w:val="24"/>
          <w:szCs w:val="24"/>
          <w:rtl w:val="0"/>
        </w:rPr>
        <w:t xml:space="preserve"> Nonetheless, for our </w:t>
      </w:r>
      <w:r w:rsidDel="00000000" w:rsidR="00000000" w:rsidRPr="00000000">
        <w:rPr>
          <w:rFonts w:ascii="Times New Roman" w:cs="Times New Roman" w:eastAsia="Times New Roman" w:hAnsi="Times New Roman"/>
          <w:i w:val="1"/>
          <w:smallCaps w:val="0"/>
          <w:strike w:val="1"/>
          <w:color w:val="38761d"/>
          <w:sz w:val="24"/>
          <w:szCs w:val="24"/>
          <w:u w:val="none"/>
          <w:shd w:fill="auto" w:val="clear"/>
          <w:vertAlign w:val="baseline"/>
          <w:rtl w:val="0"/>
        </w:rPr>
        <w:t xml:space="preserve">overall effect </w:t>
      </w:r>
      <w:r w:rsidDel="00000000" w:rsidR="00000000" w:rsidRPr="00000000">
        <w:rPr>
          <w:rFonts w:ascii="Times New Roman" w:cs="Times New Roman" w:eastAsia="Times New Roman" w:hAnsi="Times New Roman"/>
          <w:i w:val="1"/>
          <w:strike w:val="1"/>
          <w:color w:val="38761d"/>
          <w:sz w:val="24"/>
          <w:szCs w:val="24"/>
          <w:rtl w:val="0"/>
        </w:rPr>
        <w:t xml:space="preserve">size analysis</w:t>
      </w:r>
      <w:r w:rsidDel="00000000" w:rsidR="00000000" w:rsidRPr="00000000">
        <w:rPr>
          <w:rFonts w:ascii="Times New Roman" w:cs="Times New Roman" w:eastAsia="Times New Roman" w:hAnsi="Times New Roman"/>
          <w:strike w:val="1"/>
          <w:color w:val="38761d"/>
          <w:sz w:val="24"/>
          <w:szCs w:val="24"/>
          <w:rtl w:val="0"/>
        </w:rPr>
        <w:t xml:space="preserve">, we will perform </w:t>
      </w:r>
      <w:r w:rsidDel="00000000" w:rsidR="00000000" w:rsidRPr="00000000">
        <w:rPr>
          <w:rFonts w:ascii="Times New Roman" w:cs="Times New Roman" w:eastAsia="Times New Roman" w:hAnsi="Times New Roman"/>
          <w:i w:val="0"/>
          <w:smallCaps w:val="0"/>
          <w:strike w:val="1"/>
          <w:color w:val="38761d"/>
          <w:sz w:val="24"/>
          <w:szCs w:val="24"/>
          <w:u w:val="none"/>
          <w:shd w:fill="auto" w:val="clear"/>
          <w:vertAlign w:val="baseline"/>
          <w:rtl w:val="0"/>
        </w:rPr>
        <w:t xml:space="preserve">sensitivity analys</w:t>
      </w:r>
      <w:r w:rsidDel="00000000" w:rsidR="00000000" w:rsidRPr="00000000">
        <w:rPr>
          <w:rFonts w:ascii="Times New Roman" w:cs="Times New Roman" w:eastAsia="Times New Roman" w:hAnsi="Times New Roman"/>
          <w:strike w:val="1"/>
          <w:color w:val="38761d"/>
          <w:sz w:val="24"/>
          <w:szCs w:val="24"/>
          <w:rtl w:val="0"/>
        </w:rPr>
        <w:t xml:space="preserve">e</w:t>
      </w:r>
      <w:r w:rsidDel="00000000" w:rsidR="00000000" w:rsidRPr="00000000">
        <w:rPr>
          <w:rFonts w:ascii="Times New Roman" w:cs="Times New Roman" w:eastAsia="Times New Roman" w:hAnsi="Times New Roman"/>
          <w:i w:val="0"/>
          <w:smallCaps w:val="0"/>
          <w:strike w:val="1"/>
          <w:color w:val="38761d"/>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strike w:val="1"/>
          <w:color w:val="38761d"/>
          <w:sz w:val="24"/>
          <w:szCs w:val="24"/>
          <w:rtl w:val="0"/>
        </w:rPr>
        <w:t xml:space="preserve"> that test </w:t>
      </w:r>
      <w:r w:rsidDel="00000000" w:rsidR="00000000" w:rsidRPr="00000000">
        <w:rPr>
          <w:rFonts w:ascii="Times New Roman" w:cs="Times New Roman" w:eastAsia="Times New Roman" w:hAnsi="Times New Roman"/>
          <w:i w:val="0"/>
          <w:smallCaps w:val="0"/>
          <w:strike w:val="1"/>
          <w:color w:val="38761d"/>
          <w:sz w:val="24"/>
          <w:szCs w:val="24"/>
          <w:u w:val="none"/>
          <w:shd w:fill="auto" w:val="clear"/>
          <w:vertAlign w:val="baseline"/>
          <w:rtl w:val="0"/>
        </w:rPr>
        <w:t xml:space="preserve">the following values: </w:t>
      </w:r>
      <w:r w:rsidDel="00000000" w:rsidR="00000000" w:rsidRPr="00000000">
        <w:rPr>
          <w:rFonts w:ascii="Times New Roman" w:cs="Times New Roman" w:eastAsia="Times New Roman" w:hAnsi="Times New Roman"/>
          <w:i w:val="1"/>
          <w:smallCaps w:val="0"/>
          <w:strike w:val="1"/>
          <w:color w:val="38761d"/>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i w:val="0"/>
          <w:smallCaps w:val="0"/>
          <w:strike w:val="1"/>
          <w:color w:val="38761d"/>
          <w:sz w:val="24"/>
          <w:szCs w:val="24"/>
          <w:u w:val="none"/>
          <w:shd w:fill="auto" w:val="clear"/>
          <w:vertAlign w:val="baseline"/>
          <w:rtl w:val="0"/>
        </w:rPr>
        <w:t xml:space="preserve"> = 0, .20, .40, .60, 1.</w:t>
      </w:r>
      <w:r w:rsidDel="00000000" w:rsidR="00000000" w:rsidRPr="00000000">
        <w:rPr>
          <w:rtl w:val="0"/>
        </w:rPr>
      </w:r>
    </w:p>
    <w:p w:rsidR="00000000" w:rsidDel="00000000" w:rsidP="00000000" w:rsidRDefault="00000000" w:rsidRPr="00000000" w14:paraId="0000006A">
      <w:pPr>
        <w:spacing w:after="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Cohen’s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for within-subjects design we need the correlation between the pre- and post- measures. This correlation is rarely reported, so we will assume a correlation of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.50. Nonetheless, for our </w:t>
      </w:r>
      <w:r w:rsidDel="00000000" w:rsidR="00000000" w:rsidRPr="00000000">
        <w:rPr>
          <w:rFonts w:ascii="Times New Roman" w:cs="Times New Roman" w:eastAsia="Times New Roman" w:hAnsi="Times New Roman"/>
          <w:i w:val="1"/>
          <w:sz w:val="24"/>
          <w:szCs w:val="24"/>
          <w:rtl w:val="0"/>
        </w:rPr>
        <w:t xml:space="preserve">overall effect size analysis,</w:t>
      </w:r>
      <w:r w:rsidDel="00000000" w:rsidR="00000000" w:rsidRPr="00000000">
        <w:rPr>
          <w:rFonts w:ascii="Times New Roman" w:cs="Times New Roman" w:eastAsia="Times New Roman" w:hAnsi="Times New Roman"/>
          <w:sz w:val="24"/>
          <w:szCs w:val="24"/>
          <w:rtl w:val="0"/>
        </w:rPr>
        <w:t xml:space="preserve"> we will perform </w:t>
      </w:r>
      <w:r w:rsidDel="00000000" w:rsidR="00000000" w:rsidRPr="00000000">
        <w:rPr>
          <w:rFonts w:ascii="Times New Roman" w:cs="Times New Roman" w:eastAsia="Times New Roman" w:hAnsi="Times New Roman"/>
          <w:sz w:val="24"/>
          <w:szCs w:val="24"/>
          <w:rtl w:val="0"/>
        </w:rPr>
        <w:t xml:space="preserve">sensitivity analyses that test the following values: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 .10, .30, .70, .90.</w:t>
      </w:r>
    </w:p>
    <w:p w:rsidR="00000000" w:rsidDel="00000000" w:rsidP="00000000" w:rsidRDefault="00000000" w:rsidRPr="00000000" w14:paraId="0000006B">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Subgroup analyses</w:t>
      </w:r>
      <w:r w:rsidDel="00000000" w:rsidR="00000000" w:rsidRPr="00000000">
        <w:rPr>
          <w:rtl w:val="0"/>
        </w:rPr>
      </w:r>
    </w:p>
    <w:p w:rsidR="00000000" w:rsidDel="00000000" w:rsidP="00000000" w:rsidRDefault="00000000" w:rsidRPr="00000000" w14:paraId="0000006C">
      <w:pPr>
        <w:pStyle w:val="Heading2"/>
        <w:spacing w:before="200" w:lineRule="auto"/>
        <w:rPr/>
      </w:pPr>
      <w:bookmarkStart w:colFirst="0" w:colLast="0" w:name="_55wxmieifwxx" w:id="17"/>
      <w:bookmarkEnd w:id="17"/>
      <w:r w:rsidDel="00000000" w:rsidR="00000000" w:rsidRPr="00000000">
        <w:rPr>
          <w:rtl w:val="0"/>
        </w:rPr>
        <w:t xml:space="preserve">Publication bias</w:t>
      </w:r>
    </w:p>
    <w:p w:rsidR="00000000" w:rsidDel="00000000" w:rsidP="00000000" w:rsidRDefault="00000000" w:rsidRPr="00000000" w14:paraId="0000006D">
      <w:pPr>
        <w:spacing w:before="200" w:lineRule="auto"/>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To estimate, correct, and evaluate the impact of publication bias, we will use three approaches: </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PET-PEESE analys</w:t>
      </w:r>
      <w:r w:rsidDel="00000000" w:rsidR="00000000" w:rsidRPr="00000000">
        <w:rPr>
          <w:rFonts w:ascii="Times New Roman" w:cs="Times New Roman" w:eastAsia="Times New Roman" w:hAnsi="Times New Roman"/>
          <w:sz w:val="24"/>
          <w:szCs w:val="24"/>
          <w:rtl w:val="0"/>
        </w:rPr>
        <w:t xml:space="preserve">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Stanley and Doucouliagos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2013),</w:t>
      </w:r>
      <w:r w:rsidDel="00000000" w:rsidR="00000000" w:rsidRPr="00000000">
        <w:rPr>
          <w:rFonts w:ascii="Times New Roman" w:cs="Times New Roman" w:eastAsia="Times New Roman" w:hAnsi="Times New Roman"/>
          <w:sz w:val="24"/>
          <w:szCs w:val="24"/>
          <w:rtl w:val="0"/>
        </w:rPr>
        <w:t xml:space="preserve"> (2) three-parameter selection modeling (Vevea &amp; Hedges, 1995), and (3) the Mathur and VanderWeele (2020) sensitivity analyses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8761d"/>
          <w:sz w:val="24"/>
          <w:szCs w:val="24"/>
          <w:rtl w:val="0"/>
        </w:rPr>
        <w:t xml:space="preserve">We originally planned to conduct PET-PEESE with aggregated dependent effect sizes, but later decided to follow advice from a simulation study and use PET-PEESE in a three-level meta-analysis (Rodgers &amp; Pustejovsky, 2021). We will report both in the manuscript if their results diverge. </w:t>
      </w:r>
      <w:r w:rsidDel="00000000" w:rsidR="00000000" w:rsidRPr="00000000">
        <w:rPr>
          <w:rFonts w:ascii="Times New Roman" w:cs="Times New Roman" w:eastAsia="Times New Roman" w:hAnsi="Times New Roman"/>
          <w:sz w:val="24"/>
          <w:szCs w:val="24"/>
          <w:rtl w:val="0"/>
        </w:rPr>
        <w:t xml:space="preserve">To handle dependencies for the </w:t>
      </w:r>
      <w:r w:rsidDel="00000000" w:rsidR="00000000" w:rsidRPr="00000000">
        <w:rPr>
          <w:rFonts w:ascii="Times New Roman" w:cs="Times New Roman" w:eastAsia="Times New Roman" w:hAnsi="Times New Roman"/>
          <w:sz w:val="24"/>
          <w:szCs w:val="24"/>
          <w:rtl w:val="0"/>
        </w:rPr>
        <w:t xml:space="preserve">three-parameter selection modeling, we used aggregated dependent effect sizes (using the Borenstein, 2009 approach). The default assumed correlation between dependent effect sizes in the Borenstein (2009) aggregation method is .50. We will use this default value to inform our conclusion, but re-run the analyses with the following values: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 .10, .30, .70, .90.</w:t>
      </w:r>
      <w:r w:rsidDel="00000000" w:rsidR="00000000" w:rsidRPr="00000000">
        <w:rPr>
          <w:rtl w:val="0"/>
        </w:rPr>
      </w:r>
    </w:p>
    <w:p w:rsidR="00000000" w:rsidDel="00000000" w:rsidP="00000000" w:rsidRDefault="00000000" w:rsidRPr="00000000" w14:paraId="0000006F">
      <w:pPr>
        <w:pStyle w:val="Heading1"/>
        <w:spacing w:before="200" w:lineRule="auto"/>
        <w:rPr/>
      </w:pPr>
      <w:bookmarkStart w:colFirst="0" w:colLast="0" w:name="_kgz60tvnk9ap" w:id="18"/>
      <w:bookmarkEnd w:id="18"/>
      <w:r w:rsidDel="00000000" w:rsidR="00000000" w:rsidRPr="00000000">
        <w:rPr>
          <w:rtl w:val="0"/>
        </w:rPr>
        <w:t xml:space="preserve">Inference criteria</w:t>
      </w:r>
    </w:p>
    <w:p w:rsidR="00000000" w:rsidDel="00000000" w:rsidP="00000000" w:rsidRDefault="00000000" w:rsidRPr="00000000" w14:paraId="00000070">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.05</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Courier New" w:cs="Courier New" w:eastAsia="Courier New" w:hAnsi="Courier New"/>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b w:val="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Courier New" w:cs="Courier New" w:eastAsia="Courier New" w:hAnsi="Courier New"/>
      </w:rPr>
    </w:lvl>
    <w:lvl w:ilvl="3">
      <w:start w:val="9"/>
      <w:numFmt w:val="bullet"/>
      <w:lvlText w:val="●"/>
      <w:lvlJc w:val="left"/>
      <w:pPr>
        <w:ind w:left="2880" w:hanging="360"/>
      </w:pPr>
      <w:rPr>
        <w:u w:val="single"/>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imes New Roman" w:cs="Times New Roman" w:eastAsia="Times New Roman" w:hAnsi="Times New Roman"/>
      <w:b w:val="1"/>
      <w:color w:val="4a86e8"/>
      <w:sz w:val="28"/>
      <w:szCs w:val="28"/>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handbook.cochrane.org/chapter_16/16_4_6_1_mean_differences.ht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