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53831AC1" w14:textId="0E653E10" w:rsidR="00E10054" w:rsidRDefault="00074E7B" w:rsidP="00E10054">
            <w:r>
              <w:t xml:space="preserve">Updated title to: </w:t>
            </w:r>
            <w:r w:rsidR="00E10054">
              <w:t>What have we learned about demand characteristics? A meta-analytic review of experimental manipulation of explicit hypothesis cues</w:t>
            </w:r>
          </w:p>
          <w:p w14:paraId="7A90B6EF" w14:textId="77777777" w:rsidR="00074E7B" w:rsidRDefault="00074E7B" w:rsidP="00E10054"/>
          <w:p w14:paraId="13969648" w14:textId="142D18CA" w:rsidR="00074E7B" w:rsidRDefault="00074E7B" w:rsidP="00E10054">
            <w:r>
              <w:t>Will update language throughout.</w:t>
            </w:r>
          </w:p>
          <w:p w14:paraId="063ECCA5" w14:textId="75F933D6" w:rsidR="00E10054" w:rsidRDefault="00E10054" w:rsidP="00E10054"/>
        </w:tc>
      </w:tr>
    </w:tbl>
    <w:p w14:paraId="0D8F04E0" w14:textId="77777777" w:rsidR="00074E7B" w:rsidRDefault="00074E7B" w:rsidP="00E10054"/>
    <w:p w14:paraId="5D0961B3" w14:textId="1EF08E47" w:rsid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tbl>
      <w:tblPr>
        <w:tblStyle w:val="TableGrid"/>
        <w:tblW w:w="0" w:type="auto"/>
        <w:tblLook w:val="04A0" w:firstRow="1" w:lastRow="0" w:firstColumn="1" w:lastColumn="0" w:noHBand="0" w:noVBand="1"/>
      </w:tblPr>
      <w:tblGrid>
        <w:gridCol w:w="9350"/>
      </w:tblGrid>
      <w:tr w:rsidR="00300573" w14:paraId="0D921D15" w14:textId="77777777" w:rsidTr="001021F5">
        <w:tc>
          <w:tcPr>
            <w:tcW w:w="9350" w:type="dxa"/>
          </w:tcPr>
          <w:p w14:paraId="6FB02A05" w14:textId="1A82D763" w:rsidR="00300573" w:rsidRDefault="00300573" w:rsidP="001021F5">
            <w:r>
              <w:t>Working on this. Seems we might just drop the figure and describe them all simultaneously.</w:t>
            </w:r>
          </w:p>
          <w:p w14:paraId="5448F2A9" w14:textId="77777777" w:rsidR="00300573" w:rsidRDefault="00300573" w:rsidP="001021F5"/>
        </w:tc>
      </w:tr>
    </w:tbl>
    <w:p w14:paraId="28FF6D73" w14:textId="77777777" w:rsidR="00300573" w:rsidRPr="00E10054" w:rsidRDefault="00300573" w:rsidP="00E10054"/>
    <w:p w14:paraId="4BF5EB24" w14:textId="77777777" w:rsidR="00E10054" w:rsidRDefault="00E10054" w:rsidP="00E10054">
      <w:r w:rsidRPr="00E10054">
        <w:t>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the reviewer's concerns about the narrow set of search terms used to identify candidate studies. It may be useful to examine frequently terms used in the identified studies to identify synonyms or other useful keywords for augmenting the search.</w:t>
      </w:r>
    </w:p>
    <w:tbl>
      <w:tblPr>
        <w:tblStyle w:val="TableGrid"/>
        <w:tblW w:w="0" w:type="auto"/>
        <w:tblLook w:val="04A0" w:firstRow="1" w:lastRow="0" w:firstColumn="1" w:lastColumn="0" w:noHBand="0" w:noVBand="1"/>
      </w:tblPr>
      <w:tblGrid>
        <w:gridCol w:w="9350"/>
      </w:tblGrid>
      <w:tr w:rsidR="00300573" w14:paraId="74D94CA9" w14:textId="77777777" w:rsidTr="001021F5">
        <w:tc>
          <w:tcPr>
            <w:tcW w:w="9350" w:type="dxa"/>
          </w:tcPr>
          <w:p w14:paraId="34F48750" w14:textId="2F825F22" w:rsidR="00300573" w:rsidRDefault="00300573" w:rsidP="001021F5">
            <w:r>
              <w:t xml:space="preserve">Working </w:t>
            </w:r>
            <w:r>
              <w:t xml:space="preserve"> through their feedback.</w:t>
            </w:r>
          </w:p>
          <w:p w14:paraId="0827546F" w14:textId="77777777" w:rsidR="00300573" w:rsidRDefault="00300573" w:rsidP="001021F5"/>
          <w:p w14:paraId="6CD4ADF1" w14:textId="6AB40929" w:rsidR="00300573" w:rsidRDefault="00300573" w:rsidP="001021F5">
            <w:r>
              <w:t>PRISMA flowchart is in-progress.</w:t>
            </w:r>
            <w:r>
              <w:br/>
            </w:r>
            <w:r>
              <w:br/>
              <w:t>Morgan is screening new articles.</w:t>
            </w:r>
          </w:p>
          <w:p w14:paraId="23F7CF52" w14:textId="77777777" w:rsidR="00300573" w:rsidRDefault="00300573" w:rsidP="001021F5"/>
        </w:tc>
      </w:tr>
    </w:tbl>
    <w:p w14:paraId="61FCA937" w14:textId="77777777" w:rsidR="00300573" w:rsidRPr="00E10054" w:rsidRDefault="00300573" w:rsidP="00E10054"/>
    <w:p w14:paraId="344A991F" w14:textId="77777777" w:rsidR="00E10054" w:rsidRDefault="00E10054" w:rsidP="00E10054">
      <w:r w:rsidRPr="00E10054">
        <w:t>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in order to judge the evidentiary value of the finding that motivation ratings are not associated with effect size (considering that randomly generated scores would not be associated either). </w:t>
      </w:r>
    </w:p>
    <w:tbl>
      <w:tblPr>
        <w:tblStyle w:val="TableGrid"/>
        <w:tblW w:w="0" w:type="auto"/>
        <w:tblLook w:val="04A0" w:firstRow="1" w:lastRow="0" w:firstColumn="1" w:lastColumn="0" w:noHBand="0" w:noVBand="1"/>
      </w:tblPr>
      <w:tblGrid>
        <w:gridCol w:w="9350"/>
      </w:tblGrid>
      <w:tr w:rsidR="00300573" w14:paraId="4ED1923D" w14:textId="77777777" w:rsidTr="001021F5">
        <w:tc>
          <w:tcPr>
            <w:tcW w:w="9350" w:type="dxa"/>
          </w:tcPr>
          <w:p w14:paraId="238C0CBE" w14:textId="146FECC3" w:rsidR="00300573" w:rsidRDefault="00300573" w:rsidP="00300573">
            <w:r w:rsidRPr="00300573">
              <w:rPr>
                <w:highlight w:val="yellow"/>
              </w:rPr>
              <w:lastRenderedPageBreak/>
              <w:t>Next step: Run a follow-up study</w:t>
            </w:r>
          </w:p>
        </w:tc>
      </w:tr>
    </w:tbl>
    <w:p w14:paraId="1A8992B6" w14:textId="77777777" w:rsidR="00300573" w:rsidRPr="00E10054" w:rsidRDefault="00300573" w:rsidP="00E10054"/>
    <w:p w14:paraId="2CE11A52" w14:textId="77777777" w:rsidR="00E10054" w:rsidRDefault="00E10054" w:rsidP="00E10054">
      <w:r w:rsidRPr="00E10054">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tbl>
      <w:tblPr>
        <w:tblStyle w:val="TableGrid"/>
        <w:tblW w:w="0" w:type="auto"/>
        <w:tblLook w:val="04A0" w:firstRow="1" w:lastRow="0" w:firstColumn="1" w:lastColumn="0" w:noHBand="0" w:noVBand="1"/>
      </w:tblPr>
      <w:tblGrid>
        <w:gridCol w:w="9350"/>
      </w:tblGrid>
      <w:tr w:rsidR="00300573" w14:paraId="26022C2E" w14:textId="77777777" w:rsidTr="001021F5">
        <w:tc>
          <w:tcPr>
            <w:tcW w:w="9350" w:type="dxa"/>
          </w:tcPr>
          <w:p w14:paraId="17C97109" w14:textId="7AB77483" w:rsidR="00300573" w:rsidRDefault="00300573" w:rsidP="001021F5">
            <w:r w:rsidRPr="00300573">
              <w:rPr>
                <w:highlight w:val="yellow"/>
              </w:rPr>
              <w:t>I guess we can do this?</w:t>
            </w:r>
          </w:p>
        </w:tc>
      </w:tr>
    </w:tbl>
    <w:p w14:paraId="373C1A4B" w14:textId="77777777" w:rsidR="00300573" w:rsidRPr="00E10054" w:rsidRDefault="00300573" w:rsidP="00E10054"/>
    <w:p w14:paraId="52BB9062" w14:textId="77777777" w:rsidR="00E10054" w:rsidRDefault="00E10054" w:rsidP="00E10054">
      <w:r w:rsidRPr="00E10054">
        <w:t xml:space="preserve">6. Reviewer 1 suggests coding studies for risk of bias. It is journal policy to capture the methodological quality of the included studies as part of your method. Please clarify and if 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tbl>
      <w:tblPr>
        <w:tblStyle w:val="TableGrid"/>
        <w:tblW w:w="0" w:type="auto"/>
        <w:tblLook w:val="04A0" w:firstRow="1" w:lastRow="0" w:firstColumn="1" w:lastColumn="0" w:noHBand="0" w:noVBand="1"/>
      </w:tblPr>
      <w:tblGrid>
        <w:gridCol w:w="9350"/>
      </w:tblGrid>
      <w:tr w:rsidR="00300573" w14:paraId="1466703B" w14:textId="77777777" w:rsidTr="001021F5">
        <w:tc>
          <w:tcPr>
            <w:tcW w:w="9350" w:type="dxa"/>
          </w:tcPr>
          <w:p w14:paraId="435E516C" w14:textId="6B6112E5" w:rsidR="00300573" w:rsidRDefault="00300573" w:rsidP="001021F5">
            <w:r w:rsidRPr="00300573">
              <w:rPr>
                <w:highlight w:val="yellow"/>
              </w:rPr>
              <w:t>Will do this once Morgan is done w/ screening.</w:t>
            </w:r>
          </w:p>
        </w:tc>
      </w:tr>
    </w:tbl>
    <w:p w14:paraId="72124E9A" w14:textId="77777777" w:rsidR="00300573" w:rsidRPr="00E10054" w:rsidRDefault="00300573" w:rsidP="00E10054"/>
    <w:p w14:paraId="009EDC38" w14:textId="77777777" w:rsid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all of the analyses by telling readers how your literature looks: Your team did the hard work of coding studies for descriptive and moderator features, yet there is no description of the central tendencies (or extremes) of these variables. How do the studies look? When were they conducted and where? With what populations? How do they look in terms of descriptive and moderator variables?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w:t>
        </w:r>
        <w:r w:rsidRPr="00E10054">
          <w:rPr>
            <w:rStyle w:val="Hyperlink"/>
          </w:rPr>
          <w:t>o</w:t>
        </w:r>
        <w:r w:rsidRPr="00E10054">
          <w:rPr>
            <w:rStyle w:val="Hyperlink"/>
          </w:rPr>
          <w:t>rial</w:t>
        </w:r>
      </w:hyperlink>
      <w:r w:rsidRPr="00E10054">
        <w:t xml:space="preserve"> as a guide.</w:t>
      </w:r>
    </w:p>
    <w:tbl>
      <w:tblPr>
        <w:tblStyle w:val="TableGrid"/>
        <w:tblW w:w="0" w:type="auto"/>
        <w:tblLook w:val="04A0" w:firstRow="1" w:lastRow="0" w:firstColumn="1" w:lastColumn="0" w:noHBand="0" w:noVBand="1"/>
      </w:tblPr>
      <w:tblGrid>
        <w:gridCol w:w="9350"/>
      </w:tblGrid>
      <w:tr w:rsidR="00300573" w14:paraId="6F0EF6AD" w14:textId="77777777" w:rsidTr="001021F5">
        <w:tc>
          <w:tcPr>
            <w:tcW w:w="9350" w:type="dxa"/>
          </w:tcPr>
          <w:p w14:paraId="26865556" w14:textId="77777777" w:rsidR="00300573" w:rsidRDefault="00300573" w:rsidP="001021F5">
            <w:r>
              <w:t>Control vs. non-control</w:t>
            </w:r>
          </w:p>
          <w:p w14:paraId="17369C6A" w14:textId="77777777" w:rsidR="00300573" w:rsidRDefault="00300573" w:rsidP="001021F5"/>
          <w:p w14:paraId="2E522FA0" w14:textId="155AA8E7" w:rsidR="00300573" w:rsidRDefault="00300573" w:rsidP="001021F5">
            <w:proofErr w:type="spellStart"/>
            <w:r>
              <w:t>Positiv</w:t>
            </w:r>
            <w:r w:rsidR="007F2723">
              <w:t>,</w:t>
            </w:r>
            <w:r>
              <w:t>n</w:t>
            </w:r>
            <w:proofErr w:type="spellEnd"/>
            <w:r>
              <w:t xml:space="preserve"> negative, nil manipulation</w:t>
            </w:r>
          </w:p>
          <w:p w14:paraId="0755AEFD" w14:textId="77777777" w:rsidR="00300573" w:rsidRDefault="00300573" w:rsidP="001021F5"/>
          <w:p w14:paraId="3BF54970" w14:textId="77777777" w:rsidR="00300573" w:rsidRDefault="00300573" w:rsidP="001021F5">
            <w:r>
              <w:t>Participant pool</w:t>
            </w:r>
          </w:p>
          <w:p w14:paraId="7B751078" w14:textId="77777777" w:rsidR="00300573" w:rsidRDefault="00300573" w:rsidP="001021F5"/>
          <w:p w14:paraId="089ACB22" w14:textId="77777777" w:rsidR="00300573" w:rsidRDefault="00300573" w:rsidP="001021F5">
            <w:r>
              <w:lastRenderedPageBreak/>
              <w:t>Setting</w:t>
            </w:r>
          </w:p>
          <w:p w14:paraId="10C0D4A0" w14:textId="77777777" w:rsidR="00300573" w:rsidRDefault="00300573" w:rsidP="001021F5"/>
          <w:p w14:paraId="4F35CCAE" w14:textId="77777777" w:rsidR="00300573" w:rsidRDefault="00300573" w:rsidP="001021F5">
            <w:r>
              <w:t>Study design</w:t>
            </w:r>
          </w:p>
          <w:p w14:paraId="5B6B12B4" w14:textId="77777777" w:rsidR="00300573" w:rsidRDefault="00300573" w:rsidP="001021F5"/>
          <w:p w14:paraId="4F853D48" w14:textId="77777777" w:rsidR="00300573" w:rsidRDefault="00300573" w:rsidP="001021F5">
            <w:r>
              <w:t>Payment</w:t>
            </w:r>
          </w:p>
          <w:p w14:paraId="48E59EAD" w14:textId="77777777" w:rsidR="007F2723" w:rsidRDefault="007F2723" w:rsidP="001021F5"/>
          <w:p w14:paraId="5C009F96" w14:textId="77777777" w:rsidR="007F2723" w:rsidRDefault="007F2723" w:rsidP="001021F5"/>
          <w:p w14:paraId="15B5807D" w14:textId="1370D992" w:rsidR="007F2723" w:rsidRDefault="007F2723" w:rsidP="001021F5">
            <w:r>
              <w:t>s, k, d, F, B1, 95% CI, p</w:t>
            </w:r>
          </w:p>
        </w:tc>
      </w:tr>
    </w:tbl>
    <w:p w14:paraId="6CDA81E1" w14:textId="77777777" w:rsidR="00300573" w:rsidRPr="00E10054" w:rsidRDefault="00300573" w:rsidP="00E10054"/>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p w14:paraId="74E32B2C" w14:textId="77777777" w:rsidR="00E10054" w:rsidRDefault="00E10054">
      <w:pPr>
        <w:rPr>
          <w:b/>
          <w:bCs/>
        </w:rPr>
      </w:pPr>
      <w:r>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r w:rsidRPr="00CF55A3">
        <w:t>First of all,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5F23D3DB" w:rsidR="00CF55A3" w:rsidRDefault="00CF55A3" w:rsidP="00CF55A3"/>
        </w:tc>
      </w:tr>
    </w:tbl>
    <w:p w14:paraId="0A695656" w14:textId="77777777" w:rsidR="00CF55A3" w:rsidRDefault="00CF55A3" w:rsidP="00CF55A3"/>
    <w:p w14:paraId="3596475A" w14:textId="254943E6" w:rsidR="008F20DD" w:rsidRDefault="008F20DD" w:rsidP="00CF55A3">
      <w:r w:rsidRPr="002F18E9">
        <w:rPr>
          <w:highlight w:val="yellow"/>
        </w:rPr>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1ABB289D" w14:textId="77777777" w:rsidR="008F20DD" w:rsidRDefault="008F20DD" w:rsidP="003B5923">
            <w:r>
              <w:t>Will definitely need to expand the search. Hopefully reviewers will give good ideas about how to do so:</w:t>
            </w:r>
          </w:p>
          <w:p w14:paraId="5D597F7B" w14:textId="4F0E35EF" w:rsidR="008F20DD" w:rsidRDefault="00343C44" w:rsidP="003B5923">
            <w:r>
              <w:t>“participant role”</w:t>
            </w:r>
            <w:r w:rsidR="00613EA5">
              <w:t xml:space="preserve"> (248)</w:t>
            </w:r>
          </w:p>
          <w:p w14:paraId="476ED59B" w14:textId="77777777" w:rsidR="00343C44" w:rsidRDefault="00343C44" w:rsidP="003B5923"/>
          <w:p w14:paraId="271B5C97" w14:textId="1763885F" w:rsidR="00343C44" w:rsidRDefault="00343C44" w:rsidP="003B5923">
            <w:r>
              <w:t>“demand effects”</w:t>
            </w:r>
            <w:r w:rsidR="00613EA5">
              <w:t xml:space="preserve"> (45)</w:t>
            </w:r>
          </w:p>
          <w:p w14:paraId="5D3C4F42" w14:textId="77777777" w:rsidR="00343C44" w:rsidRDefault="00343C44" w:rsidP="003B5923"/>
          <w:p w14:paraId="7D71DBDF" w14:textId="0BE6D694" w:rsidR="00343C44" w:rsidRDefault="00343C44" w:rsidP="003B5923">
            <w:r>
              <w:t>“good subject effect”</w:t>
            </w:r>
            <w:r w:rsidR="00613EA5">
              <w:t xml:space="preserve"> (5)</w:t>
            </w:r>
          </w:p>
          <w:p w14:paraId="0F1F4B32" w14:textId="77777777" w:rsidR="00343C44" w:rsidRDefault="00343C44" w:rsidP="003B5923"/>
          <w:p w14:paraId="0C3B8C24" w14:textId="0F5CA993" w:rsidR="008F20DD" w:rsidRDefault="008F20DD" w:rsidP="003B5923">
            <w:r>
              <w:t>“expectancy effect”</w:t>
            </w:r>
            <w:r w:rsidR="00613EA5">
              <w:t xml:space="preserve"> (186)</w:t>
            </w:r>
          </w:p>
          <w:p w14:paraId="6CFDFFAD" w14:textId="77777777" w:rsidR="00613EA5" w:rsidRDefault="00613EA5" w:rsidP="003B5923"/>
          <w:p w14:paraId="2F18BEF6" w14:textId="36FC1DB5" w:rsidR="00613EA5" w:rsidRDefault="00613EA5" w:rsidP="003B5923">
            <w:r w:rsidRPr="00613EA5">
              <w:t>“evaluative apprehension”</w:t>
            </w:r>
            <w:r>
              <w:t xml:space="preserve"> (6)</w:t>
            </w:r>
          </w:p>
          <w:p w14:paraId="5C49557C" w14:textId="77777777" w:rsidR="003270CE" w:rsidRDefault="003270CE" w:rsidP="003B5923"/>
          <w:p w14:paraId="26F749F9" w14:textId="75AA49E2" w:rsidR="003270CE" w:rsidRDefault="003270CE" w:rsidP="003B5923">
            <w:r w:rsidRPr="003270CE">
              <w:t>"self-fulfilling prophecy" AND "experiment"</w:t>
            </w:r>
            <w:r>
              <w:t xml:space="preserve"> (32)</w:t>
            </w:r>
          </w:p>
          <w:p w14:paraId="2A2E82FC" w14:textId="77777777" w:rsidR="00613EA5" w:rsidRDefault="00613EA5" w:rsidP="003B5923"/>
          <w:p w14:paraId="5993342D" w14:textId="3E948159" w:rsidR="008F20DD" w:rsidRDefault="008F20DD" w:rsidP="003B5923"/>
          <w:p w14:paraId="28AB843F" w14:textId="77777777" w:rsidR="008F20DD" w:rsidRDefault="008F20DD" w:rsidP="003B5923"/>
          <w:p w14:paraId="32A744DC" w14:textId="10F130DD" w:rsidR="008F20DD" w:rsidRDefault="00613EA5" w:rsidP="003B5923">
            <w:pPr>
              <w:rPr>
                <w:i/>
                <w:iCs/>
              </w:rPr>
            </w:pPr>
            <w:r>
              <w:rPr>
                <w:i/>
                <w:iCs/>
              </w:rPr>
              <w:t>BAD (too many hits)</w:t>
            </w:r>
          </w:p>
          <w:p w14:paraId="74815492" w14:textId="305C9237" w:rsidR="00613EA5" w:rsidRDefault="00613EA5" w:rsidP="003B5923">
            <w:r>
              <w:t>Self-fulfilling prophecy (551)</w:t>
            </w:r>
          </w:p>
          <w:p w14:paraId="437A9CC0" w14:textId="77777777" w:rsidR="008F20DD" w:rsidRDefault="008F20DD" w:rsidP="003B5923"/>
          <w:p w14:paraId="5CA758E3" w14:textId="77777777" w:rsidR="008F20DD" w:rsidRDefault="008F20DD" w:rsidP="003B5923">
            <w:r>
              <w:t>It might be fun to try out an AI tool and report a little bit of validation work.</w:t>
            </w:r>
          </w:p>
          <w:p w14:paraId="67D32D70" w14:textId="77777777" w:rsidR="00343C44" w:rsidRDefault="00343C44" w:rsidP="003B5923"/>
          <w:p w14:paraId="51BB1B9C" w14:textId="6E5CE698" w:rsidR="00343C44" w:rsidRPr="008F20DD" w:rsidRDefault="00343C44" w:rsidP="003B5923">
            <w:r>
              <w:t>Advice from editor: I</w:t>
            </w:r>
            <w:r w:rsidRPr="00343C44">
              <w:t>t may be useful to examine frequently terms used in the identified studies to identify synonyms or other useful keywords for augmenting the search.</w:t>
            </w:r>
          </w:p>
        </w:tc>
      </w:tr>
    </w:tbl>
    <w:p w14:paraId="5591B434" w14:textId="77777777" w:rsidR="008F20DD" w:rsidRDefault="008F20DD" w:rsidP="00CF55A3"/>
    <w:p w14:paraId="203EF97B" w14:textId="7A2A0ED4" w:rsidR="008F20DD" w:rsidRDefault="002F18E9" w:rsidP="00CF55A3">
      <w:r w:rsidRPr="002F18E9">
        <w:rPr>
          <w:highlight w:val="yellow"/>
        </w:rPr>
        <w:t>I find the search to be outdated…</w:t>
      </w:r>
      <w:r w:rsidR="008F20DD" w:rsidRPr="002F18E9">
        <w:rPr>
          <w:highlight w:val="yellow"/>
        </w:rPr>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2158E6CA" w:rsidR="008F20DD" w:rsidRPr="008F20DD" w:rsidRDefault="008F20DD" w:rsidP="003B5923">
            <w:r>
              <w:t>That’s fine. Easy enough to do.</w:t>
            </w:r>
          </w:p>
        </w:tc>
      </w:tr>
    </w:tbl>
    <w:p w14:paraId="2E14DD46" w14:textId="77777777" w:rsidR="008F20DD" w:rsidRDefault="008F20DD" w:rsidP="00CF55A3"/>
    <w:p w14:paraId="454E566E" w14:textId="4B819C3F" w:rsidR="008F20DD" w:rsidRDefault="008F20DD" w:rsidP="00CF55A3">
      <w:r w:rsidRPr="00B71D7A">
        <w:rPr>
          <w:highlight w:val="yellow"/>
        </w:rPr>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lastRenderedPageBreak/>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 xml:space="preserve">Effect sizes were transformed into a common metric, using </w:t>
            </w:r>
            <w:proofErr w:type="spellStart"/>
            <w:r w:rsidR="008F20DD">
              <w:t>drm</w:t>
            </w:r>
            <w:proofErr w:type="spellEnd"/>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is a slog. (I’ve read it before and am trying to convince myself to read it carefully again.) One thing I noticed while re-skimming is that they argue that people should better aim for commensurability by multiplying </w:t>
            </w:r>
            <w:proofErr w:type="spellStart"/>
            <w:r w:rsidR="00B71D7A">
              <w:t>drm</w:t>
            </w:r>
            <w:proofErr w:type="spellEnd"/>
            <w:r w:rsidR="00B71D7A">
              <w:t xml:space="preserve">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r>
              <w:t>That being said, Morris and DeShon point out that this could be decided on a conceptual level. If you think the designs are estimating fundamentally different effects, you shouldn’t combine. 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was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361CAEDA" w:rsidR="00FC4D56" w:rsidRPr="008F20DD" w:rsidRDefault="00FC4D56" w:rsidP="003B5923">
            <w:r>
              <w:t xml:space="preserve">We can do this. </w:t>
            </w:r>
          </w:p>
        </w:tc>
      </w:tr>
    </w:tbl>
    <w:p w14:paraId="3A38D8D7" w14:textId="77777777" w:rsidR="00FC4D56" w:rsidRDefault="00FC4D56" w:rsidP="00CF55A3"/>
    <w:p w14:paraId="3436BDA3" w14:textId="2E808FAF" w:rsidR="00FC4D56" w:rsidRDefault="00FC4D56" w:rsidP="00CF55A3">
      <w:r w:rsidRPr="00FC4D56">
        <w:lastRenderedPageBreak/>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w:t>
      </w:r>
      <w:proofErr w:type="spellStart"/>
      <w:r w:rsidRPr="00FC4D56">
        <w:t>Lakens</w:t>
      </w:r>
      <w:proofErr w:type="spellEnd"/>
      <w:r w:rsidRPr="00FC4D56">
        <w:t xml:space="preserve">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77777777" w:rsidR="00FC4D56" w:rsidRDefault="00FC4D56" w:rsidP="003B5923">
            <w:r>
              <w:t>We can add this.</w:t>
            </w:r>
            <w:r>
              <w:br/>
            </w:r>
            <w:r>
              <w:br/>
              <w:t>There is no meta-analysis; all previous reviews were narrative.</w:t>
            </w:r>
          </w:p>
          <w:p w14:paraId="318954AF" w14:textId="77777777" w:rsidR="00FC4D56" w:rsidRDefault="00FC4D56" w:rsidP="003B5923"/>
          <w:p w14:paraId="24409F2A" w14:textId="69155F20" w:rsidR="00FC4D56" w:rsidRPr="008F20DD" w:rsidRDefault="00FC4D56" w:rsidP="003B5923">
            <w:r>
              <w:t xml:space="preserve">We documented deviations as we went, but we will have a lot more if we respond to these </w:t>
            </w:r>
            <w:proofErr w:type="spellStart"/>
            <w:r>
              <w:t>reviwer</w:t>
            </w:r>
            <w:proofErr w:type="spellEnd"/>
            <w:r>
              <w:t xml:space="preserve"> comments. </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0908DF52" w:rsidR="007A0E79" w:rsidRPr="008F20DD" w:rsidRDefault="007A0E79" w:rsidP="003B5923">
            <w:r>
              <w:t xml:space="preserve">That’s fine. </w:t>
            </w:r>
          </w:p>
        </w:tc>
      </w:tr>
    </w:tbl>
    <w:p w14:paraId="7F936994" w14:textId="77777777" w:rsidR="007A0E79" w:rsidRDefault="007A0E79" w:rsidP="00CF55A3"/>
    <w:p w14:paraId="04E0A5CE" w14:textId="7CE974B4" w:rsidR="00F208D2" w:rsidRDefault="00F208D2" w:rsidP="00CF55A3">
      <w:r w:rsidRPr="00F208D2">
        <w:t xml:space="preserve">I appreciate that the authors have made a protocol. Unfortunately, the pre-registration has not been frozen at a specific time point (as far as I could see – if I am wrong please add a link to the frozen version), thus I cannot see when the changes to the protocol were made. The document was last updated 2024-01-23 which is after the study was conducted. Therefore, (I don’t believe this to be the case) </w:t>
      </w:r>
      <w:proofErr w:type="spellStart"/>
      <w:r w:rsidRPr="00F208D2">
        <w:t>HARking</w:t>
      </w:r>
      <w:proofErr w:type="spellEnd"/>
      <w:r w:rsidRPr="00F208D2">
        <w:t xml:space="preserve">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r>
              <w:t>That being said, the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 xml:space="preserve">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w:t>
      </w:r>
      <w:proofErr w:type="spellStart"/>
      <w:r w:rsidRPr="000930EB">
        <w:t>metafor</w:t>
      </w:r>
      <w:proofErr w:type="spellEnd"/>
      <w:r w:rsidRPr="000930EB">
        <w:t xml:space="preserve">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245DC34B" w:rsidR="000930EB" w:rsidRPr="008F20DD" w:rsidRDefault="000930EB" w:rsidP="003B5923">
            <w:r>
              <w:t>I’m fine with that.</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6AE602A0" w14:textId="2A01F35C" w:rsidR="000930EB" w:rsidRPr="008F20DD" w:rsidRDefault="000930EB" w:rsidP="003B5923">
            <w:r>
              <w:lastRenderedPageBreak/>
              <w:t>We could consider this, but I’m not sure how it would work for things like weight function modeling. Maybe we just add it as yet another approach.</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296FB9B5" w:rsidR="000930EB" w:rsidRDefault="000930EB" w:rsidP="00CF55A3">
            <w:r>
              <w:t>I think this is fine. I suspect using robust methods is going to lead us to not be able to conclude much.</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Default="000930EB" w:rsidP="003B5923">
            <w:r>
              <w:t>I’m not sure if we can address this. There’s too many studies! Perhaps we could panel it out?</w:t>
            </w:r>
          </w:p>
        </w:tc>
      </w:tr>
    </w:tbl>
    <w:p w14:paraId="03D7DC46" w14:textId="77777777" w:rsidR="000930EB" w:rsidRDefault="000930EB" w:rsidP="00CF55A3"/>
    <w:p w14:paraId="02D5D028" w14:textId="34F844EB" w:rsidR="000930EB" w:rsidRDefault="000930EB" w:rsidP="000930EB">
      <w:r w:rsidRPr="000930EB">
        <w:t>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exactly the same (</w:t>
      </w:r>
      <w:proofErr w:type="spellStart"/>
      <w:r w:rsidRPr="000930EB">
        <w:t>i.e</w:t>
      </w:r>
      <w:proofErr w:type="spellEnd"/>
      <w:r w:rsidRPr="000930EB">
        <w:t xml:space="preserv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We actually already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t>I don’t agree with that interpretation. R and P’s discussion is nuanced, and we follow it pretty closely.</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 xml:space="preserve">When testing for selective reporting, </w:t>
            </w:r>
            <w:proofErr w:type="spellStart"/>
            <w:r w:rsidRPr="00C70B8D">
              <w:t>prac</w:t>
            </w:r>
            <w:proofErr w:type="spellEnd"/>
            <w:r w:rsidRPr="00C70B8D">
              <w:t xml:space="preserve">- </w:t>
            </w:r>
            <w:proofErr w:type="spellStart"/>
            <w:r w:rsidRPr="00C70B8D">
              <w:t>titioners</w:t>
            </w:r>
            <w:proofErr w:type="spellEnd"/>
            <w:r w:rsidRPr="00C70B8D">
              <w:t xml:space="preserve"> should consider taking an exploratory approach by report- </w:t>
            </w:r>
            <w:proofErr w:type="spellStart"/>
            <w:r w:rsidRPr="00C70B8D">
              <w:t>ing</w:t>
            </w:r>
            <w:proofErr w:type="spellEnd"/>
            <w:r w:rsidRPr="00C70B8D">
              <w:t xml:space="preserve">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We can try to do this. I’m just not sure if there is an R package for it</w:t>
            </w:r>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We should try to address this, although blinding is pretty impossible these days. Just remove the embedded data from OSF and you’ll know who is who</w:t>
            </w:r>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lastRenderedPageBreak/>
        <w:t>To be frank, I am very unsure if I understand the importance of this study. For me, this study represents too indirect evidence to be relevant. I admire the creativity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nk this is actually a case where a student sample is well justified: we want them to evaluate what a primarily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I’m definitely open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77777777" w:rsidR="002568DC" w:rsidRDefault="002568DC" w:rsidP="003B5923">
            <w:r>
              <w:t>I’m definitely open to dropping these studies.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 xml:space="preserve">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t>
      </w:r>
      <w:r>
        <w:lastRenderedPageBreak/>
        <w:t>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I’m not really sure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 xml:space="preserve">I think those concerns are more justified in this study. We could discuss those limitations </w:t>
            </w:r>
            <w:proofErr w:type="spellStart"/>
            <w:r>
              <w:t>futher</w:t>
            </w:r>
            <w:proofErr w:type="spellEnd"/>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First of all,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is in contrast to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That’s true. I actually considered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It’s similar to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 xml:space="preserve">One reason why it was sidestepped initially is that we very intentionally pre-registered this as a test of the motivation-opportunity model by </w:t>
            </w:r>
            <w:proofErr w:type="spellStart"/>
            <w:r>
              <w:t>Rosnow</w:t>
            </w:r>
            <w:proofErr w:type="spellEnd"/>
            <w:r>
              <w:t xml:space="preserve">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w:t>
      </w:r>
      <w:proofErr w:type="spellStart"/>
      <w:r w:rsidRPr="00F165DA">
        <w:t>Controllability_a</w:t>
      </w:r>
      <w:proofErr w:type="spellEnd"/>
      <w:r w:rsidRPr="00F165DA">
        <w:t xml:space="preserve">: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r w:rsidRPr="00F165DA">
        <w:t xml:space="preserve">By the way, I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w:t>
      </w:r>
      <w:proofErr w:type="spellStart"/>
      <w:r w:rsidRPr="00F165DA">
        <w:t>Controllability_b</w:t>
      </w:r>
      <w:proofErr w:type="spellEnd"/>
      <w:r w:rsidRPr="00F165DA">
        <w:t xml:space="preserve">: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Yes, but it seems that a key part of phenomenological control is that participants are at first motivated but then somehow convince themselves that it was all involuntary?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This is a good point about the limitations of Study 2. We can’t describe the original studies precisely for two reasons (1) they’re not precisely described in the papers we meta-analyzed, and (2) we have to keep the description short.</w:t>
            </w:r>
          </w:p>
          <w:p w14:paraId="3D959C91" w14:textId="77777777" w:rsidR="006D2351" w:rsidRDefault="006D2351" w:rsidP="003B5923"/>
          <w:p w14:paraId="029D4620" w14:textId="488E70C2" w:rsidR="006D2351" w:rsidRPr="006D2351" w:rsidRDefault="006D2351" w:rsidP="003B5923">
            <w:r>
              <w:t xml:space="preserve">One interesting point that they’re bringing up, though, is that we actually focused on “relatively explicit” manipulations of demand characteristics. It didn’t have to be a </w:t>
            </w:r>
            <w:proofErr w:type="spellStart"/>
            <w:r>
              <w:t>reasearchers</w:t>
            </w:r>
            <w:proofErr w:type="spellEnd"/>
            <w:r>
              <w:t xml:space="preserve"> saying “I hypothesize X”; explicitly saying “I’m studying the benefits of X” was considered explicit enough.</w:t>
            </w:r>
          </w:p>
        </w:tc>
      </w:tr>
    </w:tbl>
    <w:p w14:paraId="71D3CB40" w14:textId="77777777" w:rsidR="006D2351" w:rsidRDefault="00F165DA" w:rsidP="00F165DA">
      <w:r w:rsidRPr="00F165DA">
        <w:br/>
        <w:t>7. Demand effects arise in specific individuals forming a specific understanding of a study setting in light of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r>
              <w:t>Yeah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w:t>
      </w:r>
      <w:proofErr w:type="spellStart"/>
      <w:r w:rsidRPr="00437FE7">
        <w:t>favouring</w:t>
      </w:r>
      <w:proofErr w:type="spellEnd"/>
      <w:r w:rsidRPr="00437FE7">
        <w:t xml:space="preserve">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w:t>
      </w:r>
      <w:proofErr w:type="spellStart"/>
      <w:r w:rsidRPr="00437FE7">
        <w:t>favouring</w:t>
      </w:r>
      <w:proofErr w:type="spellEnd"/>
      <w:r w:rsidRPr="00437FE7">
        <w:t xml:space="preserve">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 xml:space="preserve">participants alter participant responses, but the paper does not describe such disagreements and does not support the claimed distinction between "motivation accounts" and expectancy accounts at all. Other directly relevant work has been overlooked entirely. For example, Kantar et </w:t>
      </w:r>
      <w:proofErr w:type="spellStart"/>
      <w:r w:rsidRPr="00437FE7">
        <w:t>al's</w:t>
      </w:r>
      <w:proofErr w:type="spellEnd"/>
      <w:r w:rsidRPr="00437FE7">
        <w:t xml:space="preserve"> (2002) treatment of "therapeutic demand characteristics", which directly links demand characteristics and placebo effects. Even </w:t>
      </w:r>
      <w:proofErr w:type="spellStart"/>
      <w:r w:rsidRPr="00437FE7">
        <w:t>Rosnow</w:t>
      </w:r>
      <w:proofErr w:type="spellEnd"/>
      <w:r w:rsidRPr="00437FE7">
        <w:t xml:space="preserve">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 xml:space="preserve">We never argued that </w:t>
            </w:r>
            <w:proofErr w:type="spellStart"/>
            <w:r>
              <w:t>Rosnow</w:t>
            </w:r>
            <w:proofErr w:type="spellEnd"/>
            <w:r>
              <w:t xml:space="preserve">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2 .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74E7B"/>
    <w:rsid w:val="000930EB"/>
    <w:rsid w:val="000D55FA"/>
    <w:rsid w:val="0010088D"/>
    <w:rsid w:val="00197A79"/>
    <w:rsid w:val="00213C0A"/>
    <w:rsid w:val="002568DC"/>
    <w:rsid w:val="002F18E9"/>
    <w:rsid w:val="00300573"/>
    <w:rsid w:val="003270CE"/>
    <w:rsid w:val="00343C44"/>
    <w:rsid w:val="00437FE7"/>
    <w:rsid w:val="004852AA"/>
    <w:rsid w:val="004D1873"/>
    <w:rsid w:val="00592FD8"/>
    <w:rsid w:val="00613EA5"/>
    <w:rsid w:val="00615B33"/>
    <w:rsid w:val="00681C9C"/>
    <w:rsid w:val="006D2351"/>
    <w:rsid w:val="007A0E79"/>
    <w:rsid w:val="007A2CDF"/>
    <w:rsid w:val="007F2723"/>
    <w:rsid w:val="008B44E5"/>
    <w:rsid w:val="008F20DD"/>
    <w:rsid w:val="0095400B"/>
    <w:rsid w:val="0097696B"/>
    <w:rsid w:val="00A544FA"/>
    <w:rsid w:val="00AB206A"/>
    <w:rsid w:val="00AF4F3C"/>
    <w:rsid w:val="00B41A23"/>
    <w:rsid w:val="00B71D7A"/>
    <w:rsid w:val="00BD2A1C"/>
    <w:rsid w:val="00BF5597"/>
    <w:rsid w:val="00C70B8D"/>
    <w:rsid w:val="00CF55A3"/>
    <w:rsid w:val="00E10054"/>
    <w:rsid w:val="00ED7D11"/>
    <w:rsid w:val="00F165DA"/>
    <w:rsid w:val="00F208D2"/>
    <w:rsid w:val="00F868BD"/>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17</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16</cp:revision>
  <dcterms:created xsi:type="dcterms:W3CDTF">2024-04-05T17:55:00Z</dcterms:created>
  <dcterms:modified xsi:type="dcterms:W3CDTF">2024-04-24T20:43:00Z</dcterms:modified>
</cp:coreProperties>
</file>