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It would seem prudent to revise the title, abstract, and general discussion to more accurately characterize this scope.</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4A8B2366" w14:textId="5F133051" w:rsidR="003B009A" w:rsidRPr="003C3AB6" w:rsidRDefault="003B009A" w:rsidP="00E10054">
            <w:pPr>
              <w:rPr>
                <w:color w:val="45B0E1" w:themeColor="accent1" w:themeTint="99"/>
              </w:rPr>
            </w:pPr>
            <w:r w:rsidRPr="003C3AB6">
              <w:rPr>
                <w:color w:val="45B0E1" w:themeColor="accent1" w:themeTint="99"/>
              </w:rPr>
              <w:t>We have developed an updated title that we hope you and reviewers agree (a) nicely illustrates our main thesis, (b) accurately reflects the scope of our review, and (c) is not too verbose: “A demanding problem: Meta-analysis suggests that demand characteristics exert effects that can be powerful, unreliable, and difficult to explain”.</w:t>
            </w:r>
          </w:p>
          <w:p w14:paraId="359DBDFA" w14:textId="77777777" w:rsidR="003B009A" w:rsidRPr="003C3AB6" w:rsidRDefault="003B009A" w:rsidP="00E10054">
            <w:pPr>
              <w:rPr>
                <w:color w:val="45B0E1" w:themeColor="accent1" w:themeTint="99"/>
              </w:rPr>
            </w:pPr>
          </w:p>
          <w:p w14:paraId="4CBFB6BF" w14:textId="49FF00C2" w:rsidR="003C3AB6" w:rsidRPr="003C3AB6" w:rsidRDefault="00935373" w:rsidP="00935373">
            <w:pPr>
              <w:rPr>
                <w:color w:val="45B0E1" w:themeColor="accent1" w:themeTint="99"/>
              </w:rPr>
            </w:pPr>
            <w:r w:rsidRPr="003C3AB6">
              <w:rPr>
                <w:color w:val="45B0E1" w:themeColor="accent1" w:themeTint="99"/>
              </w:rPr>
              <w:t xml:space="preserve">We also made the scope of our review – and the limitations of that scope – more explicit in the abstract and </w:t>
            </w:r>
            <w:r w:rsidR="003C3AB6" w:rsidRPr="003C3AB6">
              <w:rPr>
                <w:color w:val="45B0E1" w:themeColor="accent1" w:themeTint="99"/>
              </w:rPr>
              <w:t xml:space="preserve">throughout the </w:t>
            </w:r>
            <w:r w:rsidRPr="003C3AB6">
              <w:rPr>
                <w:color w:val="45B0E1" w:themeColor="accent1" w:themeTint="99"/>
              </w:rPr>
              <w:t>general discussion.</w:t>
            </w:r>
          </w:p>
          <w:p w14:paraId="063ECCA5" w14:textId="57F3FDB2" w:rsidR="003C3AB6" w:rsidRDefault="003C3AB6" w:rsidP="00935373"/>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429A12FD" w14:textId="3F64CF7C" w:rsidR="00EA38A2" w:rsidRPr="00471822" w:rsidRDefault="00EA38A2" w:rsidP="001021F5">
            <w:pPr>
              <w:rPr>
                <w:color w:val="45B0E1" w:themeColor="accent1" w:themeTint="99"/>
              </w:rPr>
            </w:pPr>
            <w:r w:rsidRPr="00471822">
              <w:rPr>
                <w:color w:val="45B0E1" w:themeColor="accent1" w:themeTint="99"/>
              </w:rPr>
              <w:t>We overhauled the manuscript to address this concern.</w:t>
            </w:r>
          </w:p>
          <w:p w14:paraId="421B67D4" w14:textId="77777777" w:rsidR="00EA38A2" w:rsidRPr="00471822" w:rsidRDefault="00EA38A2" w:rsidP="001021F5">
            <w:pPr>
              <w:rPr>
                <w:color w:val="45B0E1" w:themeColor="accent1" w:themeTint="99"/>
              </w:rPr>
            </w:pPr>
          </w:p>
          <w:p w14:paraId="0500EC7B" w14:textId="77777777" w:rsidR="00471822" w:rsidRPr="00471822" w:rsidRDefault="003C3AB6" w:rsidP="001021F5">
            <w:pPr>
              <w:rPr>
                <w:color w:val="45B0E1" w:themeColor="accent1" w:themeTint="99"/>
              </w:rPr>
            </w:pPr>
            <w:r w:rsidRPr="00471822">
              <w:rPr>
                <w:color w:val="45B0E1" w:themeColor="accent1" w:themeTint="99"/>
              </w:rPr>
              <w:t xml:space="preserve">In the updated manuscript, we now </w:t>
            </w:r>
            <w:r w:rsidR="00EA38A2" w:rsidRPr="00471822">
              <w:rPr>
                <w:color w:val="45B0E1" w:themeColor="accent1" w:themeTint="99"/>
              </w:rPr>
              <w:t xml:space="preserve">primarily </w:t>
            </w:r>
            <w:r w:rsidRPr="00471822">
              <w:rPr>
                <w:color w:val="45B0E1" w:themeColor="accent1" w:themeTint="99"/>
              </w:rPr>
              <w:t>focus on a single influential framework by Rosnow and colleagues</w:t>
            </w:r>
            <w:r w:rsidR="00EA38A2" w:rsidRPr="00471822">
              <w:rPr>
                <w:color w:val="45B0E1" w:themeColor="accent1" w:themeTint="99"/>
              </w:rPr>
              <w:t>. For the sake of comprehensiveness, we initially attempted to dedicate substantial attention to other frameworks (e.g., Coles et al., 2023). However, there were four reasons why we were convinced to narrow our focus</w:t>
            </w:r>
            <w:r w:rsidR="00471822" w:rsidRPr="00471822">
              <w:rPr>
                <w:color w:val="45B0E1" w:themeColor="accent1" w:themeTint="99"/>
              </w:rPr>
              <w:t>:</w:t>
            </w:r>
          </w:p>
          <w:p w14:paraId="7099CF70" w14:textId="091C4665"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Discrepancies between frameworks often involve mechanistic details we were unable to evaluate in our review (e.g., whether demand effects emerge through faking vs. phenomenological control). </w:t>
            </w:r>
          </w:p>
          <w:p w14:paraId="44F14E7F" w14:textId="51CC877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Reviewers convinced us that our attempts to test mechanisms through participants ratings had notable limitations. Although we believe these ratings have value, their limitations convinced us to describe them less centrally.</w:t>
            </w:r>
          </w:p>
          <w:p w14:paraId="16C7C872" w14:textId="5587864B"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We were able to streamline the manuscript by (a) centrally focusing on a single influential framework, and (b) making relatively brief remarks other frameworks.</w:t>
            </w:r>
          </w:p>
          <w:p w14:paraId="2F656EC2" w14:textId="77777777" w:rsidR="00300573" w:rsidRPr="00471822" w:rsidRDefault="00471822" w:rsidP="00471822">
            <w:pPr>
              <w:pStyle w:val="ListParagraph"/>
              <w:numPr>
                <w:ilvl w:val="0"/>
                <w:numId w:val="2"/>
              </w:numPr>
              <w:rPr>
                <w:color w:val="45B0E1" w:themeColor="accent1" w:themeTint="99"/>
              </w:rPr>
            </w:pPr>
            <w:r w:rsidRPr="00471822">
              <w:rPr>
                <w:color w:val="45B0E1" w:themeColor="accent1" w:themeTint="99"/>
              </w:rPr>
              <w:t>Reviewer 1 offered encouraging remarks about the value of a manuscript draft that less centrally focused on participant ratings.</w:t>
            </w:r>
          </w:p>
          <w:p w14:paraId="5DED06D2" w14:textId="77777777" w:rsidR="00471822" w:rsidRPr="00471822" w:rsidRDefault="00471822" w:rsidP="00471822">
            <w:pPr>
              <w:rPr>
                <w:color w:val="45B0E1" w:themeColor="accent1" w:themeTint="99"/>
              </w:rPr>
            </w:pPr>
          </w:p>
          <w:p w14:paraId="42190CA7" w14:textId="0536C102" w:rsidR="00471822" w:rsidRPr="00471822" w:rsidRDefault="00471822" w:rsidP="00471822">
            <w:pPr>
              <w:rPr>
                <w:color w:val="45B0E1" w:themeColor="accent1" w:themeTint="99"/>
              </w:rPr>
            </w:pPr>
            <w:r>
              <w:rPr>
                <w:color w:val="45B0E1" w:themeColor="accent1" w:themeTint="99"/>
              </w:rPr>
              <w:t xml:space="preserve">We respond </w:t>
            </w:r>
            <w:r w:rsidRPr="00471822">
              <w:rPr>
                <w:color w:val="45B0E1" w:themeColor="accent1" w:themeTint="99"/>
              </w:rPr>
              <w:t xml:space="preserve">to specific reviewer comments </w:t>
            </w:r>
            <w:r>
              <w:rPr>
                <w:color w:val="45B0E1" w:themeColor="accent1" w:themeTint="99"/>
              </w:rPr>
              <w:t xml:space="preserve">in the sections </w:t>
            </w:r>
            <w:r w:rsidRPr="00471822">
              <w:rPr>
                <w:color w:val="45B0E1" w:themeColor="accent1" w:themeTint="99"/>
              </w:rPr>
              <w:t>below.</w:t>
            </w:r>
          </w:p>
          <w:p w14:paraId="5448F2A9" w14:textId="61D51FF7" w:rsidR="00471822" w:rsidRDefault="00471822" w:rsidP="00471822">
            <w:pPr>
              <w:pStyle w:val="ListParagraph"/>
            </w:pPr>
          </w:p>
        </w:tc>
      </w:tr>
    </w:tbl>
    <w:p w14:paraId="28FF6D73" w14:textId="77777777" w:rsidR="00300573" w:rsidRPr="00E10054" w:rsidRDefault="00300573" w:rsidP="00E10054"/>
    <w:p w14:paraId="4BF5EB24" w14:textId="77777777" w:rsidR="00E10054" w:rsidRDefault="00E10054" w:rsidP="00E10054">
      <w:r w:rsidRPr="00E10054">
        <w:t xml:space="preserve">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the reviewer's concerns about the narrow set of search terms used to identify candidate studies. It </w:t>
      </w:r>
      <w:r w:rsidRPr="00E10054">
        <w:lastRenderedPageBreak/>
        <w:t>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5F11B387" w14:textId="6185CFDD" w:rsidR="00471822" w:rsidRPr="00471822" w:rsidRDefault="00471822" w:rsidP="00471822">
            <w:pPr>
              <w:rPr>
                <w:color w:val="45B0E1" w:themeColor="accent1" w:themeTint="99"/>
              </w:rPr>
            </w:pPr>
            <w:r w:rsidRPr="00471822">
              <w:rPr>
                <w:color w:val="45B0E1" w:themeColor="accent1" w:themeTint="99"/>
              </w:rPr>
              <w:t>The updated manuscript includes a PRISMA flowchart, an updated/expanded search, and several of Reviewer 1’s methodological recommendations.</w:t>
            </w:r>
          </w:p>
          <w:p w14:paraId="308F5A0F" w14:textId="77777777" w:rsidR="00471822" w:rsidRPr="00471822" w:rsidRDefault="00471822" w:rsidP="00471822">
            <w:pPr>
              <w:rPr>
                <w:color w:val="45B0E1" w:themeColor="accent1" w:themeTint="99"/>
              </w:rPr>
            </w:pPr>
          </w:p>
          <w:p w14:paraId="75ABD82B" w14:textId="65A24F8E" w:rsidR="00300573" w:rsidRPr="00471822" w:rsidRDefault="00471822" w:rsidP="00471822">
            <w:pPr>
              <w:rPr>
                <w:color w:val="45B0E1" w:themeColor="accent1" w:themeTint="99"/>
              </w:rPr>
            </w:pPr>
            <w:r w:rsidRPr="00471822">
              <w:rPr>
                <w:color w:val="45B0E1" w:themeColor="accent1" w:themeTint="99"/>
              </w:rPr>
              <w:t>We respond to specific comments from Reviewer 1 in the sections below.</w:t>
            </w:r>
          </w:p>
          <w:p w14:paraId="23F7CF52" w14:textId="790FB4A3" w:rsidR="00471822" w:rsidRDefault="00471822" w:rsidP="00471822"/>
        </w:tc>
      </w:tr>
    </w:tbl>
    <w:p w14:paraId="61FCA937" w14:textId="77777777" w:rsidR="00300573" w:rsidRPr="00E10054" w:rsidRDefault="00300573" w:rsidP="00E10054"/>
    <w:p w14:paraId="344A991F" w14:textId="77777777" w:rsidR="00E10054" w:rsidRDefault="00E10054" w:rsidP="00E10054">
      <w:r w:rsidRPr="00E10054">
        <w:t>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in order to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14E30B09" w14:textId="2A4DCF91" w:rsidR="00300573" w:rsidRDefault="00A27FE0" w:rsidP="00300573">
            <w:pPr>
              <w:rPr>
                <w:color w:val="45B0E1" w:themeColor="accent1" w:themeTint="99"/>
              </w:rPr>
            </w:pPr>
            <w:r>
              <w:rPr>
                <w:color w:val="45B0E1" w:themeColor="accent1" w:themeTint="99"/>
              </w:rPr>
              <w:t>We overhauled parts of the manuscript to address this excellent feedback.</w:t>
            </w:r>
          </w:p>
          <w:p w14:paraId="23AD57FE" w14:textId="77777777" w:rsidR="00A27FE0" w:rsidRDefault="00A27FE0" w:rsidP="00300573">
            <w:pPr>
              <w:rPr>
                <w:color w:val="45B0E1" w:themeColor="accent1" w:themeTint="99"/>
              </w:rPr>
            </w:pPr>
          </w:p>
          <w:p w14:paraId="6E9B127C" w14:textId="47D50BF2" w:rsidR="00A27FE0" w:rsidRDefault="00A27FE0" w:rsidP="00300573">
            <w:pPr>
              <w:rPr>
                <w:color w:val="45B0E1" w:themeColor="accent1" w:themeTint="99"/>
              </w:rPr>
            </w:pPr>
            <w:r>
              <w:rPr>
                <w:color w:val="45B0E1" w:themeColor="accent1" w:themeTint="99"/>
              </w:rPr>
              <w:t>An examination of reviewers’ concerns did indeed reveal that participants provide unreliable ratings about the predicted magnitude and mechanisms underlying demand effects. We believe this is an important insight in itself given that Orne (1969) influentially recommended that participants could provide researchers with insights about demand characteristics.</w:t>
            </w:r>
          </w:p>
          <w:p w14:paraId="2E59C173" w14:textId="77777777" w:rsidR="00A27FE0" w:rsidRDefault="00A27FE0" w:rsidP="00300573">
            <w:pPr>
              <w:rPr>
                <w:color w:val="45B0E1" w:themeColor="accent1" w:themeTint="99"/>
              </w:rPr>
            </w:pPr>
          </w:p>
          <w:p w14:paraId="4D37A38E" w14:textId="0620B250" w:rsidR="00A27FE0" w:rsidRDefault="00A27FE0" w:rsidP="00A27FE0">
            <w:pPr>
              <w:rPr>
                <w:color w:val="45B0E1" w:themeColor="accent1" w:themeTint="99"/>
              </w:rPr>
            </w:pPr>
            <w:r>
              <w:rPr>
                <w:color w:val="45B0E1" w:themeColor="accent1" w:themeTint="99"/>
              </w:rPr>
              <w:t>According to the Law of Large Numbers, participants’ r</w:t>
            </w:r>
            <w:r w:rsidRPr="00A27FE0">
              <w:rPr>
                <w:color w:val="45B0E1" w:themeColor="accent1" w:themeTint="99"/>
              </w:rPr>
              <w:t>elatively imprecise ratings should converge into relatively precise estimates of the true mean at larger samples</w:t>
            </w:r>
            <w:r>
              <w:rPr>
                <w:color w:val="45B0E1" w:themeColor="accent1" w:themeTint="99"/>
              </w:rPr>
              <w:t>. We tried to exploit this statistical tendency by collecting additional ratings from Prolific workers, which substantially reduced the length of the confidence intervals of the estimated values.</w:t>
            </w:r>
          </w:p>
          <w:p w14:paraId="6E7D050D" w14:textId="77777777" w:rsidR="00A27FE0" w:rsidRDefault="00A27FE0" w:rsidP="00300573">
            <w:pPr>
              <w:rPr>
                <w:color w:val="45B0E1" w:themeColor="accent1" w:themeTint="99"/>
              </w:rPr>
            </w:pPr>
          </w:p>
          <w:p w14:paraId="40AAA1D5" w14:textId="52462ADF" w:rsidR="00A27FE0" w:rsidRPr="00A27FE0" w:rsidRDefault="00A27FE0" w:rsidP="00300573">
            <w:pPr>
              <w:rPr>
                <w:color w:val="45B0E1" w:themeColor="accent1" w:themeTint="99"/>
              </w:rPr>
            </w:pPr>
            <w:r>
              <w:rPr>
                <w:color w:val="45B0E1" w:themeColor="accent1" w:themeTint="99"/>
              </w:rPr>
              <w:t>These challenges and insights are now described throughout the manuscript</w:t>
            </w:r>
            <w:r w:rsidR="00BE74A6">
              <w:rPr>
                <w:color w:val="45B0E1" w:themeColor="accent1" w:themeTint="99"/>
              </w:rPr>
              <w:t>.</w:t>
            </w:r>
          </w:p>
          <w:p w14:paraId="238C0CBE" w14:textId="5143F04C" w:rsidR="00A27FE0" w:rsidRDefault="00A27FE0" w:rsidP="00300573"/>
        </w:tc>
      </w:tr>
    </w:tbl>
    <w:p w14:paraId="1A8992B6" w14:textId="77777777" w:rsidR="00300573" w:rsidRPr="00E10054" w:rsidRDefault="00300573" w:rsidP="00E10054"/>
    <w:p w14:paraId="4802C6AC" w14:textId="77777777" w:rsidR="003C28FC" w:rsidRDefault="003C28FC">
      <w:r>
        <w:br w:type="page"/>
      </w:r>
    </w:p>
    <w:p w14:paraId="2CE11A52" w14:textId="1D47011F" w:rsidR="00E10054" w:rsidRDefault="00E10054" w:rsidP="00E10054">
      <w:r w:rsidRPr="00E10054">
        <w:lastRenderedPageBreak/>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0D10780A" w14:textId="77777777" w:rsidR="00F904AA" w:rsidRDefault="00F904AA" w:rsidP="00F904AA">
            <w:pPr>
              <w:rPr>
                <w:color w:val="45B0E1" w:themeColor="accent1" w:themeTint="99"/>
              </w:rPr>
            </w:pPr>
            <w:r>
              <w:rPr>
                <w:color w:val="45B0E1" w:themeColor="accent1" w:themeTint="99"/>
              </w:rPr>
              <w:t xml:space="preserve">Interesting point. </w:t>
            </w:r>
          </w:p>
          <w:p w14:paraId="7E7CB564" w14:textId="77777777" w:rsidR="00F904AA" w:rsidRDefault="00F904AA" w:rsidP="00F904AA">
            <w:pPr>
              <w:rPr>
                <w:color w:val="45B0E1" w:themeColor="accent1" w:themeTint="99"/>
              </w:rPr>
            </w:pPr>
          </w:p>
          <w:p w14:paraId="2E20F006" w14:textId="7A3984CD" w:rsidR="00F904AA" w:rsidRDefault="00F904AA" w:rsidP="00F904AA">
            <w:pPr>
              <w:rPr>
                <w:color w:val="45B0E1" w:themeColor="accent1" w:themeTint="99"/>
              </w:rPr>
            </w:pPr>
            <w:r>
              <w:rPr>
                <w:color w:val="45B0E1" w:themeColor="accent1" w:themeTint="99"/>
              </w:rPr>
              <w:t xml:space="preserve">In our </w:t>
            </w:r>
            <w:r w:rsidRPr="00F904AA">
              <w:rPr>
                <w:i/>
                <w:iCs/>
                <w:color w:val="45B0E1" w:themeColor="accent1" w:themeTint="99"/>
              </w:rPr>
              <w:t>Methodology</w:t>
            </w:r>
            <w:r>
              <w:rPr>
                <w:i/>
                <w:iCs/>
                <w:color w:val="45B0E1" w:themeColor="accent1" w:themeTint="99"/>
              </w:rPr>
              <w:t>,</w:t>
            </w:r>
            <w:r>
              <w:rPr>
                <w:color w:val="45B0E1" w:themeColor="accent1" w:themeTint="99"/>
              </w:rPr>
              <w:t xml:space="preserve"> we now clarify that participants who reviewed vignettes did indeed receive information about (</w:t>
            </w:r>
            <w:r w:rsidRPr="00F904AA">
              <w:rPr>
                <w:color w:val="45B0E1" w:themeColor="accent1" w:themeTint="99"/>
              </w:rPr>
              <w:t xml:space="preserve">a) whether students vs. non-students were sampled, (b) whether subjects received compensation, and (c) whether </w:t>
            </w:r>
            <w:r>
              <w:rPr>
                <w:color w:val="45B0E1" w:themeColor="accent1" w:themeTint="99"/>
              </w:rPr>
              <w:t>the</w:t>
            </w:r>
            <w:r w:rsidRPr="00F904AA">
              <w:rPr>
                <w:color w:val="45B0E1" w:themeColor="accent1" w:themeTint="99"/>
              </w:rPr>
              <w:t xml:space="preserve"> study was conducted online or in-person.</w:t>
            </w:r>
            <w:r>
              <w:rPr>
                <w:color w:val="45B0E1" w:themeColor="accent1" w:themeTint="99"/>
              </w:rPr>
              <w:t xml:space="preserve"> This was done to help participants better understand the study the study they were evaluating.</w:t>
            </w:r>
          </w:p>
          <w:p w14:paraId="7C607983" w14:textId="77777777" w:rsidR="00F904AA" w:rsidRDefault="00F904AA" w:rsidP="00F904AA">
            <w:pPr>
              <w:rPr>
                <w:color w:val="45B0E1" w:themeColor="accent1" w:themeTint="99"/>
              </w:rPr>
            </w:pPr>
          </w:p>
          <w:p w14:paraId="73EBF37D" w14:textId="73F82A7F" w:rsidR="00F904AA" w:rsidRDefault="00F904AA" w:rsidP="00F904AA">
            <w:pPr>
              <w:rPr>
                <w:color w:val="45B0E1" w:themeColor="accent1" w:themeTint="99"/>
              </w:rPr>
            </w:pPr>
            <w:r>
              <w:rPr>
                <w:color w:val="45B0E1" w:themeColor="accent1" w:themeTint="99"/>
              </w:rPr>
              <w:t xml:space="preserve">Although not currently described in the manuscript, we explored whether these study features are associated with (a) the probability that participants correctly identified the study hypothesis (a newly described moderator), (b) motivation ratings, (c) opportunity ratings, and (d) belief ratings. To do so, we used linear mixed effect models (with random intercepts for studies) to separately model each variable with the study features entered as </w:t>
            </w:r>
            <w:r w:rsidR="003C28FC">
              <w:rPr>
                <w:color w:val="45B0E1" w:themeColor="accent1" w:themeTint="99"/>
              </w:rPr>
              <w:t>effect-</w:t>
            </w:r>
            <w:r>
              <w:rPr>
                <w:color w:val="45B0E1" w:themeColor="accent1" w:themeTint="99"/>
              </w:rPr>
              <w:t>coded factors. We then used ANOVA test</w:t>
            </w:r>
            <w:r w:rsidR="00E13244">
              <w:rPr>
                <w:color w:val="45B0E1" w:themeColor="accent1" w:themeTint="99"/>
              </w:rPr>
              <w:t>s</w:t>
            </w:r>
            <w:r>
              <w:rPr>
                <w:color w:val="45B0E1" w:themeColor="accent1" w:themeTint="99"/>
              </w:rPr>
              <w:t xml:space="preserve"> to examine if these factors improved model fit.</w:t>
            </w:r>
          </w:p>
          <w:p w14:paraId="1AB168D5" w14:textId="77777777" w:rsidR="00E13244" w:rsidRDefault="00E13244" w:rsidP="00F904AA">
            <w:pPr>
              <w:rPr>
                <w:color w:val="45B0E1" w:themeColor="accent1" w:themeTint="99"/>
              </w:rPr>
            </w:pPr>
          </w:p>
          <w:p w14:paraId="2359752B" w14:textId="128340FA" w:rsidR="00E13244" w:rsidRDefault="00E13244" w:rsidP="00F904AA">
            <w:pPr>
              <w:rPr>
                <w:color w:val="45B0E1" w:themeColor="accent1" w:themeTint="99"/>
              </w:rPr>
            </w:pPr>
            <w:r>
              <w:rPr>
                <w:color w:val="45B0E1" w:themeColor="accent1" w:themeTint="99"/>
              </w:rPr>
              <w:t>The probability of identifying the study hypothesis was significantly related to whether the study was described as paid vs. unpaid.  Ratings of opportunity to adjust responses were also significantly related to this variable – as well as whether the study was conducted online. We did not find that motivation or belief scores were significantly related to any of the aforementioned study features</w:t>
            </w:r>
            <w:r w:rsidR="003C28FC">
              <w:rPr>
                <w:color w:val="45B0E1" w:themeColor="accent1" w:themeTint="99"/>
              </w:rPr>
              <w:t>.</w:t>
            </w:r>
          </w:p>
          <w:p w14:paraId="1E593198" w14:textId="77777777" w:rsidR="003C28FC" w:rsidRDefault="003C28FC" w:rsidP="00F904AA">
            <w:pPr>
              <w:rPr>
                <w:color w:val="45B0E1" w:themeColor="accent1" w:themeTint="99"/>
              </w:rPr>
            </w:pPr>
          </w:p>
          <w:p w14:paraId="501DEB3D" w14:textId="3DF062C3" w:rsidR="003C28FC" w:rsidRDefault="003C28FC" w:rsidP="003C28FC">
            <w:pPr>
              <w:rPr>
                <w:color w:val="45B0E1" w:themeColor="accent1" w:themeTint="99"/>
              </w:rPr>
            </w:pPr>
            <w:r>
              <w:rPr>
                <w:color w:val="45B0E1" w:themeColor="accent1" w:themeTint="99"/>
              </w:rPr>
              <w:t xml:space="preserve">We hesitate to read into and describe this exploratory analysis for three reasons. First, none of the participant ratings were significantly associated with observed demand effects in the updated manuscript. Second (and relatedly), reviewers convinced us to include a far more critical description of the validity and reliability of these participant ratings – an insight we feel is important in itself. Third, the only one of the aforementioned study features that ratings were associated with – payment – was significantly associated with observed demand effects. Thus, we do not have a particularly strong basis for suspecting issues like confounding. </w:t>
            </w:r>
          </w:p>
          <w:p w14:paraId="07FCE336" w14:textId="77777777" w:rsidR="003C28FC" w:rsidRDefault="003C28FC" w:rsidP="00F904AA">
            <w:pPr>
              <w:rPr>
                <w:color w:val="45B0E1" w:themeColor="accent1" w:themeTint="99"/>
              </w:rPr>
            </w:pPr>
          </w:p>
          <w:p w14:paraId="17C97109" w14:textId="63D92AAC" w:rsidR="00300573" w:rsidRPr="003C28FC" w:rsidRDefault="003C28FC" w:rsidP="001021F5">
            <w:pPr>
              <w:rPr>
                <w:color w:val="45B0E1" w:themeColor="accent1" w:themeTint="99"/>
              </w:rPr>
            </w:pPr>
            <w:r>
              <w:rPr>
                <w:color w:val="45B0E1" w:themeColor="accent1" w:themeTint="99"/>
              </w:rPr>
              <w:t>That being said, we are happy to reconsider this decision – especially because we agree the analysis is intrigue.</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5352E5FC" w:rsidR="00300573" w:rsidRPr="00D40D29" w:rsidRDefault="003C28FC" w:rsidP="001021F5">
            <w:pPr>
              <w:rPr>
                <w:color w:val="45B0E1" w:themeColor="accent1" w:themeTint="99"/>
              </w:rPr>
            </w:pPr>
            <w:r>
              <w:rPr>
                <w:color w:val="45B0E1" w:themeColor="accent1" w:themeTint="99"/>
              </w:rPr>
              <w:t xml:space="preserve">The updated manuscript includes ratings from a modified variant </w:t>
            </w:r>
            <w:r w:rsidR="005F6541">
              <w:rPr>
                <w:color w:val="45B0E1" w:themeColor="accent1" w:themeTint="99"/>
              </w:rPr>
              <w:t xml:space="preserve">of a checklist described in the editorial: Downs and Black (1998). We found that many checklists contained a large number of </w:t>
            </w:r>
            <w:r w:rsidR="005F6541">
              <w:rPr>
                <w:color w:val="45B0E1" w:themeColor="accent1" w:themeTint="99"/>
              </w:rPr>
              <w:lastRenderedPageBreak/>
              <w:t xml:space="preserve">items that were not applicable to literature we reviewed (e.g., baseline allocations, deviations from trial protocols, etc.). The same limitation applied to the Downs and Black (1998) </w:t>
            </w:r>
            <w:r w:rsidR="00D40D29">
              <w:rPr>
                <w:color w:val="45B0E1" w:themeColor="accent1" w:themeTint="99"/>
              </w:rPr>
              <w:t>checklist</w:t>
            </w:r>
            <w:r w:rsidR="005F6541">
              <w:rPr>
                <w:color w:val="45B0E1" w:themeColor="accent1" w:themeTint="99"/>
              </w:rPr>
              <w:t>, but we felt we were able to assess most of the included items.</w:t>
            </w:r>
            <w:r w:rsidR="00D40D29">
              <w:rPr>
                <w:color w:val="45B0E1" w:themeColor="accent1" w:themeTint="99"/>
              </w:rPr>
              <w:t xml:space="preserve"> The three scales we coded (reporting quality, external validity, and internal validity) were not significantly associated with observed effect sizes, so they are only discussed descriptively.</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all of the analyses by telling readers how your literature looks: Your team did the hard work of coding studies for descriptive and moderator features, yet there is no description of the central tendencies (or extremes) of these variables. </w:t>
      </w:r>
      <w:r w:rsidRPr="00D40D29">
        <w:rPr>
          <w:u w:val="single"/>
        </w:rPr>
        <w:t>How do the studies look?</w:t>
      </w:r>
      <w:r w:rsidRPr="00E10054">
        <w:t xml:space="preserve"> </w:t>
      </w:r>
      <w:r w:rsidRPr="00D40D29">
        <w:rPr>
          <w:u w:val="single"/>
        </w:rPr>
        <w:t>When were they conducted and where?</w:t>
      </w:r>
      <w:r w:rsidRPr="00E10054">
        <w:t xml:space="preserve"> </w:t>
      </w:r>
      <w:r w:rsidRPr="00D40D29">
        <w:rPr>
          <w:u w:val="single"/>
        </w:rPr>
        <w:t>With what populations?</w:t>
      </w:r>
      <w:r w:rsidRPr="00E10054">
        <w:t xml:space="preserve"> How do they look in terms of </w:t>
      </w:r>
      <w:r w:rsidRPr="00D40D29">
        <w:rPr>
          <w:u w:val="single"/>
        </w:rPr>
        <w:t>descriptive and moderator variables</w:t>
      </w:r>
      <w:r w:rsidRPr="00E10054">
        <w:t xml:space="preserve">?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w:t>
        </w:r>
        <w:r w:rsidRPr="00E10054">
          <w:rPr>
            <w:rStyle w:val="Hyperlink"/>
          </w:rPr>
          <w:t>t</w:t>
        </w:r>
        <w:r w:rsidRPr="00E10054">
          <w:rPr>
            <w:rStyle w:val="Hyperlink"/>
          </w:rPr>
          <w:t>in editorial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308095D7" w14:textId="22256937" w:rsidR="00F82C50" w:rsidRPr="00F82C50" w:rsidRDefault="00F82C50" w:rsidP="001021F5">
            <w:r>
              <w:rPr>
                <w:color w:val="45B0E1" w:themeColor="accent1" w:themeTint="99"/>
              </w:rPr>
              <w:t xml:space="preserve">At the beginning of the updated </w:t>
            </w:r>
            <w:r w:rsidRPr="00F82C50">
              <w:rPr>
                <w:i/>
                <w:iCs/>
                <w:color w:val="45B0E1" w:themeColor="accent1" w:themeTint="99"/>
              </w:rPr>
              <w:t>Results</w:t>
            </w:r>
            <w:r>
              <w:rPr>
                <w:i/>
                <w:iCs/>
                <w:color w:val="45B0E1" w:themeColor="accent1" w:themeTint="99"/>
              </w:rPr>
              <w:t xml:space="preserve"> </w:t>
            </w:r>
            <w:r w:rsidRPr="00F82C50">
              <w:rPr>
                <w:color w:val="45B0E1" w:themeColor="accent1" w:themeTint="99"/>
              </w:rPr>
              <w:t>section,</w:t>
            </w:r>
            <w:r>
              <w:rPr>
                <w:color w:val="45B0E1" w:themeColor="accent1" w:themeTint="99"/>
              </w:rPr>
              <w:t xml:space="preserve"> we now include a summary description of the literature. This information is also now available in a Table.</w:t>
            </w:r>
          </w:p>
          <w:p w14:paraId="58CFE24D" w14:textId="77777777" w:rsidR="00F82C50" w:rsidRDefault="00F82C50" w:rsidP="001021F5"/>
          <w:p w14:paraId="2DF4BA81" w14:textId="5001315F" w:rsidR="007F2723" w:rsidRDefault="00032721" w:rsidP="001021F5">
            <w:r>
              <w:t>I have a table draft, but it’s not done.</w:t>
            </w:r>
          </w:p>
          <w:p w14:paraId="44A8F0A0" w14:textId="77777777" w:rsidR="00DC40C1" w:rsidRDefault="00DC40C1" w:rsidP="001021F5"/>
          <w:p w14:paraId="15B5807D" w14:textId="1194CEA5" w:rsidR="00DC40C1" w:rsidRDefault="00DC40C1" w:rsidP="001021F5">
            <w:r>
              <w:t>We mention potential confounding in the limitations section.</w:t>
            </w:r>
          </w:p>
        </w:tc>
      </w:tr>
    </w:tbl>
    <w:p w14:paraId="6CDA81E1" w14:textId="77777777" w:rsidR="00300573" w:rsidRPr="00E10054" w:rsidRDefault="00300573" w:rsidP="00E10054"/>
    <w:p w14:paraId="6972F0EF" w14:textId="77777777" w:rsidR="00E10054" w:rsidRPr="00E10054" w:rsidRDefault="00E10054" w:rsidP="00E10054">
      <w:r w:rsidRPr="00E10054">
        <w:t>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tbl>
      <w:tblPr>
        <w:tblStyle w:val="TableGrid"/>
        <w:tblW w:w="0" w:type="auto"/>
        <w:tblLook w:val="04A0" w:firstRow="1" w:lastRow="0" w:firstColumn="1" w:lastColumn="0" w:noHBand="0" w:noVBand="1"/>
      </w:tblPr>
      <w:tblGrid>
        <w:gridCol w:w="9350"/>
      </w:tblGrid>
      <w:tr w:rsidR="00032721" w14:paraId="390413A6" w14:textId="77777777" w:rsidTr="001021F5">
        <w:tc>
          <w:tcPr>
            <w:tcW w:w="9350" w:type="dxa"/>
          </w:tcPr>
          <w:p w14:paraId="15CEC90F" w14:textId="2ECDE277" w:rsidR="00032721" w:rsidRDefault="00032721" w:rsidP="001021F5">
            <w:r>
              <w:t>Seems we may have to drop it, but I did add it to the study list for now.</w:t>
            </w:r>
          </w:p>
        </w:tc>
      </w:tr>
    </w:tbl>
    <w:p w14:paraId="74E32B2C" w14:textId="77777777" w:rsidR="00E10054" w:rsidRDefault="00E10054">
      <w:pPr>
        <w:rPr>
          <w:b/>
          <w:bCs/>
        </w:rPr>
      </w:pPr>
      <w:r>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r w:rsidRPr="00CF55A3">
        <w:t>First of all,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3323215" w14:textId="6C380F2B" w:rsidR="00CF55A3" w:rsidRDefault="00032721" w:rsidP="00CF55A3">
            <w:r>
              <w:t>Thank you.</w:t>
            </w:r>
          </w:p>
        </w:tc>
      </w:tr>
    </w:tbl>
    <w:p w14:paraId="0A695656" w14:textId="77777777" w:rsidR="00CF55A3" w:rsidRDefault="00CF55A3" w:rsidP="00CF55A3"/>
    <w:p w14:paraId="3596475A" w14:textId="254943E6" w:rsidR="008F20DD" w:rsidRDefault="008F20DD" w:rsidP="00CF55A3">
      <w:r w:rsidRPr="00032721">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51BB1B9C" w14:textId="7563F192" w:rsidR="00343C44" w:rsidRPr="008F20DD" w:rsidRDefault="00032721" w:rsidP="003B5923">
            <w:r>
              <w:t>Done.</w:t>
            </w:r>
          </w:p>
        </w:tc>
      </w:tr>
    </w:tbl>
    <w:p w14:paraId="5591B434" w14:textId="77777777" w:rsidR="008F20DD" w:rsidRDefault="008F20DD" w:rsidP="00CF55A3"/>
    <w:p w14:paraId="203EF97B" w14:textId="7A2A0ED4" w:rsidR="008F20DD" w:rsidRDefault="002F18E9" w:rsidP="00CF55A3">
      <w:r w:rsidRPr="00032721">
        <w:t>I find the search to be outdated…</w:t>
      </w:r>
      <w:r w:rsidR="008F20DD" w:rsidRPr="00032721">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046A76EF" w:rsidR="008F20DD" w:rsidRPr="008F20DD" w:rsidRDefault="00032721" w:rsidP="003B5923">
            <w:r>
              <w:t>Done.</w:t>
            </w:r>
          </w:p>
        </w:tc>
      </w:tr>
    </w:tbl>
    <w:p w14:paraId="2E14DD46" w14:textId="77777777" w:rsidR="008F20DD" w:rsidRDefault="008F20DD" w:rsidP="00CF55A3"/>
    <w:p w14:paraId="454E566E" w14:textId="4B819C3F" w:rsidR="008F20DD" w:rsidRDefault="008F20DD" w:rsidP="00CF55A3">
      <w:r w:rsidRPr="00135E7A">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8F20DD" w14:paraId="77652DDF" w14:textId="77777777" w:rsidTr="003B5923">
        <w:tc>
          <w:tcPr>
            <w:tcW w:w="9350" w:type="dxa"/>
          </w:tcPr>
          <w:p w14:paraId="3D53391A" w14:textId="342B75E0" w:rsidR="00B71D7A" w:rsidRDefault="00B71D7A" w:rsidP="003B5923">
            <w:r>
              <w:t>Interesting.</w:t>
            </w:r>
          </w:p>
          <w:p w14:paraId="3206B1AD" w14:textId="77777777" w:rsidR="00B71D7A" w:rsidRDefault="00B71D7A" w:rsidP="003B5923"/>
          <w:p w14:paraId="5F12118F" w14:textId="5933096F" w:rsidR="008F20DD" w:rsidRDefault="00B71D7A" w:rsidP="00B71D7A">
            <w:r>
              <w:t xml:space="preserve">We do mostly follow the </w:t>
            </w:r>
            <w:r w:rsidR="008F20DD">
              <w:t>Morris and DeShon (2002).</w:t>
            </w:r>
          </w:p>
          <w:p w14:paraId="45B01D62" w14:textId="49C474BD" w:rsidR="00B71D7A" w:rsidRDefault="00B71D7A" w:rsidP="003B5923">
            <w:r>
              <w:br/>
            </w:r>
            <w:r w:rsidR="008F20DD">
              <w:t>Effect sizes were transformed into a common metric, using drm</w:t>
            </w:r>
            <w:r>
              <w:t xml:space="preserve"> and design-specific estimates of sampling variance</w:t>
            </w:r>
            <w:r w:rsidR="008F20DD">
              <w:t>.</w:t>
            </w:r>
            <w:r w:rsidR="002F18E9">
              <w:t xml:space="preserve"> </w:t>
            </w:r>
            <w:r>
              <w:t>Sensitivity analyses on the assumed correlation produced virtually no change in our overall effect size estimate, suggesting that we could have essentially ignored the fact that this was a repeated measure design. However, I guess it’s possible that it’s inflating estimates of heterogeneity, which could also be assessed in a sensitivity analysis.</w:t>
            </w:r>
          </w:p>
          <w:p w14:paraId="12D7A27C" w14:textId="77777777" w:rsidR="00B71D7A" w:rsidRDefault="00B71D7A" w:rsidP="003B5923"/>
          <w:p w14:paraId="10E94ED2" w14:textId="17ED1FC0" w:rsidR="008F20DD" w:rsidRDefault="00ED7D11" w:rsidP="003B5923">
            <w:r>
              <w:t>Morris and DeShon</w:t>
            </w:r>
            <w:r w:rsidR="00B71D7A">
              <w:t xml:space="preserve">’s paper is a slog. (I’ve read it before and am trying to convince myself to read it carefully again.) One thing I noticed while re-skimming is that they argue that people should better aim for commensurability by multiplying drm by </w:t>
            </w:r>
            <w:r>
              <w:t>the square root of 2(1-p).</w:t>
            </w:r>
            <w:r w:rsidR="00B71D7A">
              <w:t xml:space="preserve"> I’ve never seen that done, but we could try it.</w:t>
            </w:r>
          </w:p>
          <w:p w14:paraId="009DB1B8" w14:textId="77777777" w:rsidR="004852AA" w:rsidRDefault="004852AA" w:rsidP="003B5923"/>
          <w:p w14:paraId="5466871D" w14:textId="77777777" w:rsidR="00B71D7A" w:rsidRDefault="004852AA" w:rsidP="003B5923">
            <w:r>
              <w:t xml:space="preserve">Morris </w:t>
            </w:r>
            <w:r w:rsidR="00B71D7A">
              <w:t xml:space="preserve">and DeShon (2022) </w:t>
            </w:r>
            <w:r>
              <w:t>argue (p. 123) that the effects can be combined if no significant difference effects are observed across the two designs. That</w:t>
            </w:r>
            <w:r w:rsidR="00B71D7A">
              <w:t xml:space="preserve"> was the case, although we might not have standardized things the way they would have recommended</w:t>
            </w:r>
            <w:r>
              <w:t>.</w:t>
            </w:r>
            <w:r w:rsidR="00B71D7A">
              <w:t xml:space="preserve"> (We would have to re-read carefully to know.)</w:t>
            </w:r>
          </w:p>
          <w:p w14:paraId="2D309AB4" w14:textId="77777777" w:rsidR="00B71D7A" w:rsidRDefault="00B71D7A" w:rsidP="003B5923"/>
          <w:p w14:paraId="015341A0" w14:textId="77777777" w:rsidR="00B71D7A" w:rsidRDefault="00B71D7A" w:rsidP="003B5923">
            <w:r>
              <w:t xml:space="preserve">That being said, Morris and DeShon point out that this could be decided on a conceptual level. If you think the designs are estimating fundamentally different effects, you shouldn’t combine. </w:t>
            </w:r>
            <w:r>
              <w:lastRenderedPageBreak/>
              <w:t>That’s a tough call here. I could certainly make an argument for why within-subject designs are different: they give participants more opportunity to adjust responses to fit the hypothesis.</w:t>
            </w:r>
          </w:p>
          <w:p w14:paraId="6B48D30E" w14:textId="77777777" w:rsidR="00B71D7A" w:rsidRDefault="00B71D7A" w:rsidP="003B5923"/>
          <w:p w14:paraId="1EC49A6E" w14:textId="216BB458" w:rsidR="00B71D7A" w:rsidRPr="008F20DD" w:rsidRDefault="00B71D7A" w:rsidP="003B5923">
            <w:r>
              <w:t>If we split analyses by design (deviating from pre-reg), the moderator analyses will probably be dramatically underpowered. The most likely conclusion would be that we can’t conclude anything from the meta-analysis, which the reviewers might not actually hate.</w:t>
            </w:r>
          </w:p>
        </w:tc>
      </w:tr>
    </w:tbl>
    <w:p w14:paraId="7F9DC1E3" w14:textId="77777777" w:rsidR="008F20DD" w:rsidRDefault="008F20DD" w:rsidP="008F20DD"/>
    <w:p w14:paraId="5C009E45" w14:textId="2D293AE9" w:rsidR="008F20DD" w:rsidRDefault="00615B33" w:rsidP="00CF55A3">
      <w:r w:rsidRPr="00B41A23">
        <w:rPr>
          <w:highlight w:val="yellow"/>
        </w:rPr>
        <w:t xml:space="preserve">I think it is pivotal that the authors conduct some kind of risk of bias assessment of the studies included in the meta-analysis. I would recommend using the ROB2 tools, see </w:t>
      </w:r>
      <w:hyperlink r:id="rId7" w:history="1">
        <w:r w:rsidR="00BD2A1C" w:rsidRPr="00B41A23">
          <w:rPr>
            <w:rStyle w:val="Hyperlink"/>
            <w:highlight w:val="yellow"/>
          </w:rPr>
          <w:t>https://sites.google.com/site/riskofbiastool/welcome</w:t>
        </w:r>
      </w:hyperlink>
      <w:r w:rsidRPr="00B41A23">
        <w:rPr>
          <w:highlight w:val="yellow"/>
        </w:rPr>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77777777" w:rsidR="00BD2A1C" w:rsidRDefault="00BD2A1C" w:rsidP="00BD2A1C">
            <w:r>
              <w:t>I’m not really a fan of this ROB2 tool for this. It’s too specific to clinical trials. E.g., it talks about random assignment procedures, baseline differences, deviations from protocol, etc. – all which are not usually assessed and reported in psych</w:t>
            </w:r>
            <w:r w:rsidR="00681C9C">
              <w:t>.</w:t>
            </w:r>
          </w:p>
          <w:p w14:paraId="3A79158D" w14:textId="77777777" w:rsidR="00681C9C" w:rsidRDefault="00681C9C" w:rsidP="00BD2A1C"/>
          <w:p w14:paraId="58E33F7C" w14:textId="14A496AB" w:rsidR="00681C9C" w:rsidRPr="008F20DD" w:rsidRDefault="00681C9C" w:rsidP="00BD2A1C">
            <w:r>
              <w:t xml:space="preserve">The downs and black method was described I the editorial that the editor linked to. That one seems somewhat tricky but more feasible: </w:t>
            </w:r>
            <w:hyperlink r:id="rId8" w:history="1">
              <w:r w:rsidRPr="00F9761D">
                <w:rPr>
                  <w:rStyle w:val="Hyperlink"/>
                </w:rPr>
                <w:t>https://cdn-links.lww.com/permalink/jps/a/jps_2020_03_05_heip_15-1405_sdc3.pdf</w:t>
              </w:r>
            </w:hyperlink>
            <w:r>
              <w:t xml:space="preserve"> </w:t>
            </w:r>
          </w:p>
        </w:tc>
      </w:tr>
    </w:tbl>
    <w:p w14:paraId="591538CE" w14:textId="77777777" w:rsidR="00FC4D56" w:rsidRDefault="00FC4D56" w:rsidP="00CF55A3"/>
    <w:p w14:paraId="3DBC64FA" w14:textId="65B48312" w:rsidR="00FC4D56" w:rsidRDefault="00FC4D56" w:rsidP="00CF55A3">
      <w:r w:rsidRPr="00FC4D56">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6C1A9CD6" w:rsidR="00FC4D56" w:rsidRPr="008F20DD" w:rsidRDefault="00135E7A" w:rsidP="003B5923">
            <w:r>
              <w:t>Done.</w:t>
            </w:r>
            <w:r w:rsidR="00FC4D56">
              <w:t xml:space="preserve"> </w:t>
            </w:r>
          </w:p>
        </w:tc>
      </w:tr>
    </w:tbl>
    <w:p w14:paraId="3A38D8D7" w14:textId="77777777" w:rsidR="00FC4D56" w:rsidRDefault="00FC4D56" w:rsidP="00CF55A3"/>
    <w:p w14:paraId="3436BDA3" w14:textId="2E808FAF" w:rsidR="00FC4D56" w:rsidRDefault="00FC4D56" w:rsidP="00CF55A3">
      <w:r w:rsidRPr="00FC4D56">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Lakens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55144F24" w:rsidR="00FC4D56" w:rsidRDefault="00D4121E" w:rsidP="003B5923">
            <w:r>
              <w:t>The beginning of ‘the Current Paper’ section quickly explains the relationship of this work to prior. (All prior work was narrative review. We provide the first quantitative synthesis, which allows us to look at overall effect, reliability, moderators, etc.</w:t>
            </w:r>
            <w:r w:rsidR="00FC4D56">
              <w:br/>
            </w:r>
          </w:p>
          <w:p w14:paraId="24409F2A" w14:textId="6808A4F6" w:rsidR="00FC4D56" w:rsidRPr="008F20DD" w:rsidRDefault="00495400" w:rsidP="003B5923">
            <w:r w:rsidRPr="00495400">
              <w:rPr>
                <w:highlight w:val="yellow"/>
              </w:rPr>
              <w:t>Will add a deviation from pre-registration section at the end (once we know the full scope of the deviations). Perhaps as supplemental material.</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53D2D3B0" w:rsidR="007A0E79" w:rsidRPr="008F20DD" w:rsidRDefault="00C86FAC" w:rsidP="003B5923">
            <w:r>
              <w:t>Done</w:t>
            </w:r>
            <w:r w:rsidR="00495400">
              <w:t>. Also noted as a deviation.</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wrong please add a link to the frozen </w:t>
      </w:r>
      <w:r w:rsidRPr="00F208D2">
        <w:lastRenderedPageBreak/>
        <w:t>version), thus I cannot see when the changes to the protocol were made. The document was last updated 2024-01-23 which is after the study was conducted. Therefore, (I don’t believe this to be the case) HARking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7249FD67" w14:textId="77777777" w:rsidR="00F208D2" w:rsidRDefault="00F208D2" w:rsidP="003B5923">
            <w:r>
              <w:t>The original pre-registration is time stamped (</w:t>
            </w:r>
            <w:hyperlink r:id="rId9" w:history="1">
              <w:r w:rsidRPr="00F9761D">
                <w:rPr>
                  <w:rStyle w:val="Hyperlink"/>
                </w:rPr>
                <w:t>https://osf.io/kwpys?mode=&amp;revisionId=&amp;view_only=</w:t>
              </w:r>
            </w:hyperlink>
            <w:r>
              <w:t>), but because we did not use an OSF template (none existed at the time), we were not able to find a way to update it as deviations occurred.</w:t>
            </w:r>
          </w:p>
          <w:p w14:paraId="2306E0AB" w14:textId="77777777" w:rsidR="00F208D2" w:rsidRDefault="00F208D2" w:rsidP="003B5923"/>
          <w:p w14:paraId="5E442DF0" w14:textId="1C411B7C" w:rsidR="00F208D2" w:rsidRDefault="00F208D2" w:rsidP="003B5923">
            <w:r>
              <w:t>You’ll see that the deviations are correctly described: we switched to multi-level modeling and added plans for a Study 2.</w:t>
            </w:r>
          </w:p>
          <w:p w14:paraId="4BE4DCBB" w14:textId="77777777" w:rsidR="00F208D2" w:rsidRDefault="00F208D2" w:rsidP="003B5923"/>
          <w:p w14:paraId="0C2EB05A" w14:textId="24794AB2" w:rsidR="00F208D2" w:rsidRPr="008F20DD" w:rsidRDefault="000930EB" w:rsidP="003B5923">
            <w:r>
              <w:t>That being said, the revisions we made to this meta-analysis require substantial deviations from the pre-registration analysis plan, which we will have to document in the updated manuscript.</w:t>
            </w:r>
          </w:p>
        </w:tc>
      </w:tr>
    </w:tbl>
    <w:p w14:paraId="4465B071" w14:textId="77777777" w:rsidR="00F208D2" w:rsidRDefault="00F208D2" w:rsidP="00CF55A3"/>
    <w:p w14:paraId="3ACFB373" w14:textId="77BBA0E5" w:rsidR="000930EB" w:rsidRDefault="000930EB" w:rsidP="00CF55A3">
      <w:r w:rsidRPr="000930EB">
        <w:t>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metafor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5E098F0B" w14:textId="6C0B45B7" w:rsidR="000930EB" w:rsidRPr="008F20DD" w:rsidRDefault="00C34AD2" w:rsidP="003B5923">
            <w:r>
              <w:t>Updated manuscript uses the robust function from the metafor package to calculate CHE-RVE models.</w:t>
            </w: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33D77C81" w14:textId="1DACCB31" w:rsidR="00FF5490" w:rsidRDefault="00FF5490" w:rsidP="003B5923">
            <w:r>
              <w:t>This is an interesting idea that we now discuss in a footnote.</w:t>
            </w:r>
          </w:p>
          <w:p w14:paraId="424BEC45" w14:textId="77777777" w:rsidR="00FF5490" w:rsidRDefault="00FF5490" w:rsidP="003B5923"/>
          <w:p w14:paraId="13354AB7" w14:textId="49125712" w:rsidR="00FF5490" w:rsidRDefault="00FF5490" w:rsidP="003B5923">
            <w:r>
              <w:t>We were somewhat reluctant to try this approach because it’s unclear how cluster-robust estimation procedures would change the simulation results from Rodgers and Pustejovsky (2021). We relied heavily on these simulation results when developing our approach to assessing publication bias,</w:t>
            </w:r>
            <w:r w:rsidR="0045087D">
              <w:t xml:space="preserve"> and we feared that adding cluster-robust estimates to the 3-level precision-effect test might unacceptably reduce its power to detect small study bias (i.e., be too liberal).</w:t>
            </w:r>
          </w:p>
          <w:p w14:paraId="7B4FDF77" w14:textId="77777777" w:rsidR="00FF5490" w:rsidRDefault="00FF5490" w:rsidP="003B5923"/>
          <w:p w14:paraId="6AE602A0" w14:textId="1880FA80" w:rsidR="000930EB" w:rsidRPr="008F20DD" w:rsidRDefault="0045087D" w:rsidP="003B5923">
            <w:r>
              <w:t>That being said, we ran the analyses in an exploratory fashion and found that it did not change our inference. We now report this in a footnote.</w:t>
            </w:r>
          </w:p>
        </w:tc>
      </w:tr>
    </w:tbl>
    <w:p w14:paraId="79F5CFFF" w14:textId="77777777" w:rsidR="000930EB" w:rsidRDefault="000930EB" w:rsidP="00CF55A3"/>
    <w:p w14:paraId="1D8F246D" w14:textId="2185EC1D" w:rsidR="000930EB" w:rsidRDefault="000930EB" w:rsidP="00CF55A3">
      <w:r>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60761E79" w14:textId="5F1E2543" w:rsidR="000930EB" w:rsidRDefault="002D72B0" w:rsidP="00CF55A3">
            <w:r>
              <w:t>We used the robust function from the metafor package in the upated paper.</w:t>
            </w:r>
          </w:p>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73C4FEB" w14:textId="3CBAC43B" w:rsidR="000930EB" w:rsidRDefault="000930EB" w:rsidP="003B5923">
            <w:r>
              <w:lastRenderedPageBreak/>
              <w:t>We can point the reviewer to all the scripts. They missed the analysis script because it’s also the manuscript script.</w:t>
            </w:r>
          </w:p>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4D942F0" w:rsidR="000930EB" w:rsidRPr="002D72B0" w:rsidRDefault="000930EB" w:rsidP="003B5923">
            <w:pPr>
              <w:rPr>
                <w:highlight w:val="yellow"/>
              </w:rPr>
            </w:pPr>
            <w:r w:rsidRPr="002D72B0">
              <w:rPr>
                <w:highlight w:val="yellow"/>
              </w:rPr>
              <w:t>I’m not sure if we can address this. There’s too many studies! Perhaps we could panel it out?</w:t>
            </w:r>
          </w:p>
        </w:tc>
      </w:tr>
    </w:tbl>
    <w:p w14:paraId="03D7DC46" w14:textId="77777777" w:rsidR="000930EB" w:rsidRDefault="000930EB" w:rsidP="00CF55A3"/>
    <w:p w14:paraId="02D5D028" w14:textId="34F844EB" w:rsidR="000930EB" w:rsidRDefault="000930EB" w:rsidP="000930EB">
      <w:r w:rsidRPr="000930EB">
        <w:t xml:space="preserve">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exactly the same (i.e,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6ECEED8D" w14:textId="77777777" w:rsidR="000930EB" w:rsidRDefault="000930EB" w:rsidP="003B5923">
            <w:r>
              <w:t xml:space="preserve">Not a mistake. </w:t>
            </w:r>
          </w:p>
          <w:p w14:paraId="1DD7B06C" w14:textId="77777777" w:rsidR="000930EB" w:rsidRDefault="000930EB" w:rsidP="003B5923"/>
          <w:p w14:paraId="1965EE73" w14:textId="16E891E7" w:rsidR="000930EB" w:rsidRDefault="000930EB" w:rsidP="003B5923">
            <w:r>
              <w:t xml:space="preserve">In the manuscript, we mention that we didn’t throw away an observation if they </w:t>
            </w:r>
            <w:r w:rsidR="00C70B8D">
              <w:t>described significance but didn’t provide any additional information needed to compute an effects size</w:t>
            </w:r>
            <w:r>
              <w:t xml:space="preserve">. Instead, we assumed a specific p-value and then tried to derive and effect size from that p-value. </w:t>
            </w:r>
          </w:p>
          <w:p w14:paraId="2A39BFC5" w14:textId="77777777" w:rsidR="000930EB" w:rsidRDefault="000930EB" w:rsidP="003B5923"/>
          <w:p w14:paraId="1D15BD34" w14:textId="3D6A1371" w:rsidR="000930EB" w:rsidRDefault="000930EB" w:rsidP="003B5923">
            <w:r>
              <w:t xml:space="preserve">In that case, the entire paper </w:t>
            </w:r>
            <w:r w:rsidR="00C70B8D">
              <w:t>only described significance. We can add a footnote to point this out to the reader, but it will also come into play if we code for quality.</w:t>
            </w:r>
          </w:p>
        </w:tc>
      </w:tr>
    </w:tbl>
    <w:p w14:paraId="24BDB6AC" w14:textId="77777777" w:rsidR="000930EB" w:rsidRDefault="000930EB" w:rsidP="000930EB"/>
    <w:p w14:paraId="1753C03E" w14:textId="4CC8A878" w:rsidR="00C70B8D" w:rsidRPr="000930EB" w:rsidRDefault="00C70B8D" w:rsidP="000930EB">
      <w:r>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444D7788" w14:textId="3111B982" w:rsidR="00C70B8D" w:rsidRDefault="00C70B8D" w:rsidP="003B5923">
            <w:r>
              <w:t>We actually already have this analysis and discussed it quite a bit. The reviewer (understandably) missed it.</w:t>
            </w:r>
          </w:p>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1B827FCB" w:rsidR="00C70B8D" w:rsidRDefault="00C70B8D" w:rsidP="003B5923">
            <w:r>
              <w:t>We could do this or add it as a deviation.</w:t>
            </w:r>
            <w:r>
              <w:br/>
            </w:r>
            <w:r>
              <w:br/>
              <w:t>The reason I dropped it is because the method wasn’t developed to handle nested structures.</w:t>
            </w:r>
          </w:p>
        </w:tc>
      </w:tr>
    </w:tbl>
    <w:p w14:paraId="6592F7A5" w14:textId="77777777" w:rsidR="00C70B8D" w:rsidRDefault="00C70B8D" w:rsidP="00CF55A3"/>
    <w:p w14:paraId="17379679" w14:textId="77777777" w:rsidR="00C70B8D" w:rsidRDefault="00C70B8D" w:rsidP="00C70B8D">
      <w:r>
        <w:t>“</w:t>
      </w:r>
    </w:p>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640569CE" w14:textId="17EDA228" w:rsidR="00C70B8D" w:rsidRDefault="00C70B8D" w:rsidP="00C70B8D">
            <w:pPr>
              <w:spacing w:after="160" w:line="259" w:lineRule="auto"/>
            </w:pPr>
            <w:r>
              <w:lastRenderedPageBreak/>
              <w:t>I don’t agree with that interpretation. R and P’s discussion is nuanced, and we follow it pretty closely.</w:t>
            </w:r>
          </w:p>
          <w:p w14:paraId="45587478" w14:textId="18B0FD31" w:rsidR="00C70B8D" w:rsidRDefault="00C70B8D" w:rsidP="00C70B8D">
            <w:pPr>
              <w:spacing w:after="160" w:line="259" w:lineRule="auto"/>
            </w:pPr>
            <w:r>
              <w:t>“Alternatively, the 3PSM likelihood ratio test addresses limitations of these modified regression-based tests by more directly testing for selection and by providing increased power…</w:t>
            </w:r>
            <w:r w:rsidRPr="00C70B8D">
              <w:t>When testing for selective reporting, prac- titioners should consider taking an exploratory approach by report- ing multiple tests, such as the Egger MLMA and Egger sandwich tests, along with exploratory 3PSM likelihood ratio tests after aggregating or sampling effect sizes.</w:t>
            </w:r>
            <w:r>
              <w:t>”</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10"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78576D7F" w14:textId="46D91BDC" w:rsidR="00592FD8" w:rsidRDefault="00592FD8" w:rsidP="00592FD8">
            <w:r>
              <w:t>We can try to do this. I’m just not sure if there is an R package for it</w:t>
            </w:r>
          </w:p>
          <w:p w14:paraId="4D108ADD" w14:textId="1E033BB0" w:rsidR="00C70B8D" w:rsidRDefault="00C70B8D" w:rsidP="003B5923">
            <w:pPr>
              <w:spacing w:after="160" w:line="259" w:lineRule="auto"/>
            </w:pPr>
          </w:p>
        </w:tc>
      </w:tr>
    </w:tbl>
    <w:p w14:paraId="432B0FC0" w14:textId="77777777" w:rsidR="00592FD8" w:rsidRDefault="00592FD8" w:rsidP="00C70B8D"/>
    <w:p w14:paraId="547F7E6D" w14:textId="3A8603B6" w:rsidR="00592FD8" w:rsidRDefault="00592FD8" w:rsidP="00C70B8D">
      <w:r w:rsidRPr="00592FD8">
        <w:t>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4CDC6305" w14:textId="2BFD7729" w:rsidR="00592FD8" w:rsidRDefault="00592FD8" w:rsidP="003B5923">
            <w:r>
              <w:t>We should try to address this, although blinding is pretty impossible these days. Just remove the embedded data from OSF and you’ll know who is who</w:t>
            </w:r>
          </w:p>
          <w:p w14:paraId="3DCF881D" w14:textId="77777777" w:rsidR="00592FD8" w:rsidRDefault="00592FD8" w:rsidP="003B5923">
            <w:pPr>
              <w:spacing w:after="160" w:line="259" w:lineRule="auto"/>
            </w:pPr>
          </w:p>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7A2CDF">
        <w:rPr>
          <w:highlight w:val="yellow"/>
        </w:rPr>
        <w:t>To be frank, I am very unsure if I understand the importance of this study. For me, this study represents too indirect evidence to be relevant. I admire the creativity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0BFABEC2" w14:textId="09127B70" w:rsidR="00AB206A" w:rsidRDefault="00AB206A" w:rsidP="003B5923">
            <w:r>
              <w:t>We might have to drop the study. But I think the justification is that none of the studies we found are trying to explain how this works.</w:t>
            </w:r>
          </w:p>
          <w:p w14:paraId="2D74BD91" w14:textId="77777777" w:rsidR="00AB206A" w:rsidRDefault="00AB206A" w:rsidP="003B5923">
            <w:pPr>
              <w:spacing w:after="160" w:line="259" w:lineRule="auto"/>
            </w:pPr>
          </w:p>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661B0315" w14:textId="685B8B0F" w:rsidR="00AB206A" w:rsidRDefault="00AB206A" w:rsidP="003B5923">
            <w:r>
              <w:t>It’s a good point. But I thi</w:t>
            </w:r>
            <w:r w:rsidR="002568DC">
              <w:t>nk this is actually a case where a student sample is well justified: we want them to evaluate what a primarily student population of participants would do.</w:t>
            </w:r>
          </w:p>
          <w:p w14:paraId="3552174B" w14:textId="77777777" w:rsidR="00AB206A" w:rsidRDefault="00AB206A" w:rsidP="003B5923">
            <w:pPr>
              <w:spacing w:after="160" w:line="259" w:lineRule="auto"/>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4C5EC41B" w14:textId="340A5F41" w:rsidR="002568DC" w:rsidRDefault="002568DC" w:rsidP="003B5923">
            <w:r>
              <w:t>I’m definitely open to dropping these studies.</w:t>
            </w:r>
          </w:p>
          <w:p w14:paraId="6A961081" w14:textId="77777777" w:rsidR="002568DC" w:rsidRDefault="002568DC" w:rsidP="003B5923">
            <w:pPr>
              <w:spacing w:after="160" w:line="259" w:lineRule="auto"/>
            </w:pPr>
          </w:p>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59EA4351" w:rsidR="002568DC" w:rsidRDefault="002D72B0" w:rsidP="003B5923">
            <w:r>
              <w:t>Done.</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4BF32488" w14:textId="36D87E75" w:rsidR="008B44E5" w:rsidRDefault="008B44E5" w:rsidP="003B5923">
            <w:r>
              <w:t>Really tough figure, but a necessary one. I hate it.</w:t>
            </w:r>
          </w:p>
          <w:p w14:paraId="49CD59E3" w14:textId="77777777" w:rsidR="008B44E5" w:rsidRDefault="008B44E5" w:rsidP="003B5923">
            <w:pPr>
              <w:spacing w:after="160" w:line="259" w:lineRule="auto"/>
            </w:pPr>
          </w:p>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Study 3 and the Coles et al. study. Furthermore, the authors must come up with a very good reason 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11F7C3AE" w14:textId="3A6932E2" w:rsidR="008B44E5" w:rsidRDefault="008B44E5" w:rsidP="00B41A23">
            <w:r>
              <w:t>That’s a good point. There definitely is a convenience factor, but this is one of the only pre-registered paradigms and it reliably produced strong demand effects. Because I ran the studies, I trust</w:t>
            </w:r>
            <w:r w:rsidR="00B41A23">
              <w:t>ed the findings enough to try to build off them.</w:t>
            </w:r>
          </w:p>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D31E08E" w14:textId="4106299C" w:rsidR="00B41A23" w:rsidRDefault="00B41A23" w:rsidP="003B5923">
            <w:r>
              <w:t>Great catch. I agree that this is problematic.</w:t>
            </w:r>
          </w:p>
        </w:tc>
      </w:tr>
    </w:tbl>
    <w:p w14:paraId="3B29B683" w14:textId="77777777" w:rsidR="00B41A23" w:rsidRDefault="00B41A23" w:rsidP="00C70B8D"/>
    <w:p w14:paraId="7C1AEE8C" w14:textId="77777777" w:rsidR="00B41A23" w:rsidRPr="00B41A23" w:rsidRDefault="00B41A23" w:rsidP="00B41A23">
      <w:r w:rsidRPr="00B41A23">
        <w:lastRenderedPageBreak/>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303E6CCB" w14:textId="629198E2" w:rsidR="00B41A23" w:rsidRDefault="00B41A23" w:rsidP="003B5923">
            <w:r>
              <w:t>I’m not really sure what was going through my head at that time. My bet, though, is that I wanted to isolate a stronger demand effect so that we could better study moderators of the effect. Comparing positive demand to nil demand (vs. control) should produce an additive (i.e., larger) demand effect.</w:t>
            </w:r>
            <w:r>
              <w:br/>
            </w:r>
            <w:r>
              <w:br/>
              <w:t>But I don’t think this reasoning is flawless.</w:t>
            </w: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192E2B34" w14:textId="487BF8B7" w:rsidR="00B41A23" w:rsidRDefault="00B41A23" w:rsidP="003B5923">
            <w:r>
              <w:t>Not sure if I understand where they got confused here, but can keep looking</w:t>
            </w:r>
          </w:p>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1C4401FF" w14:textId="3409D9C0" w:rsidR="00B41A23" w:rsidRDefault="00B41A23" w:rsidP="003B5923">
            <w:r>
              <w:t>I think those concerns are more justified in this study. We could discuss those limitations futher</w:t>
            </w:r>
          </w:p>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First of all,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27A24570" w14:textId="6480E644" w:rsidR="00F165DA" w:rsidRDefault="00F165DA" w:rsidP="00F165DA">
            <w:r>
              <w:t>Thank you!!</w:t>
            </w:r>
          </w:p>
        </w:tc>
      </w:tr>
    </w:tbl>
    <w:p w14:paraId="2AFEC02A" w14:textId="336285F9" w:rsidR="0095400B" w:rsidRDefault="00F165DA" w:rsidP="0095400B">
      <w:r w:rsidRPr="00F165DA">
        <w:br/>
        <w:t>1. 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0A1EDC8F" w14:textId="2E2D4DE8" w:rsidR="0095400B" w:rsidRDefault="0095400B" w:rsidP="003B5923">
            <w:r>
              <w:t>I agree. We can update.</w:t>
            </w:r>
          </w:p>
        </w:tc>
      </w:tr>
    </w:tbl>
    <w:p w14:paraId="75454667" w14:textId="27121E72" w:rsidR="0095400B" w:rsidRDefault="00F165DA" w:rsidP="0095400B">
      <w:r w:rsidRPr="00F165DA">
        <w:br/>
        <w:t xml:space="preserve"> Subtle vs Explicit demand characteristics: the present research was concerned with the effects of communicating experimental hypotheses very explicitly to the participants. This is in contrast to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06F9288F" w14:textId="77777777" w:rsidR="0095400B" w:rsidRDefault="0095400B" w:rsidP="003B5923">
            <w:r>
              <w:t xml:space="preserve">I agree. We can update. </w:t>
            </w:r>
          </w:p>
          <w:p w14:paraId="4B71EDB1" w14:textId="77777777" w:rsidR="0095400B" w:rsidRDefault="0095400B" w:rsidP="003B5923"/>
          <w:p w14:paraId="7DAAE26A" w14:textId="0EB87990" w:rsidR="0095400B" w:rsidRDefault="0095400B" w:rsidP="003B5923">
            <w:r>
              <w:t>We could also stress the conceptual problems with studying ‘subtle’ demand characteristics.</w:t>
            </w:r>
          </w:p>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11"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3D5F866D" w14:textId="47495B06" w:rsidR="0095400B" w:rsidRDefault="0095400B" w:rsidP="003B5923">
            <w:r>
              <w:t>That’s true. I actually considered citing this paper, but decided against it because our method isn’t quite the same as what they’re describing.</w:t>
            </w:r>
          </w:p>
          <w:p w14:paraId="021124F0" w14:textId="77777777" w:rsidR="00F868BD" w:rsidRDefault="00F868BD" w:rsidP="003B5923"/>
          <w:p w14:paraId="56D1A02D" w14:textId="7F5886E5" w:rsidR="00F868BD" w:rsidRDefault="00F868BD" w:rsidP="00F868BD">
            <w:r>
              <w:t>It’s similar to an IBR in the sense that participants are provided verbal descriptions of the study. It’s different, though, in the sense that we are not seeing they predict/simulate the same responses as the original study. In this sense, there is no original study. Nonetheless, many of the same limitations apply, including concerns that what is measured in the IBR is somehow different than what happened in the original study. In part, this is why we ran Study 3.</w:t>
            </w:r>
          </w:p>
          <w:p w14:paraId="7B439079" w14:textId="062998F5" w:rsidR="0095400B" w:rsidRDefault="0095400B" w:rsidP="003B5923"/>
        </w:tc>
      </w:tr>
    </w:tbl>
    <w:p w14:paraId="6DD8E909" w14:textId="77777777" w:rsidR="00F868BD" w:rsidRDefault="00F165DA" w:rsidP="00F165DA">
      <w:r w:rsidRPr="00F165DA">
        <w:br/>
      </w:r>
      <w:r w:rsidRPr="00F165DA">
        <w:br/>
      </w:r>
      <w:r w:rsidRPr="00F165DA">
        <w:lastRenderedPageBreak/>
        <w:t>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faked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292C54EF" w14:textId="77777777" w:rsidR="00213C0A" w:rsidRDefault="00213C0A" w:rsidP="003B5923">
            <w:r>
              <w:t xml:space="preserve">I think we should discuss </w:t>
            </w:r>
            <w:r w:rsidR="00F868BD">
              <w:t>Corneille &amp; Lush (2022) in the intro</w:t>
            </w:r>
            <w:r>
              <w:t>.</w:t>
            </w:r>
          </w:p>
          <w:p w14:paraId="6A97F2D4" w14:textId="77777777" w:rsidR="00213C0A" w:rsidRDefault="00213C0A" w:rsidP="003B5923"/>
          <w:p w14:paraId="1E431F60" w14:textId="58A1FE52" w:rsidR="00213C0A" w:rsidRDefault="00213C0A" w:rsidP="003B5923">
            <w:r>
              <w:t>One reason why it was sidestepped initially is that we very intentionally pre-registered this as a test of the motivation-opportunity model by Rosnow vs. a motivation-opportunity-and-belief model discussed by Coles et al. But Coles et al. could have very well been Corneille and Lush, because they both discuss the importance of considering belief.</w:t>
            </w:r>
          </w:p>
          <w:p w14:paraId="61CA24AA" w14:textId="77777777" w:rsidR="00213C0A" w:rsidRDefault="00213C0A" w:rsidP="003B5923"/>
          <w:p w14:paraId="00C985FD" w14:textId="132C04B8" w:rsidR="00F868BD" w:rsidRDefault="00213C0A" w:rsidP="00213C0A">
            <w:r>
              <w:t>I think the only difference between Coles et al. and Corneille and Lush is that Corneille and Lush don’t discuss expectancy effects for non-motivated participants. Phenomenological control occurs voluntarily</w:t>
            </w:r>
            <w:r w:rsidR="006D2351">
              <w:t xml:space="preserve"> (at least at first)</w:t>
            </w:r>
            <w:r>
              <w:t>, whereas placebo effects can occur involuntarily.</w:t>
            </w:r>
          </w:p>
          <w:p w14:paraId="1DAA9AFF" w14:textId="77777777" w:rsidR="00213C0A" w:rsidRDefault="00213C0A" w:rsidP="00213C0A"/>
          <w:p w14:paraId="607308EC" w14:textId="5324F9C8" w:rsidR="00213C0A" w:rsidRDefault="006D2351" w:rsidP="00213C0A">
            <w:r>
              <w:t>If my understanding is correct</w:t>
            </w:r>
            <w:r w:rsidR="00213C0A">
              <w:t>, the potential limitations of Study 2 and 3 make it difficult to convincingly arbitrate between the theories. To do so, you would need an experiment where participants believe an effect but aren’t motivated to adjust their responses.</w:t>
            </w:r>
          </w:p>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Controllability_a: </w:t>
      </w:r>
      <w:r w:rsidRPr="00213C0A">
        <w:rPr>
          <w:highlight w:val="yellow"/>
        </w:rPr>
        <w:t>Uncontrolled effects may arise at the time Ps complete the dependent variables, but these uncontrolled responses may reflect a largely controlled process arising at an earlier stage in the experiment.</w:t>
      </w:r>
      <w:r w:rsidRPr="00F165DA">
        <w:t xml:space="preserve"> For instance, participants taking part in an evaluative conditioning study where CSs are paired with USs may intentionality produce (e.g., through imagination) a controlled impression of the CSs that is consistent with their paired US; once this controlled 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4A1557CB" w14:textId="3AA60394" w:rsidR="00213C0A" w:rsidRDefault="00213C0A" w:rsidP="00F165DA">
            <w:r>
              <w:lastRenderedPageBreak/>
              <w:t>Yeah, that’s super tricky.</w:t>
            </w:r>
          </w:p>
        </w:tc>
      </w:tr>
    </w:tbl>
    <w:p w14:paraId="7FB11D6E" w14:textId="77777777" w:rsidR="00213C0A" w:rsidRDefault="00213C0A" w:rsidP="00F165DA"/>
    <w:p w14:paraId="506EB7D4" w14:textId="77777777" w:rsidR="00213C0A" w:rsidRDefault="00F165DA" w:rsidP="00F165DA">
      <w:r w:rsidRPr="00F165DA">
        <w:t xml:space="preserve">By the way, I would like to invite the authors to avoid relaying widespread uncontrollability misconceptions about the IAT. There is plenty of evidence that the IAT is sensitive to both social desirability and experimental demands (e.g. </w:t>
      </w:r>
      <w:hyperlink r:id="rId12" w:history="1">
        <w:r w:rsidRPr="00F165DA">
          <w:rPr>
            <w:rStyle w:val="Hyperlink"/>
          </w:rPr>
          <w:t>https://doi.org/10.1037/0022-3514.81.5.842</w:t>
        </w:r>
      </w:hyperlink>
      <w:r w:rsidRPr="00F165DA">
        <w:t xml:space="preserve">), and that it can be faked and controlled (e.g. </w:t>
      </w:r>
      <w:hyperlink r:id="rId13" w:history="1">
        <w:r w:rsidRPr="00F165DA">
          <w:rPr>
            <w:rStyle w:val="Hyperlink"/>
          </w:rPr>
          <w:t>https://econtent.hogrefe.com/doi/10.1027/1618-3169.51.3.165</w:t>
        </w:r>
      </w:hyperlink>
      <w:r w:rsidRPr="00F165DA">
        <w:t xml:space="preserve">; </w:t>
      </w:r>
      <w:hyperlink r:id="rId14"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28F11B0" w14:textId="4AD9FBC2" w:rsidR="00213C0A" w:rsidRPr="006D2351" w:rsidRDefault="006D2351" w:rsidP="003B5923">
            <w:r>
              <w:t xml:space="preserve">We can remove this just to avoid the hate. But the IAT is clearly </w:t>
            </w:r>
            <w:r>
              <w:rPr>
                <w:i/>
                <w:iCs/>
              </w:rPr>
              <w:t>less</w:t>
            </w:r>
            <w:r>
              <w:t xml:space="preserve"> controllable than a self-report.</w:t>
            </w:r>
          </w:p>
        </w:tc>
      </w:tr>
    </w:tbl>
    <w:p w14:paraId="7F363411" w14:textId="77777777" w:rsidR="006D2351" w:rsidRDefault="00F165DA" w:rsidP="006D2351">
      <w:r w:rsidRPr="00F165DA">
        <w:br/>
        <w:t xml:space="preserve">5b. Controllability_b: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77A3FFB5" w14:textId="4C8F5ECC" w:rsidR="006D2351" w:rsidRPr="006D2351" w:rsidRDefault="006D2351" w:rsidP="003B5923">
            <w:r>
              <w:t>Yes, but it seems that a key part of phenomenological control is that participants are at first motivated but then somehow convince themselves that it was all involuntary? Or is the claim that phenomenological control.</w:t>
            </w:r>
          </w:p>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2E8E61BC" w:rsidR="006D2351" w:rsidRPr="006D2351" w:rsidRDefault="006D2351" w:rsidP="003B5923">
            <w:r>
              <w:t>But aren’t they motivated at first?</w:t>
            </w:r>
          </w:p>
        </w:tc>
      </w:tr>
    </w:tbl>
    <w:p w14:paraId="73AB02F4" w14:textId="6F69B95B" w:rsidR="006D2351" w:rsidRPr="00F165DA" w:rsidRDefault="006D2351" w:rsidP="00F165DA">
      <w:r w:rsidRPr="00F165DA">
        <w:br/>
      </w:r>
      <w:r w:rsidR="00F165DA" w:rsidRPr="00F165DA">
        <w:br/>
        <w:t>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6C876EFA" w14:textId="77777777" w:rsidR="006D2351" w:rsidRDefault="006D2351" w:rsidP="003B5923">
            <w:r>
              <w:lastRenderedPageBreak/>
              <w:t>This is a good point about the limitations of Study 2. We can’t describe the original studies precisely for two reasons (1) they’re not precisely described in the papers we meta-analyzed, and (2) we have to keep the description short.</w:t>
            </w:r>
          </w:p>
          <w:p w14:paraId="3D959C91" w14:textId="77777777" w:rsidR="006D2351" w:rsidRDefault="006D2351" w:rsidP="003B5923"/>
          <w:p w14:paraId="029D4620" w14:textId="488E70C2" w:rsidR="006D2351" w:rsidRPr="006D2351" w:rsidRDefault="006D2351" w:rsidP="003B5923">
            <w:r>
              <w:t>One interesting point that they’re bringing up, though, is that we actually focused on “relatively explicit” manipulations of demand characteristics. It didn’t have to be a reasearchers saying “I hypothesize X”; explicitly saying “I’m studying the benefits of X” was considered explicit enough.</w:t>
            </w:r>
          </w:p>
        </w:tc>
      </w:tr>
    </w:tbl>
    <w:p w14:paraId="71D3CB40" w14:textId="77777777" w:rsidR="006D2351" w:rsidRDefault="00F165DA" w:rsidP="00F165DA">
      <w:r w:rsidRPr="00F165DA">
        <w:br/>
        <w:t>7. Demand effects arise in specific individuals forming a specific understanding of a study setting in light of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2A8B532" w:rsidR="006D2351" w:rsidRDefault="006D2351" w:rsidP="00F165DA">
            <w:r>
              <w:t>I think we could discuss that.</w:t>
            </w:r>
            <w:r w:rsidR="0010088D">
              <w:br/>
            </w:r>
            <w:r w:rsidR="0010088D">
              <w:br/>
              <w:t>In the ideal world, we would look at distribution of effects in individual studies – but this would require a level of open data sharing that just doesn’t exist. The within-study variation tells us more about individual differences, whereas the between-study variation tells us more about situational differences. They’re both interesting.</w:t>
            </w:r>
          </w:p>
        </w:tc>
      </w:tr>
    </w:tbl>
    <w:p w14:paraId="0E6D7BFB" w14:textId="77777777" w:rsidR="0010088D" w:rsidRDefault="00F165DA" w:rsidP="00F165DA">
      <w:r w:rsidRPr="00F165DA">
        <w:br/>
      </w:r>
      <w:r w:rsidRPr="00F165DA">
        <w:br/>
        <w:t>Minor</w:t>
      </w:r>
      <w:r w:rsidRPr="00F165DA">
        <w:br/>
      </w:r>
      <w:r w:rsidRPr="00F165DA">
        <w:br/>
        <w:t>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r>
              <w:t>Yeah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3168EA03" w14:textId="79C444C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5"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favouring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favouring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participants alter participant responses, but the paper does not describe such disagreements and does not support the claimed distinction between "motivation accounts" and expectancy accounts at all. Other directly relevant work has been overlooked entirely. For example, Kantar et al's (2002) treatment of "therapeutic demand characteristics", which directly links demand characteristics and placebo effects. Even Rosnow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We never argued that Rosnow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2 .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C678B"/>
    <w:multiLevelType w:val="hybridMultilevel"/>
    <w:tmpl w:val="3D50A828"/>
    <w:lvl w:ilvl="0" w:tplc="DC08E2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1"/>
    <w:lvlOverride w:ilvl="0">
      <w:startOverride w:val="1"/>
    </w:lvlOverride>
    <w:lvlOverride w:ilvl="1"/>
    <w:lvlOverride w:ilvl="2"/>
    <w:lvlOverride w:ilvl="3"/>
    <w:lvlOverride w:ilvl="4"/>
    <w:lvlOverride w:ilvl="5"/>
    <w:lvlOverride w:ilvl="6"/>
    <w:lvlOverride w:ilvl="7"/>
    <w:lvlOverride w:ilvl="8"/>
  </w:num>
  <w:num w:numId="2" w16cid:durableId="15650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32721"/>
    <w:rsid w:val="00074E7B"/>
    <w:rsid w:val="000930EB"/>
    <w:rsid w:val="000D55FA"/>
    <w:rsid w:val="0010088D"/>
    <w:rsid w:val="00135E7A"/>
    <w:rsid w:val="00197A79"/>
    <w:rsid w:val="00213C0A"/>
    <w:rsid w:val="002518A3"/>
    <w:rsid w:val="002568DC"/>
    <w:rsid w:val="002D72B0"/>
    <w:rsid w:val="002F18E9"/>
    <w:rsid w:val="00300573"/>
    <w:rsid w:val="003270CE"/>
    <w:rsid w:val="00343C44"/>
    <w:rsid w:val="003B009A"/>
    <w:rsid w:val="003C28FC"/>
    <w:rsid w:val="003C3AB6"/>
    <w:rsid w:val="00437FE7"/>
    <w:rsid w:val="0045087D"/>
    <w:rsid w:val="004570B0"/>
    <w:rsid w:val="00471822"/>
    <w:rsid w:val="004852AA"/>
    <w:rsid w:val="00495400"/>
    <w:rsid w:val="004D1873"/>
    <w:rsid w:val="00592FD8"/>
    <w:rsid w:val="005B11BF"/>
    <w:rsid w:val="005F6541"/>
    <w:rsid w:val="00613EA5"/>
    <w:rsid w:val="00615B33"/>
    <w:rsid w:val="00681C9C"/>
    <w:rsid w:val="006D2351"/>
    <w:rsid w:val="007A0E79"/>
    <w:rsid w:val="007A2CDF"/>
    <w:rsid w:val="007F2723"/>
    <w:rsid w:val="008B44E5"/>
    <w:rsid w:val="008F20DD"/>
    <w:rsid w:val="00935373"/>
    <w:rsid w:val="0095400B"/>
    <w:rsid w:val="0097696B"/>
    <w:rsid w:val="009D2BA5"/>
    <w:rsid w:val="009F3E71"/>
    <w:rsid w:val="00A27FE0"/>
    <w:rsid w:val="00A544FA"/>
    <w:rsid w:val="00AB206A"/>
    <w:rsid w:val="00AB6033"/>
    <w:rsid w:val="00AF4F3C"/>
    <w:rsid w:val="00B41A23"/>
    <w:rsid w:val="00B71D7A"/>
    <w:rsid w:val="00BD2A1C"/>
    <w:rsid w:val="00BE74A6"/>
    <w:rsid w:val="00BF5597"/>
    <w:rsid w:val="00C34AD2"/>
    <w:rsid w:val="00C70B8D"/>
    <w:rsid w:val="00C86FAC"/>
    <w:rsid w:val="00CF55A3"/>
    <w:rsid w:val="00D3118F"/>
    <w:rsid w:val="00D40D29"/>
    <w:rsid w:val="00D4121E"/>
    <w:rsid w:val="00DC40C1"/>
    <w:rsid w:val="00E10054"/>
    <w:rsid w:val="00E13244"/>
    <w:rsid w:val="00EA38A2"/>
    <w:rsid w:val="00ED7D11"/>
    <w:rsid w:val="00F165DA"/>
    <w:rsid w:val="00F208D2"/>
    <w:rsid w:val="00F82C50"/>
    <w:rsid w:val="00F868BD"/>
    <w:rsid w:val="00F904AA"/>
    <w:rsid w:val="00FC4D56"/>
    <w:rsid w:val="00FF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498235187">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845443914">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inks.lww.com/permalink/jps/a/jps_2020_03_05_heip_15-1405_sdc3.pdf" TargetMode="External"/><Relationship Id="rId13" Type="http://schemas.openxmlformats.org/officeDocument/2006/relationships/hyperlink" Target="https://econtent.hogrefe.com/doi/10.1027/1618-3169.51.3.165"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s://doi.org/10.1037/0022-3514.81.5.8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doi.org/10.1525/collabra.82234" TargetMode="External"/><Relationship Id="rId5" Type="http://schemas.openxmlformats.org/officeDocument/2006/relationships/hyperlink" Target="https://psycnet.apa.org/fulltext/2021-07795-001.pdf" TargetMode="External"/><Relationship Id="rId15" Type="http://schemas.openxmlformats.org/officeDocument/2006/relationships/hyperlink" Target="https://doi.org/10.1525/collabra.28202" TargetMode="External"/><Relationship Id="rId10" Type="http://schemas.openxmlformats.org/officeDocument/2006/relationships/hyperlink" Target="https://onlinelibrary.wiley.com/doi/10.1002/jrsm.1332" TargetMode="External"/><Relationship Id="rId4" Type="http://schemas.openxmlformats.org/officeDocument/2006/relationships/webSettings" Target="webSettings.xml"/><Relationship Id="rId9" Type="http://schemas.openxmlformats.org/officeDocument/2006/relationships/hyperlink" Target="https://osf.io/kwpys?mode=&amp;revisionId=&amp;view_only=" TargetMode="External"/><Relationship Id="rId14" Type="http://schemas.openxmlformats.org/officeDocument/2006/relationships/hyperlink" Target="http://link.springer.com/10.3758/s13428-015-05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18</Pages>
  <Words>7809</Words>
  <Characters>44516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22</cp:revision>
  <dcterms:created xsi:type="dcterms:W3CDTF">2024-04-05T17:55:00Z</dcterms:created>
  <dcterms:modified xsi:type="dcterms:W3CDTF">2024-06-26T18:32:00Z</dcterms:modified>
</cp:coreProperties>
</file>