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1D304" w14:textId="77777777" w:rsidR="00132310" w:rsidRDefault="00000000">
      <w:pPr>
        <w:pStyle w:val="Title"/>
      </w:pPr>
      <w:r>
        <w:t>Meta-analysis suggests that the effects of demand characteristics can be consequential, unreliable, and difficult to explain</w:t>
      </w:r>
    </w:p>
    <w:p w14:paraId="3D88F700" w14:textId="77777777" w:rsidR="00132310"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4A789DD5" w14:textId="77777777" w:rsidR="00132310" w:rsidRDefault="00000000">
      <w:pPr>
        <w:pStyle w:val="Author"/>
      </w:pPr>
      <w:r>
        <w:rPr>
          <w:vertAlign w:val="superscript"/>
        </w:rPr>
        <w:t>1</w:t>
      </w:r>
      <w:r>
        <w:t xml:space="preserve"> Anonymous for peer review</w:t>
      </w:r>
    </w:p>
    <w:p w14:paraId="104BBE43" w14:textId="77777777" w:rsidR="00132310" w:rsidRDefault="00000000">
      <w:pPr>
        <w:pStyle w:val="Author"/>
      </w:pPr>
      <w:r>
        <w:rPr>
          <w:vertAlign w:val="superscript"/>
        </w:rPr>
        <w:t>2</w:t>
      </w:r>
      <w:r>
        <w:t xml:space="preserve"> Anonymous for peer review</w:t>
      </w:r>
    </w:p>
    <w:p w14:paraId="44CEC790" w14:textId="77777777" w:rsidR="00132310" w:rsidRDefault="00000000">
      <w:pPr>
        <w:pStyle w:val="BodyText"/>
      </w:pPr>
      <w:r>
        <w:t>                                                                                                                                                    </w:t>
      </w:r>
    </w:p>
    <w:p w14:paraId="4BCAB422" w14:textId="77777777" w:rsidR="00132310" w:rsidRDefault="00000000">
      <w:pPr>
        <w:pStyle w:val="BodyText"/>
      </w:pPr>
      <w:r>
        <w:t> </w:t>
      </w:r>
    </w:p>
    <w:p w14:paraId="3A6D4781" w14:textId="77777777" w:rsidR="00132310" w:rsidRDefault="00000000">
      <w:pPr>
        <w:pStyle w:val="authornote-title"/>
        <w:framePr w:wrap="notBeside"/>
      </w:pPr>
      <w:r>
        <w:lastRenderedPageBreak/>
        <w:t>Author note</w:t>
      </w:r>
    </w:p>
    <w:p w14:paraId="0D5D00D3" w14:textId="77777777" w:rsidR="00132310" w:rsidRDefault="00000000">
      <w:pPr>
        <w:pStyle w:val="authornote"/>
        <w:framePr w:wrap="notBeside"/>
      </w:pPr>
      <w:r>
        <w:t xml:space="preserve">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 All materials, data (raw and processed), code, and pre-registrations are openly available at </w:t>
      </w:r>
      <w:hyperlink r:id="rId7">
        <w:r>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14:paraId="43F553C7" w14:textId="77777777" w:rsidR="0013231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359BCAD1" w14:textId="77777777" w:rsidR="00132310" w:rsidRDefault="00000000">
      <w:pPr>
        <w:pStyle w:val="authornote"/>
        <w:framePr w:wrap="notBeside"/>
      </w:pPr>
      <w:r>
        <w:t>Correspondence concerning this article should be addressed to Anonymous for peer review (NAC), Anonymous for peer review. E-mail: Anonymous for peer review</w:t>
      </w:r>
    </w:p>
    <w:p w14:paraId="34C07F61" w14:textId="77777777" w:rsidR="00132310" w:rsidRDefault="00000000">
      <w:pPr>
        <w:pStyle w:val="h1-pagebreak"/>
      </w:pPr>
      <w:r>
        <w:lastRenderedPageBreak/>
        <w:t>Abstract</w:t>
      </w:r>
    </w:p>
    <w:p w14:paraId="57E382B4" w14:textId="77777777" w:rsidR="00132310"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estimated distribution of population effects ranging from </w:t>
      </w:r>
      <w:r>
        <w:rPr>
          <w:i/>
          <w:iCs/>
        </w:rPr>
        <w:t>d</w:t>
      </w:r>
      <w:r>
        <w:t xml:space="preserve"> = 1.80 (a massive increase in hypothesis-consistent responding) to </w:t>
      </w:r>
      <w:r>
        <w:rPr>
          <w:i/>
          <w:iCs/>
        </w:rPr>
        <w:t>d</w:t>
      </w:r>
      <w:r>
        <w:t xml:space="preserve"> = -1.29 (a massive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difficult to explain. New participants who reviewed key study details were neither able to predict nor provide insights into psychological mechanisms theorized to underlie demand effects. Participants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unreliable, and difficult to explain.</w:t>
      </w:r>
    </w:p>
    <w:p w14:paraId="4E1A24C2" w14:textId="77777777" w:rsidR="00132310" w:rsidRDefault="00000000">
      <w:pPr>
        <w:pStyle w:val="BodyText"/>
      </w:pPr>
      <w:r>
        <w:rPr>
          <w:i/>
          <w:iCs/>
        </w:rPr>
        <w:t>Keywords:</w:t>
      </w:r>
      <w:r>
        <w:t xml:space="preserve"> demand characteristics, expectancies, meta-analysis, methodology, confound</w:t>
      </w:r>
    </w:p>
    <w:p w14:paraId="5C00F97F" w14:textId="77777777" w:rsidR="00132310" w:rsidRDefault="00000000">
      <w:pPr>
        <w:pStyle w:val="h1-pagebreak"/>
      </w:pPr>
      <w:r>
        <w:lastRenderedPageBreak/>
        <w:t>Meta-analysis suggests that the effects of demand characteristics can be consequential, unreliable, and difficult to explain</w:t>
      </w:r>
    </w:p>
    <w:p w14:paraId="2C7060DE" w14:textId="77777777" w:rsidR="00132310"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t>
      </w:r>
    </w:p>
    <w:p w14:paraId="6E40F56B" w14:textId="77777777" w:rsidR="00132310"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4D1402BB" w14:textId="77777777" w:rsidR="0013231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w:t>
      </w:r>
      <w:r>
        <w:lastRenderedPageBreak/>
        <w:t xml:space="preserve">(Hayes &amp; King, 1967). In addition to creating 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13B99953" w14:textId="77777777" w:rsidR="00132310" w:rsidRDefault="00000000">
      <w:pPr>
        <w:pStyle w:val="BodyText"/>
      </w:pPr>
      <w:r>
        <w:t>In the present work, we advance an unexpected thesis based on the above observations and our own follow-up meta-analytic work: demand characteristics are uncomfortably close to the mysterious methodological artifact described in the opening of the paper. Demand effects are a literal textbook methodological concern in experimental psychology (Sharpe &amp; Whelton, 2016). They can create false positives, false negatives, upward bias, and downward bias. Yet, over 50+ years after Orne influentially described them (1962), demand characteristics remain difficult to predict and explain. To begin, we review an influential theoretical framework that initially guided our investigation.</w:t>
      </w:r>
    </w:p>
    <w:p w14:paraId="523BD360" w14:textId="77777777" w:rsidR="00132310" w:rsidRDefault="00000000">
      <w:pPr>
        <w:pStyle w:val="Heading2"/>
      </w:pPr>
      <w:bookmarkStart w:id="0" w:name="Xa0d64ece604650f58e403bddeb4af76aa562f5e"/>
      <w:r>
        <w:t>How do demand characteristics alter participant responses?</w:t>
      </w:r>
    </w:p>
    <w:p w14:paraId="5C28FBFD" w14:textId="77777777" w:rsidR="00132310"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2B580B41" w14:textId="77777777" w:rsidR="00132310" w:rsidRDefault="00000000">
      <w:pPr>
        <w:pStyle w:val="BodyText"/>
      </w:pPr>
      <w:r>
        <w:lastRenderedPageBreak/>
        <w:t>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6BB47721" w14:textId="77777777" w:rsidR="00132310"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w:t>
      </w:r>
      <w:r>
        <w:lastRenderedPageBreak/>
        <w:t>knowledge about the hypothesis), (b) acquiesce (i.e., provide hypothesis-consistent responses), or (c) counter-acquiesce (i.e., provide hypothesis-inconsistent responses).</w:t>
      </w:r>
    </w:p>
    <w:p w14:paraId="054B27E0" w14:textId="77777777" w:rsidR="00132310"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2F456BA8" w14:textId="77777777" w:rsidR="00132310" w:rsidRDefault="00000000">
      <w:pPr>
        <w:pStyle w:val="BodyText"/>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w:t>
      </w:r>
      <w:r>
        <w:lastRenderedPageBreak/>
        <w:t>(Stewart-Williams &amp; Podd, 2004). We focus our review on Rosnow and colleagues’ influential framework, but we revisit complementary ideas throughout.</w:t>
      </w:r>
    </w:p>
    <w:p w14:paraId="153FD71D" w14:textId="77777777" w:rsidR="00132310" w:rsidRDefault="00000000">
      <w:pPr>
        <w:pStyle w:val="Heading1"/>
      </w:pPr>
      <w:bookmarkStart w:id="1" w:name="methodology"/>
      <w:bookmarkEnd w:id="0"/>
      <w:r>
        <w:t>Methodology</w:t>
      </w:r>
    </w:p>
    <w:p w14:paraId="4D2C2729" w14:textId="77777777" w:rsidR="00132310" w:rsidRDefault="00000000">
      <w:pPr>
        <w:pStyle w:val="FirstParagraph"/>
      </w:pPr>
      <w:r>
        <w:t xml:space="preserve">The goal of the current paper is to quantitatively take stock of what experimental psychologists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quantitatively evaluate the magnitude, consistency, and potential moderators of demand effects.</w:t>
      </w:r>
    </w:p>
    <w:p w14:paraId="31E72F81" w14:textId="77777777" w:rsidR="00132310" w:rsidRDefault="00000000">
      <w:pPr>
        <w:pStyle w:val="BodyText"/>
      </w:pPr>
      <w:r>
        <w:t>We defined the scope of the meta-analysis using the Population, Intervention, Comparison, Outcome framework (Schardt,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0D163904" w14:textId="77777777" w:rsidR="00132310"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Furthermore, our own review of the literature </w:t>
      </w:r>
      <w:r>
        <w:lastRenderedPageBreak/>
        <w:t xml:space="preserve">revealed that researchers tend to study such effects by manipulating the study hypothesis </w:t>
      </w:r>
      <w:r>
        <w:rPr>
          <w:i/>
          <w:iCs/>
        </w:rPr>
        <w:t>explicitly</w:t>
      </w:r>
      <w:r>
        <w:t xml:space="preserve"> communicated to participants. For these reasons, the present review focuses on relatively explicit manipulations of the study hypothesis. (See </w:t>
      </w:r>
      <w:r>
        <w:rPr>
          <w:i/>
          <w:iCs/>
        </w:rPr>
        <w:t>Limitations</w:t>
      </w:r>
      <w:r>
        <w:t xml:space="preserve"> section for further reflection.)</w:t>
      </w:r>
    </w:p>
    <w:p w14:paraId="2895F711" w14:textId="77777777" w:rsidR="00132310"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1C340BE3" w14:textId="77777777" w:rsidR="00132310" w:rsidRDefault="00000000">
      <w:pPr>
        <w:pStyle w:val="Heading3"/>
        <w:framePr w:wrap="around"/>
      </w:pPr>
      <w:bookmarkStart w:id="2" w:name="literature-search"/>
      <w:r>
        <w:t>Literature search.</w:t>
      </w:r>
    </w:p>
    <w:p w14:paraId="13B8CC99" w14:textId="77777777" w:rsidR="00132310" w:rsidRDefault="00000000">
      <w:pPr>
        <w:pStyle w:val="FirstParagraph"/>
      </w:pPr>
      <w:r>
        <w:t>Figure 1 provides a PRISMA-style flowchart summarizing our literature search and screening process (Page et al., 2021).</w:t>
      </w:r>
    </w:p>
    <w:p w14:paraId="338DC7D9" w14:textId="77777777" w:rsidR="00132310"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6138A77F" w14:textId="77777777" w:rsidR="00132310" w:rsidRDefault="00000000">
      <w:pPr>
        <w:pStyle w:val="BodyText"/>
      </w:pPr>
      <w:r>
        <w:lastRenderedPageBreak/>
        <w:t>Our search did not have language restrictions and went as far back as 1840, which yielded 1457 records, 168 of which were unpublished.</w:t>
      </w:r>
    </w:p>
    <w:p w14:paraId="557EA0E8" w14:textId="77777777" w:rsidR="00132310" w:rsidRDefault="00000000">
      <w:pPr>
        <w:pStyle w:val="CaptionedFigure"/>
        <w:framePr w:wrap="notBeside"/>
      </w:pPr>
      <w:r>
        <w:rPr>
          <w:noProof/>
        </w:rPr>
        <w:drawing>
          <wp:inline distT="0" distB="0" distL="0" distR="0" wp14:anchorId="3C51E424" wp14:editId="2CA9FF5D">
            <wp:extent cx="5969000" cy="4660327"/>
            <wp:effectExtent l="0" t="0" r="0" b="0"/>
            <wp:docPr id="23"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4"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5EFC217" w14:textId="77777777" w:rsidR="00132310" w:rsidRDefault="00000000">
      <w:pPr>
        <w:pStyle w:val="ImageCaption"/>
      </w:pPr>
      <w:bookmarkStart w:id="3" w:name="fig:prisma"/>
      <w:bookmarkEnd w:id="3"/>
      <w:r>
        <w:rPr>
          <w:i/>
          <w:iCs/>
        </w:rPr>
        <w:t>Figure</w:t>
      </w:r>
      <w:r>
        <w:t xml:space="preserve"> 1. PRISMA-style flowchart illustrating the identification, screening, and selection of studies.</w:t>
      </w:r>
    </w:p>
    <w:p w14:paraId="09F5D615" w14:textId="77777777" w:rsidR="00132310" w:rsidRDefault="00000000">
      <w:pPr>
        <w:pStyle w:val="Heading3"/>
        <w:framePr w:wrap="around"/>
      </w:pPr>
      <w:bookmarkStart w:id="4" w:name="screening"/>
      <w:bookmarkEnd w:id="2"/>
      <w:r>
        <w:t>Screening.</w:t>
      </w:r>
    </w:p>
    <w:p w14:paraId="3722A27F" w14:textId="77777777" w:rsidR="00132310" w:rsidRDefault="00000000">
      <w:pPr>
        <w:pStyle w:val="FirstParagraph"/>
      </w:pPr>
      <w:r>
        <w:t>Put simply, records must have met the following criteria in order to be eligible for inclusion in the meta-analysis:</w:t>
      </w:r>
    </w:p>
    <w:p w14:paraId="46C0A4D3" w14:textId="77777777" w:rsidR="00132310" w:rsidRDefault="00000000">
      <w:pPr>
        <w:numPr>
          <w:ilvl w:val="0"/>
          <w:numId w:val="24"/>
        </w:numPr>
      </w:pPr>
      <w:r>
        <w:lastRenderedPageBreak/>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677FFF74" w14:textId="77777777" w:rsidR="0013231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477E5F3" w14:textId="77777777" w:rsidR="00132310" w:rsidRDefault="00000000">
      <w:pPr>
        <w:numPr>
          <w:ilvl w:val="0"/>
          <w:numId w:val="24"/>
        </w:numPr>
      </w:pPr>
      <w:r>
        <w:t>A non-clinical population was studied.</w:t>
      </w:r>
    </w:p>
    <w:p w14:paraId="76BD68D3" w14:textId="77777777" w:rsidR="00132310" w:rsidRDefault="00000000">
      <w:pPr>
        <w:numPr>
          <w:ilvl w:val="0"/>
          <w:numId w:val="24"/>
        </w:numPr>
      </w:pPr>
      <w:r>
        <w:t>Information necessary for computing at least one effect size was included.</w:t>
      </w:r>
    </w:p>
    <w:p w14:paraId="5B6B66C7" w14:textId="77777777" w:rsidR="00132310" w:rsidRDefault="00000000">
      <w:pPr>
        <w:pStyle w:val="FirstParagraph"/>
      </w:pPr>
      <w:r>
        <w:t>Figure 1 more thoroughly summarizes exclusion criteria. In instances where multiple exclusion criteria applied, coders were asked to choose only one option.</w:t>
      </w:r>
    </w:p>
    <w:p w14:paraId="4252D15C" w14:textId="77777777" w:rsidR="00132310" w:rsidRDefault="00000000">
      <w:pPr>
        <w:pStyle w:val="BodyText"/>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w:t>
      </w:r>
      <w:r>
        <w:lastRenderedPageBreak/>
        <w:t xml:space="preserve">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7E3693EE" w14:textId="77777777" w:rsidR="00132310" w:rsidRDefault="00000000">
      <w:pPr>
        <w:pStyle w:val="Heading3"/>
        <w:framePr w:wrap="around"/>
      </w:pPr>
      <w:bookmarkStart w:id="5" w:name="effect-size-index"/>
      <w:bookmarkEnd w:id="4"/>
      <w:r>
        <w:t>Effect size index.</w:t>
      </w:r>
    </w:p>
    <w:p w14:paraId="0ED605AE" w14:textId="77777777" w:rsidR="00132310"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43A48D32" w14:textId="77777777" w:rsidR="00132310" w:rsidRDefault="00000000">
      <w:pPr>
        <w:pStyle w:val="BodyText"/>
      </w:pPr>
      <w:r>
        <w:t>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w:t>
      </w:r>
    </w:p>
    <w:p w14:paraId="1AC99EB8" w14:textId="77777777" w:rsidR="00132310" w:rsidRDefault="00000000">
      <w:pPr>
        <w:pStyle w:val="BodyText"/>
      </w:pPr>
      <w:r>
        <w:t xml:space="preserve">In some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14:paraId="43DAAD5E" w14:textId="77777777" w:rsidR="00132310"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t>
      </w:r>
      <w:r>
        <w:lastRenderedPageBreak/>
        <w:t xml:space="preserve">were told that the intervention should be mood </w:t>
      </w:r>
      <w:r>
        <w:rPr>
          <w:i/>
          <w:iCs/>
        </w:rPr>
        <w:t>dampening</w:t>
      </w:r>
      <w:r>
        <w:t>, that same increase in mood would be coded as a negative effect.</w:t>
      </w:r>
    </w:p>
    <w:p w14:paraId="3739D5A7" w14:textId="77777777" w:rsidR="00132310"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40C62DBA" w14:textId="77777777" w:rsidR="00132310"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0DD50C0B" w14:textId="77777777" w:rsidR="00132310" w:rsidRDefault="00000000">
      <w:pPr>
        <w:pStyle w:val="BodyText"/>
      </w:pPr>
      <w:r>
        <w:t>Nearly all studies (75%) contained multiple effect sizes of interest. For example, the full design in Coles et al. (2022) included a positive demand, nil demand, and control condition. Participants also completed several facial expression poses (happy, angry, and neutral) and self-</w:t>
      </w:r>
      <w:r>
        <w:lastRenderedPageBreak/>
        <w:t>reported several emotions (happiness and anger). To be comprehensive, we recorded all reported effect sizes and accounted for dependencies using three-level meta-analysis (described later).</w:t>
      </w:r>
    </w:p>
    <w:p w14:paraId="413BC2CF" w14:textId="77777777" w:rsidR="00132310" w:rsidRDefault="00000000">
      <w:pPr>
        <w:pStyle w:val="Heading3"/>
        <w:framePr w:wrap="around"/>
      </w:pPr>
      <w:bookmarkStart w:id="6" w:name="potential-study-feature-moderators"/>
      <w:bookmarkEnd w:id="5"/>
      <w:r>
        <w:t>Potential study feature moderators.</w:t>
      </w:r>
    </w:p>
    <w:p w14:paraId="2CAD5D9C" w14:textId="77777777" w:rsidR="0013231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demand effects:</w:t>
      </w:r>
    </w:p>
    <w:p w14:paraId="11ECFE6B" w14:textId="77777777" w:rsidR="0013231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4BE9130E" w14:textId="77777777" w:rsidR="0013231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478CE52A" w14:textId="77777777" w:rsidR="00132310" w:rsidRDefault="00000000">
      <w:pPr>
        <w:numPr>
          <w:ilvl w:val="0"/>
          <w:numId w:val="25"/>
        </w:numPr>
      </w:pPr>
      <w:r>
        <w:rPr>
          <w:i/>
          <w:iCs/>
        </w:rPr>
        <w:lastRenderedPageBreak/>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3405760" w14:textId="77777777" w:rsidR="00132310" w:rsidRDefault="00000000">
      <w:pPr>
        <w:numPr>
          <w:ilvl w:val="0"/>
          <w:numId w:val="25"/>
        </w:numPr>
      </w:pPr>
      <w:r>
        <w:rPr>
          <w:i/>
          <w:iCs/>
        </w:rPr>
        <w:t>Design of demand characteristics manipulation.</w:t>
      </w:r>
      <w:r>
        <w:t xml:space="preserve"> Whether demand characteristics were manipulation within- vs. between-subjects.</w:t>
      </w:r>
    </w:p>
    <w:p w14:paraId="5664AC8E" w14:textId="77777777" w:rsidR="00132310" w:rsidRDefault="00000000">
      <w:pPr>
        <w:numPr>
          <w:ilvl w:val="0"/>
          <w:numId w:val="25"/>
        </w:numPr>
      </w:pPr>
      <w:r>
        <w:rPr>
          <w:i/>
          <w:iCs/>
        </w:rPr>
        <w:t>Participant pool.</w:t>
      </w:r>
      <w:r>
        <w:t xml:space="preserve"> Whether students, non-students (e.g., MTurk workers), or a mix of students and non-students were sampled.</w:t>
      </w:r>
    </w:p>
    <w:p w14:paraId="6F3CA3A5" w14:textId="77777777" w:rsidR="00132310" w:rsidRDefault="00000000">
      <w:pPr>
        <w:numPr>
          <w:ilvl w:val="0"/>
          <w:numId w:val="25"/>
        </w:numPr>
      </w:pPr>
      <w:r>
        <w:rPr>
          <w:i/>
          <w:iCs/>
        </w:rPr>
        <w:t>Setting.</w:t>
      </w:r>
      <w:r>
        <w:t xml:space="preserve"> Whether the study was conducted online or in-person.</w:t>
      </w:r>
    </w:p>
    <w:p w14:paraId="045EDC8B" w14:textId="77777777" w:rsidR="00132310" w:rsidRDefault="00000000">
      <w:pPr>
        <w:numPr>
          <w:ilvl w:val="0"/>
          <w:numId w:val="25"/>
        </w:numPr>
      </w:pPr>
      <w:r>
        <w:rPr>
          <w:i/>
          <w:iCs/>
        </w:rPr>
        <w:t>Payment.</w:t>
      </w:r>
      <w:r>
        <w:t xml:space="preserve"> Whether participants were paid or unpaid.</w:t>
      </w:r>
    </w:p>
    <w:p w14:paraId="463F6DAE" w14:textId="77777777" w:rsidR="00132310" w:rsidRDefault="00000000">
      <w:pPr>
        <w:numPr>
          <w:ilvl w:val="0"/>
          <w:numId w:val="25"/>
        </w:numPr>
      </w:pPr>
      <w:r>
        <w:rPr>
          <w:i/>
          <w:iCs/>
        </w:rPr>
        <w:t>Publication status.</w:t>
      </w:r>
      <w:r>
        <w:t xml:space="preserve"> Whether the study was published or unpublished.</w:t>
      </w:r>
    </w:p>
    <w:p w14:paraId="0A5F73FF" w14:textId="77777777" w:rsidR="00132310" w:rsidRDefault="00000000">
      <w:pPr>
        <w:pStyle w:val="Heading3"/>
        <w:framePr w:wrap="around"/>
      </w:pPr>
      <w:bookmarkStart w:id="7" w:name="X644b31017b5320026d77df6b129e2f86e0cabcc"/>
      <w:bookmarkEnd w:id="6"/>
      <w:r>
        <w:t>Can participants help us understand demand effects?.</w:t>
      </w:r>
    </w:p>
    <w:p w14:paraId="0AF1B191" w14:textId="77777777" w:rsidR="00132310"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demand effects: participants.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 (Bartels, 2019). Here, we attempt to extend this methodology not to raise concerns about participants’ potential responses to demand characteristics – but instead to evaluate whether they can explain </w:t>
      </w:r>
      <w:r>
        <w:rPr>
          <w:i/>
          <w:iCs/>
        </w:rPr>
        <w:t>when</w:t>
      </w:r>
      <w:r>
        <w:t xml:space="preserve"> and </w:t>
      </w:r>
      <w:r>
        <w:rPr>
          <w:i/>
          <w:iCs/>
        </w:rPr>
        <w:t>how</w:t>
      </w:r>
      <w:r>
        <w:t xml:space="preserve"> such effects operate.</w:t>
      </w:r>
    </w:p>
    <w:p w14:paraId="7535B66E" w14:textId="77777777" w:rsidR="00132310" w:rsidRDefault="00000000">
      <w:pPr>
        <w:pStyle w:val="BodyText"/>
      </w:pPr>
      <w:r>
        <w:lastRenderedPageBreak/>
        <w: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t>
      </w:r>
    </w:p>
    <w:p w14:paraId="28A480FD" w14:textId="77777777" w:rsidR="00132310" w:rsidRDefault="00000000">
      <w:pPr>
        <w:pStyle w:val="Heading4"/>
        <w:framePr w:wrap="around"/>
      </w:pPr>
      <w:bookmarkStart w:id="8" w:name="vignette-rating-methodology"/>
      <w:r>
        <w:t>Vignette rating methodology.</w:t>
      </w:r>
    </w:p>
    <w:p w14:paraId="49F53A75" w14:textId="77777777" w:rsidR="00132310" w:rsidRDefault="00000000">
      <w:pPr>
        <w:pStyle w:val="FirstParagraph"/>
      </w:pPr>
      <w:r>
        <w:t>For each study included in the meta-analysis after our original literature search</w:t>
      </w:r>
      <w:r>
        <w:rPr>
          <w:rStyle w:val="FootnoteReference"/>
        </w:rPr>
        <w:footnoteReference w:id="2"/>
      </w:r>
      <w:r>
        <w: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t>
      </w:r>
    </w:p>
    <w:p w14:paraId="5FD07E75" w14:textId="77777777" w:rsidR="00132310" w:rsidRDefault="00000000">
      <w:pPr>
        <w:pStyle w:val="CaptionedFigure"/>
        <w:framePr w:wrap="notBeside"/>
      </w:pPr>
      <w:r>
        <w:rPr>
          <w:noProof/>
        </w:rPr>
        <w:lastRenderedPageBreak/>
        <w:drawing>
          <wp:inline distT="0" distB="0" distL="0" distR="0" wp14:anchorId="10B654CD" wp14:editId="3DDFF0EC">
            <wp:extent cx="5969000" cy="3740573"/>
            <wp:effectExtent l="0" t="0" r="0" b="0"/>
            <wp:docPr id="33"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4" name="Picture" descr="images/metaware_vigs.png"/>
                    <pic:cNvPicPr>
                      <a:picLocks noChangeAspect="1" noChangeArrowheads="1"/>
                    </pic:cNvPicPr>
                  </pic:nvPicPr>
                  <pic:blipFill>
                    <a:blip r:embed="rId9"/>
                    <a:stretch>
                      <a:fillRect/>
                    </a:stretch>
                  </pic:blipFill>
                  <pic:spPr bwMode="auto">
                    <a:xfrm>
                      <a:off x="0" y="0"/>
                      <a:ext cx="5969000" cy="3740573"/>
                    </a:xfrm>
                    <a:prstGeom prst="rect">
                      <a:avLst/>
                    </a:prstGeom>
                    <a:noFill/>
                    <a:ln w="9525">
                      <a:noFill/>
                      <a:headEnd/>
                      <a:tailEnd/>
                    </a:ln>
                  </pic:spPr>
                </pic:pic>
              </a:graphicData>
            </a:graphic>
          </wp:inline>
        </w:drawing>
      </w:r>
    </w:p>
    <w:p w14:paraId="5C90342E" w14:textId="77777777" w:rsidR="00132310" w:rsidRDefault="00000000">
      <w:pPr>
        <w:pStyle w:val="ImageCaption"/>
      </w:pPr>
      <w:bookmarkStart w:id="9" w:name="fig:vig"/>
      <w:bookmarkEnd w:id="9"/>
      <w:r>
        <w:rPr>
          <w:i/>
          <w:iCs/>
        </w:rPr>
        <w:t>Figure</w:t>
      </w:r>
      <w:r>
        <w:t xml:space="preserve"> 2. Vignettes for Standing et al. (2008), which described the key details for each demand characteristic condition (bolded and underlined) and dependent variable (bolded and italicized) combination.</w:t>
      </w:r>
    </w:p>
    <w:p w14:paraId="232EB536" w14:textId="77777777" w:rsidR="00132310" w:rsidRDefault="00000000">
      <w:pPr>
        <w:pStyle w:val="BodyText"/>
      </w:pPr>
      <w:r>
        <w:t>In total, there were 119 vignettes. We did not create vignettes for control conditions because participants were not given information about the experimenter’s hypothesis (i.e., there were no explicit demand characteristics to act upon).</w:t>
      </w:r>
    </w:p>
    <w:p w14:paraId="51EA8CB1" w14:textId="77777777" w:rsidR="00132310" w:rsidRDefault="00000000">
      <w:pPr>
        <w:pStyle w:val="BodyText"/>
      </w:pPr>
      <w:r>
        <w:t xml:space="preserve">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w:t>
      </w:r>
      <w:r>
        <w:lastRenderedPageBreak/>
        <w:t>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2E24455B" w14:textId="77777777" w:rsidR="00132310" w:rsidRDefault="00000000">
      <w:pPr>
        <w:pStyle w:val="BodyText"/>
      </w:pPr>
      <w:r>
        <w: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408592D8" w14:textId="77777777" w:rsidR="00132310" w:rsidRDefault="00000000">
      <w:pPr>
        <w:pStyle w:val="BodyText"/>
      </w:pPr>
      <w:r>
        <w:t>Sample size was initially based on availability of resources.</w:t>
      </w:r>
      <w:r>
        <w:rPr>
          <w:rStyle w:val="FootnoteReference"/>
        </w:rPr>
        <w:footnoteReference w:id="3"/>
      </w:r>
      <w:r>
        <w: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w:t>
      </w:r>
      <w:r>
        <w:lastRenderedPageBreak/>
        <w:t>(Bates,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5F5F39B0" w14:textId="77777777" w:rsidR="00132310" w:rsidRDefault="00000000">
      <w:pPr>
        <w:pStyle w:val="BodyText"/>
      </w:pPr>
      <w:r>
        <w:t>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w:rPr>
            <w:rFonts w:ascii="Cambria Math" w:hAnsi="Cambria Math"/>
          </w:rPr>
          <m:t>SD</m:t>
        </m:r>
      </m:oMath>
      <w:r>
        <w:t xml:space="preserve"> = 13.82).</w:t>
      </w:r>
    </w:p>
    <w:p w14:paraId="6335113E" w14:textId="77777777" w:rsidR="00132310" w:rsidRDefault="00000000">
      <w:pPr>
        <w:pStyle w:val="Heading5"/>
        <w:framePr w:wrap="around"/>
      </w:pPr>
      <w:bookmarkStart w:id="10" w:name="X50ac5346a764638f68a9356056d1f2c3e87ad60"/>
      <w:r>
        <w:t>Accounting for different demand comparisons.</w:t>
      </w:r>
    </w:p>
    <w:p w14:paraId="05E35E7B" w14:textId="77777777" w:rsidR="00132310"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w:t>
      </w:r>
      <w:r>
        <w:lastRenderedPageBreak/>
        <w:t>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7EAC37D2" w14:textId="77777777" w:rsidR="00132310"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2FE67AC3" w14:textId="77777777" w:rsidR="00132310" w:rsidRDefault="00000000">
      <w:pPr>
        <w:pStyle w:val="Heading3"/>
        <w:framePr w:wrap="around"/>
      </w:pPr>
      <w:bookmarkStart w:id="11" w:name="quality-ratings"/>
      <w:bookmarkEnd w:id="7"/>
      <w:bookmarkEnd w:id="8"/>
      <w:bookmarkEnd w:id="10"/>
      <w:r>
        <w:t>Quality ratings.</w:t>
      </w:r>
    </w:p>
    <w:p w14:paraId="38004DE7" w14:textId="77777777" w:rsidR="00132310" w:rsidRDefault="00000000">
      <w:pPr>
        <w:pStyle w:val="FirstParagraph"/>
      </w:pPr>
      <w:r>
        <w:t>Following a reviewer recommendation, N.C. coded the quality of each record included in the meta-analysis. To do so, a modified version of the Downs and Black (1998) checklist was used. This original checklist contains ten items designed to evaluate reporting quality (e.g., “Are the main findings of the study clearly described?”), three to evaluate external validity (e.g., “Were the subjects asked to participate in the study representative of the entire population from which they were recruited?”), seven to evaluate internal validity (e.g., “Was an attempt made to blind those measuring the main outcomes of the intervention?), six to evaluate selection bias (e.g.,”Were losses of patients to follow-up taken into account?“), and one to evaluate statistical power.</w:t>
      </w:r>
    </w:p>
    <w:p w14:paraId="7EB96032" w14:textId="77777777" w:rsidR="00132310" w:rsidRDefault="00000000">
      <w:pPr>
        <w:pStyle w:val="BodyText"/>
      </w:pPr>
      <w:r>
        <w:lastRenderedPageBreak/>
        <w:t>Many of the items in the Downs and Black (1998) checklist are difficult to evaluate or inapplicable to the literature we evaluated</w:t>
      </w:r>
      <w:r>
        <w:rPr>
          <w:rStyle w:val="FootnoteReference"/>
        </w:rPr>
        <w:footnoteReference w:id="4"/>
      </w:r>
      <w:r>
        <w:t>. We thus focused our analysis on seven reporting quality, one external validity, and three internal validity items. Each item was coded as either a 1 (“yes”), 0 (“no”) or NA (“not applicable”). For each record in the meta-analysis, the scores within each category of the checklist were averaged.</w:t>
      </w:r>
    </w:p>
    <w:p w14:paraId="28AC50BB" w14:textId="77777777" w:rsidR="00132310" w:rsidRDefault="00000000">
      <w:pPr>
        <w:pStyle w:val="Heading3"/>
        <w:framePr w:wrap="around"/>
      </w:pPr>
      <w:bookmarkStart w:id="12" w:name="meta-analytic-approach"/>
      <w:bookmarkEnd w:id="11"/>
      <w:r>
        <w:t>Meta-analytic approach.</w:t>
      </w:r>
    </w:p>
    <w:p w14:paraId="75A1E56E" w14:textId="77777777" w:rsidR="00132310"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mere sampling error, 3LMA models three sources of variability: sampling error of individual studies (level 1), variability within studies (level 2), and variability between studies (level 3; often referred to as “random effects”).</w:t>
      </w:r>
    </w:p>
    <w:p w14:paraId="5EEBA272" w14:textId="77777777" w:rsidR="00132310"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w:t>
      </w:r>
      <w:r>
        <w:lastRenderedPageBreak/>
        <w:t xml:space="preserve">collinearity and overfitting. Categorical moderators were dummy coded. To test the significance of each moderator, we used model comparison </w:t>
      </w:r>
      <w:r>
        <w:rPr>
          <w:i/>
          <w:iCs/>
        </w:rPr>
        <w:t>F</w:t>
      </w:r>
      <w:r>
        <w:t>-tests. To estimate effect sizes within each subgroup of the moderator, we used model-derived estimates.</w:t>
      </w:r>
    </w:p>
    <w:p w14:paraId="10C3E86D" w14:textId="77777777" w:rsidR="00132310" w:rsidRDefault="00000000">
      <w:pPr>
        <w:pStyle w:val="Heading4"/>
        <w:framePr w:wrap="around"/>
      </w:pPr>
      <w:bookmarkStart w:id="13" w:name="publication-bias-analyses"/>
      <w:r>
        <w:t>Publication bias analyses.</w:t>
      </w:r>
    </w:p>
    <w:p w14:paraId="46B85E7C" w14:textId="77777777" w:rsidR="00132310"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demand characteristics.</w:t>
      </w:r>
    </w:p>
    <w:p w14:paraId="2A0DA06D" w14:textId="77777777" w:rsidR="0013231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5"/>
      </w:r>
      <w:r>
        <w:t>.</w:t>
      </w:r>
    </w:p>
    <w:p w14:paraId="67D04638" w14:textId="77777777" w:rsidR="00132310" w:rsidRDefault="00000000">
      <w:pPr>
        <w:pStyle w:val="BodyText"/>
      </w:pPr>
      <w:r>
        <w:lastRenderedPageBreak/>
        <w:t>Second, we conducted precision-effect tests (Stanley &amp; Doucouliagos, 2014). In precision-effect tests,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r>
        <w:rPr>
          <w:rStyle w:val="FootnoteReference"/>
        </w:rPr>
        <w:footnoteReference w:id="6"/>
      </w:r>
      <w:r>
        <w:t>.</w:t>
      </w:r>
    </w:p>
    <w:p w14:paraId="3C22BD44" w14:textId="77777777" w:rsidR="00132310" w:rsidRDefault="00000000">
      <w:pPr>
        <w:pStyle w:val="BodyText"/>
      </w:pPr>
      <w:r>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BC3BB43" w14:textId="77777777" w:rsidR="00132310"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w:t>
      </w:r>
      <w:r>
        <w:lastRenderedPageBreak/>
        <w:t>significant (Mathur &amp; VanderWeele, 2020b). We also estimated the difference in the magnitude of published vs. unpublished effects in a moderator analysis.</w:t>
      </w:r>
    </w:p>
    <w:p w14:paraId="3EF3BFD9" w14:textId="77777777" w:rsidR="00132310" w:rsidRDefault="00000000">
      <w:pPr>
        <w:pStyle w:val="Heading3"/>
        <w:framePr w:wrap="around"/>
      </w:pPr>
      <w:bookmarkStart w:id="14" w:name="transparency-and-openness"/>
      <w:bookmarkEnd w:id="12"/>
      <w:bookmarkEnd w:id="13"/>
      <w:r>
        <w:t>Transparency and openness.</w:t>
      </w:r>
    </w:p>
    <w:p w14:paraId="2813BEC0" w14:textId="77777777" w:rsidR="00132310" w:rsidRDefault="00000000">
      <w:pPr>
        <w:pStyle w:val="FirstParagraph"/>
      </w:pPr>
      <w:r>
        <w:t xml:space="preserve">The project pre-registration, materials, data, and code are openly available at </w:t>
      </w:r>
      <w:hyperlink r:id="rId10">
        <w:r>
          <w:rPr>
            <w:rStyle w:val="Hyperlink"/>
          </w:rPr>
          <w:t>https://osf.io/3hkre/?view_only=2dc92af53f194e5eab0d7aecafaf01c2</w:t>
        </w:r>
      </w:hyperlink>
      <w:r>
        <w:t xml:space="preserve">.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(c) whether new primary data collected for a Coles et al. (2024) record is described in the main text vs. summarized in the meta-analysis, (d) whether to code the quality of included records, (e) expansions to the literature search, (f) whether to use Cohen’s </w:t>
      </w:r>
      <w:r>
        <w:rPr>
          <w:i/>
          <w:iCs/>
        </w:rPr>
        <w:t>d</w:t>
      </w:r>
      <w:r>
        <w:t xml:space="preserve"> or Hedge’s </w:t>
      </w:r>
      <w:r>
        <w:rPr>
          <w:i/>
          <w:iCs/>
        </w:rPr>
        <w:t>g</w:t>
      </w:r>
      <w:r>
        <w:t xml:space="preserve"> as our effect size index, and (g) decisions regarding whether to use robust variance estimation, mixed-effects models, or both.</w:t>
      </w:r>
    </w:p>
    <w:p w14:paraId="18899A34" w14:textId="77777777" w:rsidR="00132310" w:rsidRDefault="00000000">
      <w:pPr>
        <w:pStyle w:val="BodyText"/>
      </w:pPr>
      <w:r>
        <w:t>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t>
      </w:r>
    </w:p>
    <w:p w14:paraId="71ED772F" w14:textId="77777777" w:rsidR="00132310" w:rsidRDefault="00000000">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3E022C0D" w14:textId="77777777" w:rsidR="00132310" w:rsidRDefault="00000000">
      <w:pPr>
        <w:pStyle w:val="BodyText"/>
      </w:pPr>
      <w:r>
        <w:lastRenderedPageBreak/>
        <w:t>All code has been checked for reproducibility, including the script used to generate a computationally reproducible manuscript using the papaja R package (Aust &amp; Barth, 2022).</w:t>
      </w:r>
    </w:p>
    <w:p w14:paraId="7460D0CD" w14:textId="77777777" w:rsidR="00132310" w:rsidRDefault="00000000">
      <w:pPr>
        <w:pStyle w:val="Heading2"/>
      </w:pPr>
      <w:bookmarkStart w:id="15" w:name="results"/>
      <w:bookmarkEnd w:id="14"/>
      <w:r>
        <w:t>Results</w:t>
      </w:r>
    </w:p>
    <w:p w14:paraId="41373FC2" w14:textId="77777777" w:rsidR="00132310"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 Ratings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not discussed further.</w:t>
      </w:r>
    </w:p>
    <w:p w14:paraId="7F95D5E8" w14:textId="77777777" w:rsidR="00132310"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323C1CB8" w14:textId="77777777" w:rsidR="00132310" w:rsidRDefault="00000000">
      <w:pPr>
        <w:pStyle w:val="BodyText"/>
      </w:pPr>
      <w:r>
        <w:t>More broadly, effect sizes tended to compare one demand condition to a control group (</w:t>
      </w:r>
      <w:r>
        <w:rPr>
          <w:i/>
          <w:iCs/>
        </w:rPr>
        <w:t>k</w:t>
      </w:r>
      <w:r>
        <w:t xml:space="preserve"> = 174) – as opposed to a group exposed to a different type of explicit demand cues (</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472686DA" w14:textId="77777777" w:rsidR="00132310"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w:t>
      </w:r>
      <w:r>
        <w:lastRenderedPageBreak/>
        <w:t>determination (</w:t>
      </w:r>
      <w:r>
        <w:rPr>
          <w:i/>
          <w:iCs/>
        </w:rPr>
        <w:t>k</w:t>
      </w:r>
      <w:r>
        <w:t xml:space="preserve"> = 40). The majority of effect sizes came from in-person studies (</w:t>
      </w:r>
      <w:r>
        <w:rPr>
          <w:i/>
          <w:iCs/>
        </w:rPr>
        <w:t>k</w:t>
      </w:r>
      <w:r>
        <w:t xml:space="preserve"> = 187), but some were from online studies (</w:t>
      </w:r>
      <w:r>
        <w:rPr>
          <w:i/>
          <w:iCs/>
        </w:rPr>
        <w:t>k</w:t>
      </w:r>
      <w:r>
        <w:t xml:space="preserve"> = 52) or not described thoroughly enough to make a determination (</w:t>
      </w:r>
      <w:r>
        <w:rPr>
          <w:i/>
          <w:iCs/>
        </w:rPr>
        <w:t>k</w:t>
      </w:r>
      <w:r>
        <w:t xml:space="preserve"> = 13).</w:t>
      </w:r>
    </w:p>
    <w:p w14:paraId="2C102207" w14:textId="77777777" w:rsidR="00132310" w:rsidRDefault="00000000">
      <w:pPr>
        <w:pStyle w:val="Heading3"/>
        <w:framePr w:wrap="around"/>
      </w:pPr>
      <w:bookmarkStart w:id="16" w:name="overall-results"/>
      <w:r>
        <w:t>Overall results.</w:t>
      </w:r>
    </w:p>
    <w:p w14:paraId="01F62F4D" w14:textId="77777777" w:rsidR="00132310"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5C815EC2" w14:textId="77777777" w:rsidR="00132310" w:rsidRDefault="00000000">
      <w:pPr>
        <w:pStyle w:val="CaptionedFigure"/>
        <w:framePr w:wrap="notBeside"/>
      </w:pPr>
      <w:r>
        <w:rPr>
          <w:noProof/>
        </w:rPr>
        <w:lastRenderedPageBreak/>
        <w:drawing>
          <wp:inline distT="0" distB="0" distL="0" distR="0" wp14:anchorId="532A6D44" wp14:editId="1DAEBA3F">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1"/>
                    <a:stretch>
                      <a:fillRect/>
                    </a:stretch>
                  </pic:blipFill>
                  <pic:spPr bwMode="auto">
                    <a:xfrm>
                      <a:off x="0" y="0"/>
                      <a:ext cx="5969000" cy="6097563"/>
                    </a:xfrm>
                    <a:prstGeom prst="rect">
                      <a:avLst/>
                    </a:prstGeom>
                    <a:noFill/>
                    <a:ln w="9525">
                      <a:noFill/>
                      <a:headEnd/>
                      <a:tailEnd/>
                    </a:ln>
                  </pic:spPr>
                </pic:pic>
              </a:graphicData>
            </a:graphic>
          </wp:inline>
        </w:drawing>
      </w:r>
    </w:p>
    <w:p w14:paraId="6A1D24BF" w14:textId="77777777" w:rsidR="00132310" w:rsidRDefault="00000000">
      <w:pPr>
        <w:pStyle w:val="ImageCaption"/>
      </w:pPr>
      <w:bookmarkStart w:id="17" w:name="fig:forest"/>
      <w:bookmarkEnd w:id="17"/>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w:t>
      </w:r>
    </w:p>
    <w:p w14:paraId="7B17B648" w14:textId="77777777" w:rsidR="00132310"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0.28; within-study </w:t>
      </w:r>
      <m:oMath>
        <m:r>
          <w:rPr>
            <w:rFonts w:ascii="Cambria Math" w:hAnsi="Cambria Math"/>
          </w:rPr>
          <m:t>σ</m:t>
        </m:r>
      </m:oMath>
      <w:r>
        <w:t xml:space="preserve"> = 0.18; </w:t>
      </w:r>
      <m:oMath>
        <m:r>
          <w:rPr>
            <w:rFonts w:ascii="Cambria Math" w:hAnsi="Cambria Math"/>
          </w:rPr>
          <m:t>Q</m:t>
        </m:r>
      </m:oMath>
      <w:r>
        <w:t xml:space="preserve">(251) = 972.42, </w:t>
      </w:r>
      <m:oMath>
        <m:r>
          <w:rPr>
            <w:rFonts w:ascii="Cambria Math" w:hAnsi="Cambria Math"/>
          </w:rPr>
          <m:t>p</m:t>
        </m:r>
      </m:oMath>
      <w:r>
        <w:t xml:space="preserve"> &lt; .001).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suggests that demand effects can range from approximately </w:t>
      </w:r>
      <m:oMath>
        <m:r>
          <w:rPr>
            <w:rFonts w:ascii="Cambria Math" w:hAnsi="Cambria Math"/>
          </w:rPr>
          <m:t>g</m:t>
        </m:r>
      </m:oMath>
      <w:r>
        <w:t xml:space="preserve"> = -1.29 to </w:t>
      </w:r>
      <m:oMath>
        <m:r>
          <w:rPr>
            <w:rFonts w:ascii="Cambria Math" w:hAnsi="Cambria Math"/>
          </w:rPr>
          <m:t>g</m:t>
        </m:r>
      </m:oMath>
      <w:r>
        <w:t xml:space="preserve"> = 1.80 — covering the range of most conceivable effects in psychology.</w:t>
      </w:r>
    </w:p>
    <w:p w14:paraId="57B8F4DF" w14:textId="77777777" w:rsidR="00132310"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(63%), but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 However, both the observed effects and estimated distribution in suggest that hypothesis-inconsistent shifts in participants’ responses are quite rare. Indeed, when considering the non-aggregated effect sizes significant hypothesis-inconsistent shifts in participants’ responses were only observed in 3 cases.</w:t>
      </w:r>
    </w:p>
    <w:p w14:paraId="6D96ED7E" w14:textId="77777777" w:rsidR="00132310" w:rsidRDefault="00000000">
      <w:pPr>
        <w:pStyle w:val="Heading3"/>
        <w:framePr w:wrap="around"/>
      </w:pPr>
      <w:bookmarkStart w:id="18" w:name="moderator-analyses"/>
      <w:bookmarkEnd w:id="16"/>
      <w:r>
        <w:t>Moderator analyses.</w:t>
      </w:r>
    </w:p>
    <w:p w14:paraId="5221FCD9" w14:textId="77777777" w:rsidR="00132310" w:rsidRDefault="00000000">
      <w:pPr>
        <w:pStyle w:val="FirstParagraph"/>
      </w:pPr>
      <w:r>
        <w:t>When variability in effect sizes exceeds what would be expected from sampling error alone, it suggests the presence of moderators. Below, we examine several potential candidates.</w:t>
      </w:r>
    </w:p>
    <w:p w14:paraId="7EA9880C" w14:textId="77777777" w:rsidR="0054270E" w:rsidRDefault="0054270E">
      <w:bookmarkStart w:id="19" w:name="study-features"/>
      <w:r>
        <w:rPr>
          <w:b/>
          <w:i/>
        </w:rPr>
        <w:br w:type="page"/>
      </w:r>
    </w:p>
    <w:p w14:paraId="7CEDF741" w14:textId="79103AB7" w:rsidR="00132310" w:rsidRDefault="00000000">
      <w:pPr>
        <w:pStyle w:val="Heading4"/>
        <w:framePr w:wrap="around"/>
      </w:pPr>
      <w:r>
        <w:lastRenderedPageBreak/>
        <w:t>Study features.</w:t>
      </w:r>
    </w:p>
    <w:p w14:paraId="5033846E" w14:textId="77777777" w:rsidR="00132310"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636C478D" w14:textId="77777777" w:rsidR="00132310" w:rsidRDefault="00000000">
      <w:pPr>
        <w:pStyle w:val="BodyText"/>
      </w:pPr>
      <w:r>
        <w:t>The average effect sizes was estimated to be twice as large when two demand characteristic conditions were compared (</w:t>
      </w:r>
      <m:oMath>
        <m:r>
          <w:rPr>
            <w:rFonts w:ascii="Cambria Math" w:hAnsi="Cambria Math"/>
          </w:rPr>
          <m:t>d</m:t>
        </m:r>
      </m:oMath>
      <w:r>
        <w:t xml:space="preserve"> = 0.34, 95% CI [0.19, 0.49], </w:t>
      </w:r>
      <m:oMath>
        <m:r>
          <w:rPr>
            <w:rFonts w:ascii="Cambria Math" w:hAnsi="Cambria Math"/>
          </w:rPr>
          <m:t>p</m:t>
        </m:r>
      </m:oMath>
      <w:r>
        <w:t xml:space="preserve"> &lt; .001), as opposed to one demand characteristic condition being compared to a control group (</w:t>
      </w:r>
      <m:oMath>
        <m:r>
          <w:rPr>
            <w:rFonts w:ascii="Cambria Math" w:hAnsi="Cambria Math"/>
          </w:rPr>
          <m:t>d</m:t>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4C01D306" w14:textId="77777777" w:rsidR="00132310" w:rsidRDefault="00000000">
      <w:pPr>
        <w:pStyle w:val="BodyText"/>
      </w:pPr>
      <w:r>
        <w:t xml:space="preserve">Instances where a demand characteristic condition was compared to a control group allowed us to test whether participants responses shift more when the researcher hypothesizes an increase (i.e., positive demand; </w:t>
      </w:r>
      <m:oMath>
        <m:r>
          <w:rPr>
            <w:rFonts w:ascii="Cambria Math" w:hAnsi="Cambria Math"/>
          </w:rPr>
          <m:t>d</m:t>
        </m:r>
      </m:oMath>
      <w:r>
        <w:t xml:space="preserve"> = 0.18, 95% CI [0.07, 0.29], </w:t>
      </w:r>
      <m:oMath>
        <m:r>
          <w:rPr>
            <w:rFonts w:ascii="Cambria Math" w:hAnsi="Cambria Math"/>
          </w:rPr>
          <m:t>p</m:t>
        </m:r>
      </m:oMath>
      <w:r>
        <w:t xml:space="preserve"> = .002), a decrease (i.e., negative demand; </w:t>
      </w:r>
      <m:oMath>
        <m:r>
          <w:rPr>
            <w:rFonts w:ascii="Cambria Math" w:hAnsi="Cambria Math"/>
          </w:rPr>
          <m:t>d</m:t>
        </m:r>
      </m:oMath>
      <w:r>
        <w:t xml:space="preserve"> = 0.20, 95% CI [0.07, 0.33], </w:t>
      </w:r>
      <m:oMath>
        <m:r>
          <w:rPr>
            <w:rFonts w:ascii="Cambria Math" w:hAnsi="Cambria Math"/>
          </w:rPr>
          <m:t>p</m:t>
        </m:r>
      </m:oMath>
      <w:r>
        <w:t xml:space="preserve"> = .005), or no change in the dependent variable (i.e., nil demand; </w:t>
      </w:r>
      <m:oMath>
        <m:r>
          <w:rPr>
            <w:rFonts w:ascii="Cambria Math" w:hAnsi="Cambria Math"/>
          </w:rPr>
          <m:t>d</m:t>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demand effects significantly varied depending on whether they were manipulated within- (</w:t>
      </w:r>
      <m:oMath>
        <m:r>
          <w:rPr>
            <w:rFonts w:ascii="Cambria Math" w:hAnsi="Cambria Math"/>
          </w:rPr>
          <m:t>d</m:t>
        </m:r>
      </m:oMath>
      <w:r>
        <w:t xml:space="preserve"> = 0.23, 95% CI [0.12, 0.35], </w:t>
      </w:r>
      <m:oMath>
        <m:r>
          <w:rPr>
            <w:rFonts w:ascii="Cambria Math" w:hAnsi="Cambria Math"/>
          </w:rPr>
          <m:t>p</m:t>
        </m:r>
      </m:oMath>
      <w:r>
        <w:t xml:space="preserve"> &lt; .001) vs. between-subjects (</w:t>
      </w:r>
      <m:oMath>
        <m:r>
          <w:rPr>
            <w:rFonts w:ascii="Cambria Math" w:hAnsi="Cambria Math"/>
          </w:rPr>
          <m:t>d</m:t>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7D096F1C" w14:textId="77777777" w:rsidR="00132310" w:rsidRDefault="00000000">
      <w:pPr>
        <w:pStyle w:val="BodyText"/>
      </w:pPr>
      <w:r>
        <w:t>Demand effects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significantly varied depending on whether students (</w:t>
      </w:r>
      <m:oMath>
        <m:r>
          <w:rPr>
            <w:rFonts w:ascii="Cambria Math" w:hAnsi="Cambria Math"/>
          </w:rPr>
          <m:t>d</m:t>
        </m:r>
      </m:oMath>
      <w:r>
        <w:t xml:space="preserve"> = 0.27, 95% CI [0.13, 0.40], </w:t>
      </w:r>
      <m:oMath>
        <m:r>
          <w:rPr>
            <w:rFonts w:ascii="Cambria Math" w:hAnsi="Cambria Math"/>
          </w:rPr>
          <m:t>p</m:t>
        </m:r>
      </m:oMath>
      <w:r>
        <w:t xml:space="preserve"> &lt; .001), non-students (</w:t>
      </w:r>
      <m:oMath>
        <m:r>
          <w:rPr>
            <w:rFonts w:ascii="Cambria Math" w:hAnsi="Cambria Math"/>
          </w:rPr>
          <m:t>d</m:t>
        </m:r>
      </m:oMath>
      <w:r>
        <w:t xml:space="preserve"> = 0.08, 95% CI [-0.01, 0.17], </w:t>
      </w:r>
      <m:oMath>
        <m:r>
          <w:rPr>
            <w:rFonts w:ascii="Cambria Math" w:hAnsi="Cambria Math"/>
          </w:rPr>
          <w:lastRenderedPageBreak/>
          <m:t>p</m:t>
        </m:r>
      </m:oMath>
      <w:r>
        <w:t xml:space="preserve"> = .076), or a mix of students and non-students (</w:t>
      </w:r>
      <m:oMath>
        <m:r>
          <w:rPr>
            <w:rFonts w:ascii="Cambria Math" w:hAnsi="Cambria Math"/>
          </w:rPr>
          <m:t>d</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2.11) = 2.20, </w:t>
      </w:r>
      <m:oMath>
        <m:r>
          <w:rPr>
            <w:rFonts w:ascii="Cambria Math" w:hAnsi="Cambria Math"/>
          </w:rPr>
          <m:t>p</m:t>
        </m:r>
      </m:oMath>
      <w:r>
        <w:t xml:space="preserve"> = .304. We also did not find that demand effects significantly varied depending on whether those participants were paid (</w:t>
      </w:r>
      <m:oMath>
        <m:r>
          <w:rPr>
            <w:rFonts w:ascii="Cambria Math" w:hAnsi="Cambria Math"/>
          </w:rPr>
          <m:t>d</m:t>
        </m:r>
      </m:oMath>
      <w:r>
        <w:t xml:space="preserve"> = 0.13, 95% CI [0.00, 0.26], </w:t>
      </w:r>
      <m:oMath>
        <m:r>
          <w:rPr>
            <w:rFonts w:ascii="Cambria Math" w:hAnsi="Cambria Math"/>
          </w:rPr>
          <m:t>p</m:t>
        </m:r>
      </m:oMath>
      <w:r>
        <w:t xml:space="preserve"> = .048) vs. unpaid (</w:t>
      </w:r>
      <m:oMath>
        <m:r>
          <w:rPr>
            <w:rFonts w:ascii="Cambria Math" w:hAnsi="Cambria Math"/>
          </w:rPr>
          <m:t>d</m:t>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69EE5A40" w14:textId="77777777" w:rsidR="0054270E" w:rsidRDefault="0054270E">
      <w:pPr>
        <w:spacing w:before="0" w:after="200" w:line="240" w:lineRule="auto"/>
      </w:pPr>
      <w:r>
        <w:br w:type="page"/>
      </w:r>
    </w:p>
    <w:p w14:paraId="6DF86E85" w14:textId="11F1D38E" w:rsidR="00132310" w:rsidRPr="0054270E" w:rsidRDefault="0054270E">
      <w:pPr>
        <w:pStyle w:val="TableCaption"/>
      </w:pPr>
      <w:r w:rsidRPr="0054270E">
        <w:lastRenderedPageBreak/>
        <w:t xml:space="preserve">Table 1. </w:t>
      </w:r>
      <w:r w:rsidR="00000000" w:rsidRPr="0054270E">
        <w:t xml:space="preserve">Study </w:t>
      </w:r>
      <w:r w:rsidRPr="0054270E">
        <w:t>feature</w:t>
      </w:r>
      <w:r w:rsidR="00000000" w:rsidRPr="0054270E">
        <w:t xml:space="preserve"> moderator and subgroup analyses</w:t>
      </w:r>
      <w:r>
        <w:t>.</w:t>
      </w:r>
    </w:p>
    <w:tbl>
      <w:tblPr>
        <w:tblStyle w:val="Table"/>
        <w:tblW w:w="0" w:type="auto"/>
        <w:tblLayout w:type="fixed"/>
        <w:tblLook w:val="0020" w:firstRow="1" w:lastRow="0" w:firstColumn="0" w:lastColumn="0" w:noHBand="0" w:noVBand="0"/>
      </w:tblPr>
      <w:tblGrid>
        <w:gridCol w:w="4608"/>
        <w:gridCol w:w="466"/>
        <w:gridCol w:w="614"/>
        <w:gridCol w:w="720"/>
        <w:gridCol w:w="1440"/>
        <w:gridCol w:w="810"/>
        <w:gridCol w:w="964"/>
      </w:tblGrid>
      <w:tr w:rsidR="00132310" w14:paraId="030CE087" w14:textId="77777777" w:rsidTr="0054270E">
        <w:trPr>
          <w:cnfStyle w:val="100000000000" w:firstRow="1" w:lastRow="0" w:firstColumn="0" w:lastColumn="0" w:oddVBand="0" w:evenVBand="0" w:oddHBand="0" w:evenHBand="0" w:firstRowFirstColumn="0" w:firstRowLastColumn="0" w:lastRowFirstColumn="0" w:lastRowLastColumn="0"/>
          <w:tblHeader/>
        </w:trPr>
        <w:tc>
          <w:tcPr>
            <w:tcW w:w="4608" w:type="dxa"/>
          </w:tcPr>
          <w:p w14:paraId="6EB4CCFD" w14:textId="77777777" w:rsidR="00132310" w:rsidRDefault="00000000">
            <w:pPr>
              <w:pStyle w:val="Compact"/>
            </w:pPr>
            <w:r>
              <w:t>Moderator (bolded) and level</w:t>
            </w:r>
          </w:p>
        </w:tc>
        <w:tc>
          <w:tcPr>
            <w:tcW w:w="466" w:type="dxa"/>
          </w:tcPr>
          <w:p w14:paraId="2928FCAC" w14:textId="77777777" w:rsidR="00132310" w:rsidRPr="0054270E" w:rsidRDefault="00000000">
            <w:pPr>
              <w:pStyle w:val="Compact"/>
              <w:rPr>
                <w:i/>
                <w:iCs/>
              </w:rPr>
            </w:pPr>
            <w:r w:rsidRPr="0054270E">
              <w:rPr>
                <w:i/>
                <w:iCs/>
              </w:rPr>
              <w:t>s</w:t>
            </w:r>
          </w:p>
        </w:tc>
        <w:tc>
          <w:tcPr>
            <w:tcW w:w="614" w:type="dxa"/>
          </w:tcPr>
          <w:p w14:paraId="24722894" w14:textId="77777777" w:rsidR="00132310" w:rsidRPr="0054270E" w:rsidRDefault="00000000">
            <w:pPr>
              <w:pStyle w:val="Compact"/>
              <w:rPr>
                <w:i/>
                <w:iCs/>
              </w:rPr>
            </w:pPr>
            <w:r w:rsidRPr="0054270E">
              <w:rPr>
                <w:i/>
                <w:iCs/>
              </w:rPr>
              <w:t>k</w:t>
            </w:r>
          </w:p>
        </w:tc>
        <w:tc>
          <w:tcPr>
            <w:tcW w:w="720" w:type="dxa"/>
          </w:tcPr>
          <w:p w14:paraId="4A8B844A" w14:textId="77777777" w:rsidR="00132310" w:rsidRPr="0054270E" w:rsidRDefault="00000000">
            <w:pPr>
              <w:pStyle w:val="Compact"/>
              <w:rPr>
                <w:i/>
                <w:iCs/>
              </w:rPr>
            </w:pPr>
            <w:r w:rsidRPr="0054270E">
              <w:rPr>
                <w:i/>
                <w:iCs/>
              </w:rPr>
              <w:t>g</w:t>
            </w:r>
          </w:p>
        </w:tc>
        <w:tc>
          <w:tcPr>
            <w:tcW w:w="1440" w:type="dxa"/>
          </w:tcPr>
          <w:p w14:paraId="655EF282" w14:textId="77777777" w:rsidR="00132310" w:rsidRDefault="00000000">
            <w:pPr>
              <w:pStyle w:val="Compact"/>
            </w:pPr>
            <w:r>
              <w:t>95% CI</w:t>
            </w:r>
          </w:p>
        </w:tc>
        <w:tc>
          <w:tcPr>
            <w:tcW w:w="810" w:type="dxa"/>
          </w:tcPr>
          <w:p w14:paraId="068A4716" w14:textId="77777777" w:rsidR="00132310" w:rsidRPr="0054270E" w:rsidRDefault="00000000">
            <w:pPr>
              <w:pStyle w:val="Compact"/>
              <w:rPr>
                <w:i/>
                <w:iCs/>
              </w:rPr>
            </w:pPr>
            <w:r w:rsidRPr="0054270E">
              <w:rPr>
                <w:i/>
                <w:iCs/>
              </w:rPr>
              <w:t>F</w:t>
            </w:r>
          </w:p>
        </w:tc>
        <w:tc>
          <w:tcPr>
            <w:tcW w:w="964" w:type="dxa"/>
          </w:tcPr>
          <w:p w14:paraId="01D5D304" w14:textId="77777777" w:rsidR="00132310" w:rsidRPr="0054270E" w:rsidRDefault="00000000">
            <w:pPr>
              <w:pStyle w:val="Compact"/>
              <w:rPr>
                <w:i/>
                <w:iCs/>
              </w:rPr>
            </w:pPr>
            <w:r w:rsidRPr="0054270E">
              <w:rPr>
                <w:i/>
                <w:iCs/>
              </w:rPr>
              <w:t>p</w:t>
            </w:r>
          </w:p>
        </w:tc>
      </w:tr>
      <w:tr w:rsidR="00132310" w14:paraId="35607655" w14:textId="77777777" w:rsidTr="0054270E">
        <w:tc>
          <w:tcPr>
            <w:tcW w:w="4608" w:type="dxa"/>
          </w:tcPr>
          <w:p w14:paraId="200E44A2" w14:textId="77777777" w:rsidR="00132310" w:rsidRPr="0054270E" w:rsidRDefault="00000000">
            <w:pPr>
              <w:pStyle w:val="Compact"/>
              <w:rPr>
                <w:b/>
                <w:bCs/>
              </w:rPr>
            </w:pPr>
            <w:r w:rsidRPr="0054270E">
              <w:rPr>
                <w:b/>
                <w:bCs/>
              </w:rPr>
              <w:t>Group comparison</w:t>
            </w:r>
          </w:p>
        </w:tc>
        <w:tc>
          <w:tcPr>
            <w:tcW w:w="466" w:type="dxa"/>
          </w:tcPr>
          <w:p w14:paraId="5E6BBE0E" w14:textId="77777777" w:rsidR="00132310" w:rsidRDefault="00000000">
            <w:pPr>
              <w:pStyle w:val="Compact"/>
            </w:pPr>
            <w:r>
              <w:t>52</w:t>
            </w:r>
          </w:p>
        </w:tc>
        <w:tc>
          <w:tcPr>
            <w:tcW w:w="614" w:type="dxa"/>
          </w:tcPr>
          <w:p w14:paraId="66671505" w14:textId="77777777" w:rsidR="00132310" w:rsidRDefault="00000000">
            <w:pPr>
              <w:pStyle w:val="Compact"/>
            </w:pPr>
            <w:r>
              <w:t>252</w:t>
            </w:r>
          </w:p>
        </w:tc>
        <w:tc>
          <w:tcPr>
            <w:tcW w:w="720" w:type="dxa"/>
          </w:tcPr>
          <w:p w14:paraId="1B9E5D46" w14:textId="77777777" w:rsidR="00132310" w:rsidRDefault="00000000">
            <w:pPr>
              <w:pStyle w:val="Compact"/>
            </w:pPr>
            <w:r>
              <w:t>–</w:t>
            </w:r>
          </w:p>
        </w:tc>
        <w:tc>
          <w:tcPr>
            <w:tcW w:w="1440" w:type="dxa"/>
          </w:tcPr>
          <w:p w14:paraId="256D14F5" w14:textId="77777777" w:rsidR="00132310" w:rsidRDefault="00000000">
            <w:pPr>
              <w:pStyle w:val="Compact"/>
            </w:pPr>
            <w:r>
              <w:t>–</w:t>
            </w:r>
          </w:p>
        </w:tc>
        <w:tc>
          <w:tcPr>
            <w:tcW w:w="810" w:type="dxa"/>
          </w:tcPr>
          <w:p w14:paraId="64C9BC44" w14:textId="77777777" w:rsidR="00132310" w:rsidRDefault="00000000">
            <w:pPr>
              <w:pStyle w:val="Compact"/>
            </w:pPr>
            <w:r>
              <w:t>1.89</w:t>
            </w:r>
          </w:p>
        </w:tc>
        <w:tc>
          <w:tcPr>
            <w:tcW w:w="964" w:type="dxa"/>
          </w:tcPr>
          <w:p w14:paraId="2A485E90" w14:textId="77777777" w:rsidR="00132310" w:rsidRDefault="00000000">
            <w:pPr>
              <w:pStyle w:val="Compact"/>
            </w:pPr>
            <w:r>
              <w:t>.292</w:t>
            </w:r>
          </w:p>
        </w:tc>
      </w:tr>
      <w:tr w:rsidR="00132310" w14:paraId="5A5D0DB6" w14:textId="77777777" w:rsidTr="0054270E">
        <w:tc>
          <w:tcPr>
            <w:tcW w:w="4608" w:type="dxa"/>
          </w:tcPr>
          <w:p w14:paraId="50A86150" w14:textId="77777777" w:rsidR="00132310" w:rsidRDefault="00000000">
            <w:pPr>
              <w:pStyle w:val="Compact"/>
            </w:pPr>
            <w:r>
              <w:t>     positive vs. control</w:t>
            </w:r>
          </w:p>
        </w:tc>
        <w:tc>
          <w:tcPr>
            <w:tcW w:w="466" w:type="dxa"/>
          </w:tcPr>
          <w:p w14:paraId="66AA0A02" w14:textId="77777777" w:rsidR="00132310" w:rsidRDefault="00000000">
            <w:pPr>
              <w:pStyle w:val="Compact"/>
            </w:pPr>
            <w:r>
              <w:t>41</w:t>
            </w:r>
          </w:p>
        </w:tc>
        <w:tc>
          <w:tcPr>
            <w:tcW w:w="614" w:type="dxa"/>
          </w:tcPr>
          <w:p w14:paraId="244EE7AA" w14:textId="77777777" w:rsidR="00132310" w:rsidRDefault="00000000">
            <w:pPr>
              <w:pStyle w:val="Compact"/>
            </w:pPr>
            <w:r>
              <w:t>114</w:t>
            </w:r>
          </w:p>
        </w:tc>
        <w:tc>
          <w:tcPr>
            <w:tcW w:w="720" w:type="dxa"/>
          </w:tcPr>
          <w:p w14:paraId="021A1EAE" w14:textId="77777777" w:rsidR="00132310" w:rsidRDefault="00000000">
            <w:pPr>
              <w:pStyle w:val="Compact"/>
            </w:pPr>
            <w:r>
              <w:t>0.16</w:t>
            </w:r>
          </w:p>
        </w:tc>
        <w:tc>
          <w:tcPr>
            <w:tcW w:w="1440" w:type="dxa"/>
          </w:tcPr>
          <w:p w14:paraId="3F17BC59" w14:textId="77777777" w:rsidR="00132310" w:rsidRDefault="00000000">
            <w:pPr>
              <w:pStyle w:val="Compact"/>
            </w:pPr>
            <w:r>
              <w:t>[0.05, 0.27]</w:t>
            </w:r>
          </w:p>
        </w:tc>
        <w:tc>
          <w:tcPr>
            <w:tcW w:w="810" w:type="dxa"/>
          </w:tcPr>
          <w:p w14:paraId="0CA17296" w14:textId="77777777" w:rsidR="00132310" w:rsidRDefault="00000000">
            <w:pPr>
              <w:pStyle w:val="Compact"/>
            </w:pPr>
            <w:r>
              <w:t>8.35</w:t>
            </w:r>
          </w:p>
        </w:tc>
        <w:tc>
          <w:tcPr>
            <w:tcW w:w="964" w:type="dxa"/>
          </w:tcPr>
          <w:p w14:paraId="28B59D37" w14:textId="77777777" w:rsidR="00132310" w:rsidRDefault="00000000">
            <w:pPr>
              <w:pStyle w:val="Compact"/>
            </w:pPr>
            <w:r>
              <w:t>.006</w:t>
            </w:r>
          </w:p>
        </w:tc>
      </w:tr>
      <w:tr w:rsidR="00132310" w14:paraId="570FFBE2" w14:textId="77777777" w:rsidTr="0054270E">
        <w:tc>
          <w:tcPr>
            <w:tcW w:w="4608" w:type="dxa"/>
          </w:tcPr>
          <w:p w14:paraId="3EE3EAF0" w14:textId="77777777" w:rsidR="00132310" w:rsidRDefault="00000000">
            <w:pPr>
              <w:pStyle w:val="Compact"/>
            </w:pPr>
            <w:r>
              <w:t>     nil vs. control</w:t>
            </w:r>
          </w:p>
        </w:tc>
        <w:tc>
          <w:tcPr>
            <w:tcW w:w="466" w:type="dxa"/>
          </w:tcPr>
          <w:p w14:paraId="48B8E1A3" w14:textId="77777777" w:rsidR="00132310" w:rsidRDefault="00000000">
            <w:pPr>
              <w:pStyle w:val="Compact"/>
            </w:pPr>
            <w:r>
              <w:t>4</w:t>
            </w:r>
          </w:p>
        </w:tc>
        <w:tc>
          <w:tcPr>
            <w:tcW w:w="614" w:type="dxa"/>
          </w:tcPr>
          <w:p w14:paraId="77B50BFE" w14:textId="77777777" w:rsidR="00132310" w:rsidRDefault="00000000">
            <w:pPr>
              <w:pStyle w:val="Compact"/>
            </w:pPr>
            <w:r>
              <w:t>17</w:t>
            </w:r>
          </w:p>
        </w:tc>
        <w:tc>
          <w:tcPr>
            <w:tcW w:w="720" w:type="dxa"/>
          </w:tcPr>
          <w:p w14:paraId="779A110C" w14:textId="77777777" w:rsidR="00132310" w:rsidRDefault="00000000">
            <w:pPr>
              <w:pStyle w:val="Compact"/>
            </w:pPr>
            <w:r>
              <w:t>0.23</w:t>
            </w:r>
          </w:p>
        </w:tc>
        <w:tc>
          <w:tcPr>
            <w:tcW w:w="1440" w:type="dxa"/>
          </w:tcPr>
          <w:p w14:paraId="6C8CEA46" w14:textId="77777777" w:rsidR="00132310" w:rsidRDefault="00000000">
            <w:pPr>
              <w:pStyle w:val="Compact"/>
            </w:pPr>
            <w:r>
              <w:t>[-0.13, 0.58]</w:t>
            </w:r>
          </w:p>
        </w:tc>
        <w:tc>
          <w:tcPr>
            <w:tcW w:w="810" w:type="dxa"/>
          </w:tcPr>
          <w:p w14:paraId="75047570" w14:textId="77777777" w:rsidR="00132310" w:rsidRDefault="00000000">
            <w:pPr>
              <w:pStyle w:val="Compact"/>
            </w:pPr>
            <w:r>
              <w:t>3.15</w:t>
            </w:r>
          </w:p>
        </w:tc>
        <w:tc>
          <w:tcPr>
            <w:tcW w:w="964" w:type="dxa"/>
          </w:tcPr>
          <w:p w14:paraId="471A4D30" w14:textId="77777777" w:rsidR="00132310" w:rsidRDefault="00000000">
            <w:pPr>
              <w:pStyle w:val="Compact"/>
            </w:pPr>
            <w:r>
              <w:t>.152</w:t>
            </w:r>
          </w:p>
        </w:tc>
      </w:tr>
      <w:tr w:rsidR="00132310" w14:paraId="231023ED" w14:textId="77777777" w:rsidTr="0054270E">
        <w:tc>
          <w:tcPr>
            <w:tcW w:w="4608" w:type="dxa"/>
          </w:tcPr>
          <w:p w14:paraId="1B3EF7F4" w14:textId="77777777" w:rsidR="00132310" w:rsidRDefault="00000000">
            <w:pPr>
              <w:pStyle w:val="Compact"/>
            </w:pPr>
            <w:r>
              <w:t>     negative vs. control</w:t>
            </w:r>
          </w:p>
        </w:tc>
        <w:tc>
          <w:tcPr>
            <w:tcW w:w="466" w:type="dxa"/>
          </w:tcPr>
          <w:p w14:paraId="59BAFFDD" w14:textId="77777777" w:rsidR="00132310" w:rsidRDefault="00000000">
            <w:pPr>
              <w:pStyle w:val="Compact"/>
            </w:pPr>
            <w:r>
              <w:t>17</w:t>
            </w:r>
          </w:p>
        </w:tc>
        <w:tc>
          <w:tcPr>
            <w:tcW w:w="614" w:type="dxa"/>
          </w:tcPr>
          <w:p w14:paraId="75F6B246" w14:textId="77777777" w:rsidR="00132310" w:rsidRDefault="00000000">
            <w:pPr>
              <w:pStyle w:val="Compact"/>
            </w:pPr>
            <w:r>
              <w:t>43</w:t>
            </w:r>
          </w:p>
        </w:tc>
        <w:tc>
          <w:tcPr>
            <w:tcW w:w="720" w:type="dxa"/>
          </w:tcPr>
          <w:p w14:paraId="14222457" w14:textId="77777777" w:rsidR="00132310" w:rsidRDefault="00000000">
            <w:pPr>
              <w:pStyle w:val="Compact"/>
            </w:pPr>
            <w:r>
              <w:t>0.16</w:t>
            </w:r>
          </w:p>
        </w:tc>
        <w:tc>
          <w:tcPr>
            <w:tcW w:w="1440" w:type="dxa"/>
          </w:tcPr>
          <w:p w14:paraId="7CD8C949" w14:textId="77777777" w:rsidR="00132310" w:rsidRDefault="00000000">
            <w:pPr>
              <w:pStyle w:val="Compact"/>
            </w:pPr>
            <w:r>
              <w:t>[0.03, 0.29]</w:t>
            </w:r>
          </w:p>
        </w:tc>
        <w:tc>
          <w:tcPr>
            <w:tcW w:w="810" w:type="dxa"/>
          </w:tcPr>
          <w:p w14:paraId="23AEF1C1" w14:textId="77777777" w:rsidR="00132310" w:rsidRDefault="00000000">
            <w:pPr>
              <w:pStyle w:val="Compact"/>
            </w:pPr>
            <w:r>
              <w:t>7.13</w:t>
            </w:r>
          </w:p>
        </w:tc>
        <w:tc>
          <w:tcPr>
            <w:tcW w:w="964" w:type="dxa"/>
          </w:tcPr>
          <w:p w14:paraId="097D32BD" w14:textId="77777777" w:rsidR="00132310" w:rsidRDefault="00000000">
            <w:pPr>
              <w:pStyle w:val="Compact"/>
            </w:pPr>
            <w:r>
              <w:t>.016</w:t>
            </w:r>
          </w:p>
        </w:tc>
      </w:tr>
      <w:tr w:rsidR="00132310" w14:paraId="19DB4165" w14:textId="77777777" w:rsidTr="0054270E">
        <w:tc>
          <w:tcPr>
            <w:tcW w:w="4608" w:type="dxa"/>
          </w:tcPr>
          <w:p w14:paraId="3D3EF578" w14:textId="77777777" w:rsidR="00132310" w:rsidRDefault="00000000">
            <w:pPr>
              <w:pStyle w:val="Compact"/>
            </w:pPr>
            <w:r>
              <w:t>     positive vs. nil</w:t>
            </w:r>
          </w:p>
        </w:tc>
        <w:tc>
          <w:tcPr>
            <w:tcW w:w="466" w:type="dxa"/>
          </w:tcPr>
          <w:p w14:paraId="335BC32D" w14:textId="77777777" w:rsidR="00132310" w:rsidRDefault="00000000">
            <w:pPr>
              <w:pStyle w:val="Compact"/>
            </w:pPr>
            <w:r>
              <w:t>8</w:t>
            </w:r>
          </w:p>
        </w:tc>
        <w:tc>
          <w:tcPr>
            <w:tcW w:w="614" w:type="dxa"/>
          </w:tcPr>
          <w:p w14:paraId="625B733B" w14:textId="77777777" w:rsidR="00132310" w:rsidRDefault="00000000">
            <w:pPr>
              <w:pStyle w:val="Compact"/>
            </w:pPr>
            <w:r>
              <w:t>34</w:t>
            </w:r>
          </w:p>
        </w:tc>
        <w:tc>
          <w:tcPr>
            <w:tcW w:w="720" w:type="dxa"/>
          </w:tcPr>
          <w:p w14:paraId="69608F20" w14:textId="77777777" w:rsidR="00132310" w:rsidRDefault="00000000">
            <w:pPr>
              <w:pStyle w:val="Compact"/>
            </w:pPr>
            <w:r>
              <w:t>0.37</w:t>
            </w:r>
          </w:p>
        </w:tc>
        <w:tc>
          <w:tcPr>
            <w:tcW w:w="1440" w:type="dxa"/>
          </w:tcPr>
          <w:p w14:paraId="385F9FA8" w14:textId="77777777" w:rsidR="00132310" w:rsidRDefault="00000000">
            <w:pPr>
              <w:pStyle w:val="Compact"/>
            </w:pPr>
            <w:r>
              <w:t>[0.02, 0.72]</w:t>
            </w:r>
          </w:p>
        </w:tc>
        <w:tc>
          <w:tcPr>
            <w:tcW w:w="810" w:type="dxa"/>
          </w:tcPr>
          <w:p w14:paraId="477CD27D" w14:textId="77777777" w:rsidR="00132310" w:rsidRDefault="00000000">
            <w:pPr>
              <w:pStyle w:val="Compact"/>
            </w:pPr>
            <w:r>
              <w:t>6.39</w:t>
            </w:r>
          </w:p>
        </w:tc>
        <w:tc>
          <w:tcPr>
            <w:tcW w:w="964" w:type="dxa"/>
          </w:tcPr>
          <w:p w14:paraId="1AA3D2D0" w14:textId="77777777" w:rsidR="00132310" w:rsidRDefault="00000000">
            <w:pPr>
              <w:pStyle w:val="Compact"/>
            </w:pPr>
            <w:r>
              <w:t>.040</w:t>
            </w:r>
          </w:p>
        </w:tc>
      </w:tr>
      <w:tr w:rsidR="00132310" w14:paraId="03E9C003" w14:textId="77777777" w:rsidTr="0054270E">
        <w:tc>
          <w:tcPr>
            <w:tcW w:w="4608" w:type="dxa"/>
          </w:tcPr>
          <w:p w14:paraId="0B686C47" w14:textId="77777777" w:rsidR="00132310" w:rsidRDefault="00000000">
            <w:pPr>
              <w:pStyle w:val="Compact"/>
            </w:pPr>
            <w:r>
              <w:t>     positive vs. negative</w:t>
            </w:r>
          </w:p>
        </w:tc>
        <w:tc>
          <w:tcPr>
            <w:tcW w:w="466" w:type="dxa"/>
          </w:tcPr>
          <w:p w14:paraId="400E9631" w14:textId="77777777" w:rsidR="00132310" w:rsidRDefault="00000000">
            <w:pPr>
              <w:pStyle w:val="Compact"/>
            </w:pPr>
            <w:r>
              <w:t>16</w:t>
            </w:r>
          </w:p>
        </w:tc>
        <w:tc>
          <w:tcPr>
            <w:tcW w:w="614" w:type="dxa"/>
          </w:tcPr>
          <w:p w14:paraId="0AA4AAB3" w14:textId="77777777" w:rsidR="00132310" w:rsidRDefault="00000000">
            <w:pPr>
              <w:pStyle w:val="Compact"/>
            </w:pPr>
            <w:r>
              <w:t>44</w:t>
            </w:r>
          </w:p>
        </w:tc>
        <w:tc>
          <w:tcPr>
            <w:tcW w:w="720" w:type="dxa"/>
          </w:tcPr>
          <w:p w14:paraId="6A3540C9" w14:textId="77777777" w:rsidR="00132310" w:rsidRDefault="00000000">
            <w:pPr>
              <w:pStyle w:val="Compact"/>
            </w:pPr>
            <w:r>
              <w:t>0.33</w:t>
            </w:r>
          </w:p>
        </w:tc>
        <w:tc>
          <w:tcPr>
            <w:tcW w:w="1440" w:type="dxa"/>
          </w:tcPr>
          <w:p w14:paraId="18033BDC" w14:textId="77777777" w:rsidR="00132310" w:rsidRDefault="00000000">
            <w:pPr>
              <w:pStyle w:val="Compact"/>
            </w:pPr>
            <w:r>
              <w:t>[0.15, 0.51]</w:t>
            </w:r>
          </w:p>
        </w:tc>
        <w:tc>
          <w:tcPr>
            <w:tcW w:w="810" w:type="dxa"/>
          </w:tcPr>
          <w:p w14:paraId="4F1C1C6C" w14:textId="77777777" w:rsidR="00132310" w:rsidRDefault="00000000">
            <w:pPr>
              <w:pStyle w:val="Compact"/>
            </w:pPr>
            <w:r>
              <w:t>15.74</w:t>
            </w:r>
          </w:p>
        </w:tc>
        <w:tc>
          <w:tcPr>
            <w:tcW w:w="964" w:type="dxa"/>
          </w:tcPr>
          <w:p w14:paraId="047B293D" w14:textId="77777777" w:rsidR="00132310" w:rsidRDefault="00000000">
            <w:pPr>
              <w:pStyle w:val="Compact"/>
            </w:pPr>
            <w:r>
              <w:t>.001</w:t>
            </w:r>
          </w:p>
        </w:tc>
      </w:tr>
      <w:tr w:rsidR="00132310" w14:paraId="353353EA" w14:textId="77777777" w:rsidTr="0054270E">
        <w:tc>
          <w:tcPr>
            <w:tcW w:w="4608" w:type="dxa"/>
          </w:tcPr>
          <w:p w14:paraId="3977E511" w14:textId="77777777" w:rsidR="00132310" w:rsidRPr="0054270E" w:rsidRDefault="00000000">
            <w:pPr>
              <w:pStyle w:val="Compact"/>
              <w:rPr>
                <w:b/>
                <w:bCs/>
              </w:rPr>
            </w:pPr>
            <w:r w:rsidRPr="0054270E">
              <w:rPr>
                <w:b/>
                <w:bCs/>
              </w:rPr>
              <w:t>Control vs. non-control group comparison</w:t>
            </w:r>
          </w:p>
        </w:tc>
        <w:tc>
          <w:tcPr>
            <w:tcW w:w="466" w:type="dxa"/>
          </w:tcPr>
          <w:p w14:paraId="479B9CEF" w14:textId="77777777" w:rsidR="00132310" w:rsidRDefault="00000000">
            <w:pPr>
              <w:pStyle w:val="Compact"/>
            </w:pPr>
            <w:r>
              <w:t>52</w:t>
            </w:r>
          </w:p>
        </w:tc>
        <w:tc>
          <w:tcPr>
            <w:tcW w:w="614" w:type="dxa"/>
          </w:tcPr>
          <w:p w14:paraId="37E05BE9" w14:textId="77777777" w:rsidR="00132310" w:rsidRDefault="00000000">
            <w:pPr>
              <w:pStyle w:val="Compact"/>
            </w:pPr>
            <w:r>
              <w:t>252</w:t>
            </w:r>
          </w:p>
        </w:tc>
        <w:tc>
          <w:tcPr>
            <w:tcW w:w="720" w:type="dxa"/>
          </w:tcPr>
          <w:p w14:paraId="3532C061" w14:textId="77777777" w:rsidR="00132310" w:rsidRDefault="00000000">
            <w:pPr>
              <w:pStyle w:val="Compact"/>
            </w:pPr>
            <w:r>
              <w:t>–</w:t>
            </w:r>
          </w:p>
        </w:tc>
        <w:tc>
          <w:tcPr>
            <w:tcW w:w="1440" w:type="dxa"/>
          </w:tcPr>
          <w:p w14:paraId="770B0EB2" w14:textId="77777777" w:rsidR="00132310" w:rsidRDefault="00000000">
            <w:pPr>
              <w:pStyle w:val="Compact"/>
            </w:pPr>
            <w:r>
              <w:t>–</w:t>
            </w:r>
          </w:p>
        </w:tc>
        <w:tc>
          <w:tcPr>
            <w:tcW w:w="810" w:type="dxa"/>
          </w:tcPr>
          <w:p w14:paraId="7E3FAB1C" w14:textId="77777777" w:rsidR="00132310" w:rsidRDefault="00000000">
            <w:pPr>
              <w:pStyle w:val="Compact"/>
            </w:pPr>
            <w:r>
              <w:t>10.55</w:t>
            </w:r>
          </w:p>
        </w:tc>
        <w:tc>
          <w:tcPr>
            <w:tcW w:w="964" w:type="dxa"/>
          </w:tcPr>
          <w:p w14:paraId="6B945950" w14:textId="77777777" w:rsidR="00132310" w:rsidRDefault="00000000">
            <w:pPr>
              <w:pStyle w:val="Compact"/>
            </w:pPr>
            <w:r>
              <w:t>.008</w:t>
            </w:r>
          </w:p>
        </w:tc>
      </w:tr>
      <w:tr w:rsidR="00132310" w14:paraId="696A4DAA" w14:textId="77777777" w:rsidTr="0054270E">
        <w:tc>
          <w:tcPr>
            <w:tcW w:w="4608" w:type="dxa"/>
          </w:tcPr>
          <w:p w14:paraId="0D27099C" w14:textId="4BBC7D30" w:rsidR="00132310" w:rsidRDefault="00000000">
            <w:pPr>
              <w:pStyle w:val="Compact"/>
            </w:pPr>
            <w:r>
              <w:t xml:space="preserve">     </w:t>
            </w:r>
            <w:r w:rsidR="0054270E">
              <w:t>C</w:t>
            </w:r>
            <w:r>
              <w:t>ontrol</w:t>
            </w:r>
          </w:p>
        </w:tc>
        <w:tc>
          <w:tcPr>
            <w:tcW w:w="466" w:type="dxa"/>
          </w:tcPr>
          <w:p w14:paraId="2DA851BB" w14:textId="77777777" w:rsidR="00132310" w:rsidRDefault="00000000">
            <w:pPr>
              <w:pStyle w:val="Compact"/>
            </w:pPr>
            <w:r>
              <w:t>44</w:t>
            </w:r>
          </w:p>
        </w:tc>
        <w:tc>
          <w:tcPr>
            <w:tcW w:w="614" w:type="dxa"/>
          </w:tcPr>
          <w:p w14:paraId="2D544548" w14:textId="77777777" w:rsidR="00132310" w:rsidRDefault="00000000">
            <w:pPr>
              <w:pStyle w:val="Compact"/>
            </w:pPr>
            <w:r>
              <w:t>174</w:t>
            </w:r>
          </w:p>
        </w:tc>
        <w:tc>
          <w:tcPr>
            <w:tcW w:w="720" w:type="dxa"/>
          </w:tcPr>
          <w:p w14:paraId="14F2A689" w14:textId="77777777" w:rsidR="00132310" w:rsidRDefault="00000000">
            <w:pPr>
              <w:pStyle w:val="Compact"/>
            </w:pPr>
            <w:r>
              <w:t>0.16</w:t>
            </w:r>
          </w:p>
        </w:tc>
        <w:tc>
          <w:tcPr>
            <w:tcW w:w="1440" w:type="dxa"/>
          </w:tcPr>
          <w:p w14:paraId="3BEBA545" w14:textId="77777777" w:rsidR="00132310" w:rsidRDefault="00000000">
            <w:pPr>
              <w:pStyle w:val="Compact"/>
            </w:pPr>
            <w:r>
              <w:t>[0.08, 0.25]</w:t>
            </w:r>
          </w:p>
        </w:tc>
        <w:tc>
          <w:tcPr>
            <w:tcW w:w="810" w:type="dxa"/>
          </w:tcPr>
          <w:p w14:paraId="5A301730" w14:textId="77777777" w:rsidR="00132310" w:rsidRDefault="00000000">
            <w:pPr>
              <w:pStyle w:val="Compact"/>
            </w:pPr>
            <w:r>
              <w:t>14.15</w:t>
            </w:r>
          </w:p>
        </w:tc>
        <w:tc>
          <w:tcPr>
            <w:tcW w:w="964" w:type="dxa"/>
          </w:tcPr>
          <w:p w14:paraId="01F68573" w14:textId="77777777" w:rsidR="00132310" w:rsidRDefault="00000000">
            <w:pPr>
              <w:pStyle w:val="Compact"/>
            </w:pPr>
            <w:r>
              <w:t>&lt; .001</w:t>
            </w:r>
          </w:p>
        </w:tc>
      </w:tr>
      <w:tr w:rsidR="00132310" w14:paraId="38842289" w14:textId="77777777" w:rsidTr="0054270E">
        <w:tc>
          <w:tcPr>
            <w:tcW w:w="4608" w:type="dxa"/>
          </w:tcPr>
          <w:p w14:paraId="2E325824" w14:textId="77777777" w:rsidR="00132310" w:rsidRDefault="00000000">
            <w:pPr>
              <w:pStyle w:val="Compact"/>
            </w:pPr>
            <w:r>
              <w:t>     non-control</w:t>
            </w:r>
          </w:p>
        </w:tc>
        <w:tc>
          <w:tcPr>
            <w:tcW w:w="466" w:type="dxa"/>
          </w:tcPr>
          <w:p w14:paraId="5C6C1E57" w14:textId="77777777" w:rsidR="00132310" w:rsidRDefault="00000000">
            <w:pPr>
              <w:pStyle w:val="Compact"/>
            </w:pPr>
            <w:r>
              <w:t>24</w:t>
            </w:r>
          </w:p>
        </w:tc>
        <w:tc>
          <w:tcPr>
            <w:tcW w:w="614" w:type="dxa"/>
          </w:tcPr>
          <w:p w14:paraId="3AD4D176" w14:textId="77777777" w:rsidR="00132310" w:rsidRDefault="00000000">
            <w:pPr>
              <w:pStyle w:val="Compact"/>
            </w:pPr>
            <w:r>
              <w:t>78</w:t>
            </w:r>
          </w:p>
        </w:tc>
        <w:tc>
          <w:tcPr>
            <w:tcW w:w="720" w:type="dxa"/>
          </w:tcPr>
          <w:p w14:paraId="11747E40" w14:textId="77777777" w:rsidR="00132310" w:rsidRDefault="00000000">
            <w:pPr>
              <w:pStyle w:val="Compact"/>
            </w:pPr>
            <w:r>
              <w:t>0.34</w:t>
            </w:r>
          </w:p>
        </w:tc>
        <w:tc>
          <w:tcPr>
            <w:tcW w:w="1440" w:type="dxa"/>
          </w:tcPr>
          <w:p w14:paraId="3D1C23AF" w14:textId="77777777" w:rsidR="00132310" w:rsidRDefault="00000000">
            <w:pPr>
              <w:pStyle w:val="Compact"/>
            </w:pPr>
            <w:r>
              <w:t>[0.19, 0.49]</w:t>
            </w:r>
          </w:p>
        </w:tc>
        <w:tc>
          <w:tcPr>
            <w:tcW w:w="810" w:type="dxa"/>
          </w:tcPr>
          <w:p w14:paraId="7B91C085" w14:textId="77777777" w:rsidR="00132310" w:rsidRDefault="00000000">
            <w:pPr>
              <w:pStyle w:val="Compact"/>
            </w:pPr>
            <w:r>
              <w:t>22.02</w:t>
            </w:r>
          </w:p>
        </w:tc>
        <w:tc>
          <w:tcPr>
            <w:tcW w:w="964" w:type="dxa"/>
          </w:tcPr>
          <w:p w14:paraId="2193A741" w14:textId="77777777" w:rsidR="00132310" w:rsidRDefault="00000000">
            <w:pPr>
              <w:pStyle w:val="Compact"/>
            </w:pPr>
            <w:r>
              <w:t>&lt; .001</w:t>
            </w:r>
          </w:p>
        </w:tc>
      </w:tr>
      <w:tr w:rsidR="00132310" w14:paraId="305459B5" w14:textId="77777777" w:rsidTr="0054270E">
        <w:tc>
          <w:tcPr>
            <w:tcW w:w="4608" w:type="dxa"/>
          </w:tcPr>
          <w:p w14:paraId="402DA4E8" w14:textId="77777777" w:rsidR="00132310" w:rsidRPr="0054270E" w:rsidRDefault="00000000">
            <w:pPr>
              <w:pStyle w:val="Compact"/>
              <w:rPr>
                <w:b/>
                <w:bCs/>
              </w:rPr>
            </w:pPr>
            <w:r w:rsidRPr="0054270E">
              <w:rPr>
                <w:b/>
                <w:bCs/>
              </w:rPr>
              <w:t>Control group comparison (see levels above)</w:t>
            </w:r>
          </w:p>
        </w:tc>
        <w:tc>
          <w:tcPr>
            <w:tcW w:w="466" w:type="dxa"/>
          </w:tcPr>
          <w:p w14:paraId="321C2888" w14:textId="77777777" w:rsidR="00132310" w:rsidRDefault="00000000">
            <w:pPr>
              <w:pStyle w:val="Compact"/>
            </w:pPr>
            <w:r>
              <w:t>44</w:t>
            </w:r>
          </w:p>
        </w:tc>
        <w:tc>
          <w:tcPr>
            <w:tcW w:w="614" w:type="dxa"/>
          </w:tcPr>
          <w:p w14:paraId="7D4BB17C" w14:textId="77777777" w:rsidR="00132310" w:rsidRDefault="00000000">
            <w:pPr>
              <w:pStyle w:val="Compact"/>
            </w:pPr>
            <w:r>
              <w:t>174</w:t>
            </w:r>
          </w:p>
        </w:tc>
        <w:tc>
          <w:tcPr>
            <w:tcW w:w="720" w:type="dxa"/>
          </w:tcPr>
          <w:p w14:paraId="5BE4D835" w14:textId="77777777" w:rsidR="00132310" w:rsidRDefault="00000000">
            <w:pPr>
              <w:pStyle w:val="Compact"/>
            </w:pPr>
            <w:r>
              <w:t>–</w:t>
            </w:r>
          </w:p>
        </w:tc>
        <w:tc>
          <w:tcPr>
            <w:tcW w:w="1440" w:type="dxa"/>
          </w:tcPr>
          <w:p w14:paraId="75475453" w14:textId="77777777" w:rsidR="00132310" w:rsidRDefault="00000000">
            <w:pPr>
              <w:pStyle w:val="Compact"/>
            </w:pPr>
            <w:r>
              <w:t>–</w:t>
            </w:r>
          </w:p>
        </w:tc>
        <w:tc>
          <w:tcPr>
            <w:tcW w:w="810" w:type="dxa"/>
          </w:tcPr>
          <w:p w14:paraId="4C7AE3A5" w14:textId="77777777" w:rsidR="00132310" w:rsidRDefault="00000000">
            <w:pPr>
              <w:pStyle w:val="Compact"/>
            </w:pPr>
            <w:r>
              <w:t>0.18</w:t>
            </w:r>
          </w:p>
        </w:tc>
        <w:tc>
          <w:tcPr>
            <w:tcW w:w="964" w:type="dxa"/>
          </w:tcPr>
          <w:p w14:paraId="217C1593" w14:textId="77777777" w:rsidR="00132310" w:rsidRDefault="00000000">
            <w:pPr>
              <w:pStyle w:val="Compact"/>
            </w:pPr>
            <w:r>
              <w:t>.842</w:t>
            </w:r>
          </w:p>
        </w:tc>
      </w:tr>
      <w:tr w:rsidR="00132310" w14:paraId="6E515CCA" w14:textId="77777777" w:rsidTr="0054270E">
        <w:tc>
          <w:tcPr>
            <w:tcW w:w="4608" w:type="dxa"/>
          </w:tcPr>
          <w:p w14:paraId="2F023C29" w14:textId="77777777" w:rsidR="00132310" w:rsidRPr="0054270E" w:rsidRDefault="00000000">
            <w:pPr>
              <w:pStyle w:val="Compact"/>
              <w:rPr>
                <w:b/>
                <w:bCs/>
              </w:rPr>
            </w:pPr>
            <w:r w:rsidRPr="0054270E">
              <w:rPr>
                <w:b/>
                <w:bCs/>
              </w:rPr>
              <w:t>Design of demand characteristics manipulation</w:t>
            </w:r>
          </w:p>
        </w:tc>
        <w:tc>
          <w:tcPr>
            <w:tcW w:w="466" w:type="dxa"/>
          </w:tcPr>
          <w:p w14:paraId="03CACEB5" w14:textId="77777777" w:rsidR="00132310" w:rsidRDefault="00000000">
            <w:pPr>
              <w:pStyle w:val="Compact"/>
            </w:pPr>
            <w:r>
              <w:t>52</w:t>
            </w:r>
          </w:p>
        </w:tc>
        <w:tc>
          <w:tcPr>
            <w:tcW w:w="614" w:type="dxa"/>
          </w:tcPr>
          <w:p w14:paraId="1668B91E" w14:textId="77777777" w:rsidR="00132310" w:rsidRDefault="00000000">
            <w:pPr>
              <w:pStyle w:val="Compact"/>
            </w:pPr>
            <w:r>
              <w:t>252</w:t>
            </w:r>
          </w:p>
        </w:tc>
        <w:tc>
          <w:tcPr>
            <w:tcW w:w="720" w:type="dxa"/>
          </w:tcPr>
          <w:p w14:paraId="4A9272B0" w14:textId="77777777" w:rsidR="00132310" w:rsidRDefault="00000000">
            <w:pPr>
              <w:pStyle w:val="Compact"/>
            </w:pPr>
            <w:r>
              <w:t>–</w:t>
            </w:r>
          </w:p>
        </w:tc>
        <w:tc>
          <w:tcPr>
            <w:tcW w:w="1440" w:type="dxa"/>
          </w:tcPr>
          <w:p w14:paraId="6F46AC04" w14:textId="77777777" w:rsidR="00132310" w:rsidRDefault="00000000">
            <w:pPr>
              <w:pStyle w:val="Compact"/>
            </w:pPr>
            <w:r>
              <w:t>–</w:t>
            </w:r>
          </w:p>
        </w:tc>
        <w:tc>
          <w:tcPr>
            <w:tcW w:w="810" w:type="dxa"/>
          </w:tcPr>
          <w:p w14:paraId="05420CBE" w14:textId="77777777" w:rsidR="00132310" w:rsidRDefault="00000000">
            <w:pPr>
              <w:pStyle w:val="Compact"/>
            </w:pPr>
            <w:r>
              <w:t>1.76</w:t>
            </w:r>
          </w:p>
        </w:tc>
        <w:tc>
          <w:tcPr>
            <w:tcW w:w="964" w:type="dxa"/>
          </w:tcPr>
          <w:p w14:paraId="51EF8F18" w14:textId="77777777" w:rsidR="00132310" w:rsidRDefault="00000000">
            <w:pPr>
              <w:pStyle w:val="Compact"/>
            </w:pPr>
            <w:r>
              <w:t>.213</w:t>
            </w:r>
          </w:p>
        </w:tc>
      </w:tr>
      <w:tr w:rsidR="00132310" w14:paraId="788F555E" w14:textId="77777777" w:rsidTr="0054270E">
        <w:tc>
          <w:tcPr>
            <w:tcW w:w="4608" w:type="dxa"/>
          </w:tcPr>
          <w:p w14:paraId="42619FC1" w14:textId="77777777" w:rsidR="00132310" w:rsidRDefault="00000000">
            <w:pPr>
              <w:pStyle w:val="Compact"/>
            </w:pPr>
            <w:r>
              <w:t>     within-subjects</w:t>
            </w:r>
          </w:p>
        </w:tc>
        <w:tc>
          <w:tcPr>
            <w:tcW w:w="466" w:type="dxa"/>
          </w:tcPr>
          <w:p w14:paraId="363A7805" w14:textId="77777777" w:rsidR="00132310" w:rsidRDefault="00000000">
            <w:pPr>
              <w:pStyle w:val="Compact"/>
            </w:pPr>
            <w:r>
              <w:t>14</w:t>
            </w:r>
          </w:p>
        </w:tc>
        <w:tc>
          <w:tcPr>
            <w:tcW w:w="614" w:type="dxa"/>
          </w:tcPr>
          <w:p w14:paraId="7C1B2789" w14:textId="77777777" w:rsidR="00132310" w:rsidRDefault="00000000">
            <w:pPr>
              <w:pStyle w:val="Compact"/>
            </w:pPr>
            <w:r>
              <w:t>44</w:t>
            </w:r>
          </w:p>
        </w:tc>
        <w:tc>
          <w:tcPr>
            <w:tcW w:w="720" w:type="dxa"/>
          </w:tcPr>
          <w:p w14:paraId="38C8BD2A" w14:textId="77777777" w:rsidR="00132310" w:rsidRDefault="00000000">
            <w:pPr>
              <w:pStyle w:val="Compact"/>
            </w:pPr>
            <w:r>
              <w:t>0.14</w:t>
            </w:r>
          </w:p>
        </w:tc>
        <w:tc>
          <w:tcPr>
            <w:tcW w:w="1440" w:type="dxa"/>
          </w:tcPr>
          <w:p w14:paraId="080DBA9F" w14:textId="77777777" w:rsidR="00132310" w:rsidRDefault="00000000">
            <w:pPr>
              <w:pStyle w:val="Compact"/>
            </w:pPr>
            <w:r>
              <w:t>[0.03, 0.25]</w:t>
            </w:r>
          </w:p>
        </w:tc>
        <w:tc>
          <w:tcPr>
            <w:tcW w:w="810" w:type="dxa"/>
          </w:tcPr>
          <w:p w14:paraId="11BD0862" w14:textId="77777777" w:rsidR="00132310" w:rsidRDefault="00000000">
            <w:pPr>
              <w:pStyle w:val="Compact"/>
            </w:pPr>
            <w:r>
              <w:t>7.84</w:t>
            </w:r>
          </w:p>
        </w:tc>
        <w:tc>
          <w:tcPr>
            <w:tcW w:w="964" w:type="dxa"/>
          </w:tcPr>
          <w:p w14:paraId="1BF747EF" w14:textId="77777777" w:rsidR="00132310" w:rsidRDefault="00000000">
            <w:pPr>
              <w:pStyle w:val="Compact"/>
            </w:pPr>
            <w:r>
              <w:t>.016</w:t>
            </w:r>
          </w:p>
        </w:tc>
      </w:tr>
      <w:tr w:rsidR="00132310" w14:paraId="405311A1" w14:textId="77777777" w:rsidTr="0054270E">
        <w:tc>
          <w:tcPr>
            <w:tcW w:w="4608" w:type="dxa"/>
          </w:tcPr>
          <w:p w14:paraId="2DCAE42C" w14:textId="77777777" w:rsidR="00132310" w:rsidRDefault="00000000">
            <w:pPr>
              <w:pStyle w:val="Compact"/>
            </w:pPr>
            <w:r>
              <w:t>     between-subjects</w:t>
            </w:r>
          </w:p>
        </w:tc>
        <w:tc>
          <w:tcPr>
            <w:tcW w:w="466" w:type="dxa"/>
          </w:tcPr>
          <w:p w14:paraId="5BA02A8C" w14:textId="77777777" w:rsidR="00132310" w:rsidRDefault="00000000">
            <w:pPr>
              <w:pStyle w:val="Compact"/>
            </w:pPr>
            <w:r>
              <w:t>44</w:t>
            </w:r>
          </w:p>
        </w:tc>
        <w:tc>
          <w:tcPr>
            <w:tcW w:w="614" w:type="dxa"/>
          </w:tcPr>
          <w:p w14:paraId="2A8D3067" w14:textId="77777777" w:rsidR="00132310" w:rsidRDefault="00000000">
            <w:pPr>
              <w:pStyle w:val="Compact"/>
            </w:pPr>
            <w:r>
              <w:t>208</w:t>
            </w:r>
          </w:p>
        </w:tc>
        <w:tc>
          <w:tcPr>
            <w:tcW w:w="720" w:type="dxa"/>
          </w:tcPr>
          <w:p w14:paraId="05869658" w14:textId="77777777" w:rsidR="00132310" w:rsidRDefault="00000000">
            <w:pPr>
              <w:pStyle w:val="Compact"/>
            </w:pPr>
            <w:r>
              <w:t>0.23</w:t>
            </w:r>
          </w:p>
        </w:tc>
        <w:tc>
          <w:tcPr>
            <w:tcW w:w="1440" w:type="dxa"/>
          </w:tcPr>
          <w:p w14:paraId="174266EB" w14:textId="77777777" w:rsidR="00132310" w:rsidRDefault="00000000">
            <w:pPr>
              <w:pStyle w:val="Compact"/>
            </w:pPr>
            <w:r>
              <w:t>[0.12, 0.35]</w:t>
            </w:r>
          </w:p>
        </w:tc>
        <w:tc>
          <w:tcPr>
            <w:tcW w:w="810" w:type="dxa"/>
          </w:tcPr>
          <w:p w14:paraId="6972FAA5" w14:textId="77777777" w:rsidR="00132310" w:rsidRDefault="00000000">
            <w:pPr>
              <w:pStyle w:val="Compact"/>
            </w:pPr>
            <w:r>
              <w:t>16.48</w:t>
            </w:r>
          </w:p>
        </w:tc>
        <w:tc>
          <w:tcPr>
            <w:tcW w:w="964" w:type="dxa"/>
          </w:tcPr>
          <w:p w14:paraId="7B066B66" w14:textId="77777777" w:rsidR="00132310" w:rsidRDefault="00000000">
            <w:pPr>
              <w:pStyle w:val="Compact"/>
            </w:pPr>
            <w:r>
              <w:t>&lt; .001</w:t>
            </w:r>
          </w:p>
        </w:tc>
      </w:tr>
      <w:tr w:rsidR="00132310" w14:paraId="1D5A3348" w14:textId="77777777" w:rsidTr="0054270E">
        <w:tc>
          <w:tcPr>
            <w:tcW w:w="4608" w:type="dxa"/>
          </w:tcPr>
          <w:p w14:paraId="4DD824C7" w14:textId="77777777" w:rsidR="00132310" w:rsidRPr="0054270E" w:rsidRDefault="00000000">
            <w:pPr>
              <w:pStyle w:val="Compact"/>
              <w:rPr>
                <w:b/>
                <w:bCs/>
              </w:rPr>
            </w:pPr>
            <w:r w:rsidRPr="0054270E">
              <w:rPr>
                <w:b/>
                <w:bCs/>
              </w:rPr>
              <w:t>Participant pool</w:t>
            </w:r>
          </w:p>
        </w:tc>
        <w:tc>
          <w:tcPr>
            <w:tcW w:w="466" w:type="dxa"/>
          </w:tcPr>
          <w:p w14:paraId="7807D795" w14:textId="77777777" w:rsidR="00132310" w:rsidRDefault="00000000">
            <w:pPr>
              <w:pStyle w:val="Compact"/>
            </w:pPr>
            <w:r>
              <w:t>48</w:t>
            </w:r>
          </w:p>
        </w:tc>
        <w:tc>
          <w:tcPr>
            <w:tcW w:w="614" w:type="dxa"/>
          </w:tcPr>
          <w:p w14:paraId="5FE6618B" w14:textId="77777777" w:rsidR="00132310" w:rsidRDefault="00000000">
            <w:pPr>
              <w:pStyle w:val="Compact"/>
            </w:pPr>
            <w:r>
              <w:t>204</w:t>
            </w:r>
          </w:p>
        </w:tc>
        <w:tc>
          <w:tcPr>
            <w:tcW w:w="720" w:type="dxa"/>
          </w:tcPr>
          <w:p w14:paraId="2438F96C" w14:textId="77777777" w:rsidR="00132310" w:rsidRDefault="00000000">
            <w:pPr>
              <w:pStyle w:val="Compact"/>
            </w:pPr>
            <w:r>
              <w:t>–</w:t>
            </w:r>
          </w:p>
        </w:tc>
        <w:tc>
          <w:tcPr>
            <w:tcW w:w="1440" w:type="dxa"/>
          </w:tcPr>
          <w:p w14:paraId="38C57B9A" w14:textId="77777777" w:rsidR="00132310" w:rsidRDefault="00000000">
            <w:pPr>
              <w:pStyle w:val="Compact"/>
            </w:pPr>
            <w:r>
              <w:t>–</w:t>
            </w:r>
          </w:p>
        </w:tc>
        <w:tc>
          <w:tcPr>
            <w:tcW w:w="810" w:type="dxa"/>
          </w:tcPr>
          <w:p w14:paraId="0B2394D8" w14:textId="77777777" w:rsidR="00132310" w:rsidRDefault="00000000">
            <w:pPr>
              <w:pStyle w:val="Compact"/>
            </w:pPr>
            <w:r>
              <w:t>2.2</w:t>
            </w:r>
          </w:p>
        </w:tc>
        <w:tc>
          <w:tcPr>
            <w:tcW w:w="964" w:type="dxa"/>
          </w:tcPr>
          <w:p w14:paraId="6F11EA66" w14:textId="77777777" w:rsidR="00132310" w:rsidRDefault="00000000">
            <w:pPr>
              <w:pStyle w:val="Compact"/>
            </w:pPr>
            <w:r>
              <w:t>.304</w:t>
            </w:r>
          </w:p>
        </w:tc>
      </w:tr>
      <w:tr w:rsidR="00132310" w14:paraId="1236368E" w14:textId="77777777" w:rsidTr="0054270E">
        <w:tc>
          <w:tcPr>
            <w:tcW w:w="4608" w:type="dxa"/>
          </w:tcPr>
          <w:p w14:paraId="286E1E1C" w14:textId="77777777" w:rsidR="00132310" w:rsidRDefault="00000000">
            <w:pPr>
              <w:pStyle w:val="Compact"/>
            </w:pPr>
            <w:r>
              <w:t>     students</w:t>
            </w:r>
          </w:p>
        </w:tc>
        <w:tc>
          <w:tcPr>
            <w:tcW w:w="466" w:type="dxa"/>
          </w:tcPr>
          <w:p w14:paraId="2385E08E" w14:textId="77777777" w:rsidR="00132310" w:rsidRDefault="00000000">
            <w:pPr>
              <w:pStyle w:val="Compact"/>
            </w:pPr>
            <w:r>
              <w:t>36</w:t>
            </w:r>
          </w:p>
        </w:tc>
        <w:tc>
          <w:tcPr>
            <w:tcW w:w="614" w:type="dxa"/>
          </w:tcPr>
          <w:p w14:paraId="62046CE5" w14:textId="77777777" w:rsidR="00132310" w:rsidRDefault="00000000">
            <w:pPr>
              <w:pStyle w:val="Compact"/>
            </w:pPr>
            <w:r>
              <w:t>160</w:t>
            </w:r>
          </w:p>
        </w:tc>
        <w:tc>
          <w:tcPr>
            <w:tcW w:w="720" w:type="dxa"/>
          </w:tcPr>
          <w:p w14:paraId="5ED267B4" w14:textId="77777777" w:rsidR="00132310" w:rsidRDefault="00000000">
            <w:pPr>
              <w:pStyle w:val="Compact"/>
            </w:pPr>
            <w:r>
              <w:t>0.27</w:t>
            </w:r>
          </w:p>
        </w:tc>
        <w:tc>
          <w:tcPr>
            <w:tcW w:w="1440" w:type="dxa"/>
          </w:tcPr>
          <w:p w14:paraId="48E14E6A" w14:textId="77777777" w:rsidR="00132310" w:rsidRDefault="00000000">
            <w:pPr>
              <w:pStyle w:val="Compact"/>
            </w:pPr>
            <w:r>
              <w:t>[0.13, 0.4]</w:t>
            </w:r>
          </w:p>
        </w:tc>
        <w:tc>
          <w:tcPr>
            <w:tcW w:w="810" w:type="dxa"/>
          </w:tcPr>
          <w:p w14:paraId="068A132D" w14:textId="77777777" w:rsidR="00132310" w:rsidRDefault="00000000">
            <w:pPr>
              <w:pStyle w:val="Compact"/>
            </w:pPr>
            <w:r>
              <w:t>16.16</w:t>
            </w:r>
          </w:p>
        </w:tc>
        <w:tc>
          <w:tcPr>
            <w:tcW w:w="964" w:type="dxa"/>
          </w:tcPr>
          <w:p w14:paraId="7A0E5094" w14:textId="77777777" w:rsidR="00132310" w:rsidRDefault="00000000">
            <w:pPr>
              <w:pStyle w:val="Compact"/>
            </w:pPr>
            <w:r>
              <w:t>&lt; .001</w:t>
            </w:r>
          </w:p>
        </w:tc>
      </w:tr>
      <w:tr w:rsidR="00132310" w14:paraId="4DBC1F68" w14:textId="77777777" w:rsidTr="0054270E">
        <w:tc>
          <w:tcPr>
            <w:tcW w:w="4608" w:type="dxa"/>
          </w:tcPr>
          <w:p w14:paraId="44D79192" w14:textId="77777777" w:rsidR="00132310" w:rsidRDefault="00000000">
            <w:pPr>
              <w:pStyle w:val="Compact"/>
            </w:pPr>
            <w:r>
              <w:t>     non-students</w:t>
            </w:r>
          </w:p>
        </w:tc>
        <w:tc>
          <w:tcPr>
            <w:tcW w:w="466" w:type="dxa"/>
          </w:tcPr>
          <w:p w14:paraId="1CF8596B" w14:textId="77777777" w:rsidR="00132310" w:rsidRDefault="00000000">
            <w:pPr>
              <w:pStyle w:val="Compact"/>
            </w:pPr>
            <w:r>
              <w:t>11</w:t>
            </w:r>
          </w:p>
        </w:tc>
        <w:tc>
          <w:tcPr>
            <w:tcW w:w="614" w:type="dxa"/>
          </w:tcPr>
          <w:p w14:paraId="7E8B2D5E" w14:textId="77777777" w:rsidR="00132310" w:rsidRDefault="00000000">
            <w:pPr>
              <w:pStyle w:val="Compact"/>
            </w:pPr>
            <w:r>
              <w:t>25</w:t>
            </w:r>
          </w:p>
        </w:tc>
        <w:tc>
          <w:tcPr>
            <w:tcW w:w="720" w:type="dxa"/>
          </w:tcPr>
          <w:p w14:paraId="3C5864A3" w14:textId="77777777" w:rsidR="00132310" w:rsidRDefault="00000000">
            <w:pPr>
              <w:pStyle w:val="Compact"/>
            </w:pPr>
            <w:r>
              <w:t>0.08</w:t>
            </w:r>
          </w:p>
        </w:tc>
        <w:tc>
          <w:tcPr>
            <w:tcW w:w="1440" w:type="dxa"/>
          </w:tcPr>
          <w:p w14:paraId="261993DD" w14:textId="77777777" w:rsidR="00132310" w:rsidRDefault="00000000">
            <w:pPr>
              <w:pStyle w:val="Compact"/>
            </w:pPr>
            <w:r>
              <w:t>[-0.01, 0.17]</w:t>
            </w:r>
          </w:p>
        </w:tc>
        <w:tc>
          <w:tcPr>
            <w:tcW w:w="810" w:type="dxa"/>
          </w:tcPr>
          <w:p w14:paraId="3E4A462C" w14:textId="77777777" w:rsidR="00132310" w:rsidRDefault="00000000">
            <w:pPr>
              <w:pStyle w:val="Compact"/>
            </w:pPr>
            <w:r>
              <w:t>3.96</w:t>
            </w:r>
          </w:p>
        </w:tc>
        <w:tc>
          <w:tcPr>
            <w:tcW w:w="964" w:type="dxa"/>
          </w:tcPr>
          <w:p w14:paraId="4272EB5D" w14:textId="77777777" w:rsidR="00132310" w:rsidRDefault="00000000">
            <w:pPr>
              <w:pStyle w:val="Compact"/>
            </w:pPr>
            <w:r>
              <w:t>.076</w:t>
            </w:r>
          </w:p>
        </w:tc>
      </w:tr>
      <w:tr w:rsidR="00132310" w14:paraId="60B5D01E" w14:textId="77777777" w:rsidTr="0054270E">
        <w:tc>
          <w:tcPr>
            <w:tcW w:w="4608" w:type="dxa"/>
          </w:tcPr>
          <w:p w14:paraId="450DC3B4" w14:textId="77777777" w:rsidR="00132310" w:rsidRDefault="00000000">
            <w:pPr>
              <w:pStyle w:val="Compact"/>
            </w:pPr>
            <w:r>
              <w:t>     mix</w:t>
            </w:r>
          </w:p>
        </w:tc>
        <w:tc>
          <w:tcPr>
            <w:tcW w:w="466" w:type="dxa"/>
          </w:tcPr>
          <w:p w14:paraId="3C19B1F3" w14:textId="77777777" w:rsidR="00132310" w:rsidRDefault="00000000">
            <w:pPr>
              <w:pStyle w:val="Compact"/>
            </w:pPr>
            <w:r>
              <w:t>2</w:t>
            </w:r>
          </w:p>
        </w:tc>
        <w:tc>
          <w:tcPr>
            <w:tcW w:w="614" w:type="dxa"/>
          </w:tcPr>
          <w:p w14:paraId="40CC7DC9" w14:textId="77777777" w:rsidR="00132310" w:rsidRDefault="00000000">
            <w:pPr>
              <w:pStyle w:val="Compact"/>
            </w:pPr>
            <w:r>
              <w:t>19</w:t>
            </w:r>
          </w:p>
        </w:tc>
        <w:tc>
          <w:tcPr>
            <w:tcW w:w="720" w:type="dxa"/>
          </w:tcPr>
          <w:p w14:paraId="00025EF1" w14:textId="77777777" w:rsidR="00132310" w:rsidRDefault="00000000">
            <w:pPr>
              <w:pStyle w:val="Compact"/>
            </w:pPr>
            <w:r>
              <w:t>0.05</w:t>
            </w:r>
          </w:p>
        </w:tc>
        <w:tc>
          <w:tcPr>
            <w:tcW w:w="1440" w:type="dxa"/>
          </w:tcPr>
          <w:p w14:paraId="7600EBA2" w14:textId="77777777" w:rsidR="00132310" w:rsidRDefault="00000000">
            <w:pPr>
              <w:pStyle w:val="Compact"/>
            </w:pPr>
            <w:r>
              <w:t>[-1, 1.09]</w:t>
            </w:r>
          </w:p>
        </w:tc>
        <w:tc>
          <w:tcPr>
            <w:tcW w:w="810" w:type="dxa"/>
          </w:tcPr>
          <w:p w14:paraId="1C5CACE0" w14:textId="77777777" w:rsidR="00132310" w:rsidRDefault="00000000">
            <w:pPr>
              <w:pStyle w:val="Compact"/>
            </w:pPr>
            <w:r>
              <w:t>0.3</w:t>
            </w:r>
          </w:p>
        </w:tc>
        <w:tc>
          <w:tcPr>
            <w:tcW w:w="964" w:type="dxa"/>
          </w:tcPr>
          <w:p w14:paraId="2A60DAC7" w14:textId="77777777" w:rsidR="00132310" w:rsidRDefault="00000000">
            <w:pPr>
              <w:pStyle w:val="Compact"/>
            </w:pPr>
            <w:r>
              <w:t>.680</w:t>
            </w:r>
          </w:p>
        </w:tc>
      </w:tr>
      <w:tr w:rsidR="00132310" w14:paraId="2E14B581" w14:textId="77777777" w:rsidTr="0054270E">
        <w:tc>
          <w:tcPr>
            <w:tcW w:w="4608" w:type="dxa"/>
          </w:tcPr>
          <w:p w14:paraId="39FE0835" w14:textId="77777777" w:rsidR="00132310" w:rsidRPr="0054270E" w:rsidRDefault="00000000">
            <w:pPr>
              <w:pStyle w:val="Compact"/>
              <w:rPr>
                <w:b/>
                <w:bCs/>
              </w:rPr>
            </w:pPr>
            <w:r w:rsidRPr="0054270E">
              <w:rPr>
                <w:b/>
                <w:bCs/>
              </w:rPr>
              <w:lastRenderedPageBreak/>
              <w:t>Setting</w:t>
            </w:r>
          </w:p>
        </w:tc>
        <w:tc>
          <w:tcPr>
            <w:tcW w:w="466" w:type="dxa"/>
          </w:tcPr>
          <w:p w14:paraId="618DB603" w14:textId="77777777" w:rsidR="00132310" w:rsidRDefault="00000000">
            <w:pPr>
              <w:pStyle w:val="Compact"/>
            </w:pPr>
            <w:r>
              <w:t>49</w:t>
            </w:r>
          </w:p>
        </w:tc>
        <w:tc>
          <w:tcPr>
            <w:tcW w:w="614" w:type="dxa"/>
          </w:tcPr>
          <w:p w14:paraId="148C8C5A" w14:textId="77777777" w:rsidR="00132310" w:rsidRDefault="00000000">
            <w:pPr>
              <w:pStyle w:val="Compact"/>
            </w:pPr>
            <w:r>
              <w:t>239</w:t>
            </w:r>
          </w:p>
        </w:tc>
        <w:tc>
          <w:tcPr>
            <w:tcW w:w="720" w:type="dxa"/>
          </w:tcPr>
          <w:p w14:paraId="6EF10473" w14:textId="77777777" w:rsidR="00132310" w:rsidRDefault="00000000">
            <w:pPr>
              <w:pStyle w:val="Compact"/>
            </w:pPr>
            <w:r>
              <w:t>–</w:t>
            </w:r>
          </w:p>
        </w:tc>
        <w:tc>
          <w:tcPr>
            <w:tcW w:w="1440" w:type="dxa"/>
          </w:tcPr>
          <w:p w14:paraId="2F44B2FA" w14:textId="77777777" w:rsidR="00132310" w:rsidRDefault="00000000">
            <w:pPr>
              <w:pStyle w:val="Compact"/>
            </w:pPr>
            <w:r>
              <w:t>–</w:t>
            </w:r>
          </w:p>
        </w:tc>
        <w:tc>
          <w:tcPr>
            <w:tcW w:w="810" w:type="dxa"/>
          </w:tcPr>
          <w:p w14:paraId="7992FCC1" w14:textId="77777777" w:rsidR="00132310" w:rsidRDefault="00000000">
            <w:pPr>
              <w:pStyle w:val="Compact"/>
            </w:pPr>
            <w:r>
              <w:t>5.92</w:t>
            </w:r>
          </w:p>
        </w:tc>
        <w:tc>
          <w:tcPr>
            <w:tcW w:w="964" w:type="dxa"/>
          </w:tcPr>
          <w:p w14:paraId="16F77373" w14:textId="77777777" w:rsidR="00132310" w:rsidRDefault="00000000">
            <w:pPr>
              <w:pStyle w:val="Compact"/>
            </w:pPr>
            <w:r>
              <w:t>.021</w:t>
            </w:r>
          </w:p>
        </w:tc>
      </w:tr>
      <w:tr w:rsidR="00132310" w14:paraId="7336843B" w14:textId="77777777" w:rsidTr="0054270E">
        <w:tc>
          <w:tcPr>
            <w:tcW w:w="4608" w:type="dxa"/>
          </w:tcPr>
          <w:p w14:paraId="6B83EE93" w14:textId="77777777" w:rsidR="00132310" w:rsidRDefault="00000000">
            <w:pPr>
              <w:pStyle w:val="Compact"/>
            </w:pPr>
            <w:r>
              <w:t>     online</w:t>
            </w:r>
          </w:p>
        </w:tc>
        <w:tc>
          <w:tcPr>
            <w:tcW w:w="466" w:type="dxa"/>
          </w:tcPr>
          <w:p w14:paraId="3F648001" w14:textId="77777777" w:rsidR="00132310" w:rsidRDefault="00000000">
            <w:pPr>
              <w:pStyle w:val="Compact"/>
            </w:pPr>
            <w:r>
              <w:t>18</w:t>
            </w:r>
          </w:p>
        </w:tc>
        <w:tc>
          <w:tcPr>
            <w:tcW w:w="614" w:type="dxa"/>
          </w:tcPr>
          <w:p w14:paraId="0D8F70EC" w14:textId="77777777" w:rsidR="00132310" w:rsidRDefault="00000000">
            <w:pPr>
              <w:pStyle w:val="Compact"/>
            </w:pPr>
            <w:r>
              <w:t>52</w:t>
            </w:r>
          </w:p>
        </w:tc>
        <w:tc>
          <w:tcPr>
            <w:tcW w:w="720" w:type="dxa"/>
          </w:tcPr>
          <w:p w14:paraId="52EBB6F2" w14:textId="77777777" w:rsidR="00132310" w:rsidRDefault="00000000">
            <w:pPr>
              <w:pStyle w:val="Compact"/>
            </w:pPr>
            <w:r>
              <w:t>0.1</w:t>
            </w:r>
          </w:p>
        </w:tc>
        <w:tc>
          <w:tcPr>
            <w:tcW w:w="1440" w:type="dxa"/>
          </w:tcPr>
          <w:p w14:paraId="37D63802" w14:textId="77777777" w:rsidR="00132310" w:rsidRDefault="00000000">
            <w:pPr>
              <w:pStyle w:val="Compact"/>
            </w:pPr>
            <w:r>
              <w:t>[0.01, 0.19]</w:t>
            </w:r>
          </w:p>
        </w:tc>
        <w:tc>
          <w:tcPr>
            <w:tcW w:w="810" w:type="dxa"/>
          </w:tcPr>
          <w:p w14:paraId="302F7341" w14:textId="77777777" w:rsidR="00132310" w:rsidRDefault="00000000">
            <w:pPr>
              <w:pStyle w:val="Compact"/>
            </w:pPr>
            <w:r>
              <w:t>5.75</w:t>
            </w:r>
          </w:p>
        </w:tc>
        <w:tc>
          <w:tcPr>
            <w:tcW w:w="964" w:type="dxa"/>
          </w:tcPr>
          <w:p w14:paraId="276545E1" w14:textId="77777777" w:rsidR="00132310" w:rsidRDefault="00000000">
            <w:pPr>
              <w:pStyle w:val="Compact"/>
            </w:pPr>
            <w:r>
              <w:t>.029</w:t>
            </w:r>
          </w:p>
        </w:tc>
      </w:tr>
      <w:tr w:rsidR="00132310" w14:paraId="617167BD" w14:textId="77777777" w:rsidTr="0054270E">
        <w:tc>
          <w:tcPr>
            <w:tcW w:w="4608" w:type="dxa"/>
          </w:tcPr>
          <w:p w14:paraId="0D7BADD1" w14:textId="77777777" w:rsidR="00132310" w:rsidRDefault="00000000">
            <w:pPr>
              <w:pStyle w:val="Compact"/>
            </w:pPr>
            <w:r>
              <w:t>     in-person</w:t>
            </w:r>
          </w:p>
        </w:tc>
        <w:tc>
          <w:tcPr>
            <w:tcW w:w="466" w:type="dxa"/>
          </w:tcPr>
          <w:p w14:paraId="5CC7F16F" w14:textId="77777777" w:rsidR="00132310" w:rsidRDefault="00000000">
            <w:pPr>
              <w:pStyle w:val="Compact"/>
            </w:pPr>
            <w:r>
              <w:t>32</w:t>
            </w:r>
          </w:p>
        </w:tc>
        <w:tc>
          <w:tcPr>
            <w:tcW w:w="614" w:type="dxa"/>
          </w:tcPr>
          <w:p w14:paraId="7D86063D" w14:textId="77777777" w:rsidR="00132310" w:rsidRDefault="00000000">
            <w:pPr>
              <w:pStyle w:val="Compact"/>
            </w:pPr>
            <w:r>
              <w:t>187</w:t>
            </w:r>
          </w:p>
        </w:tc>
        <w:tc>
          <w:tcPr>
            <w:tcW w:w="720" w:type="dxa"/>
          </w:tcPr>
          <w:p w14:paraId="19AA46FA" w14:textId="77777777" w:rsidR="00132310" w:rsidRDefault="00000000">
            <w:pPr>
              <w:pStyle w:val="Compact"/>
            </w:pPr>
            <w:r>
              <w:t>0.31</w:t>
            </w:r>
          </w:p>
        </w:tc>
        <w:tc>
          <w:tcPr>
            <w:tcW w:w="1440" w:type="dxa"/>
          </w:tcPr>
          <w:p w14:paraId="34719F31" w14:textId="77777777" w:rsidR="00132310" w:rsidRDefault="00000000">
            <w:pPr>
              <w:pStyle w:val="Compact"/>
            </w:pPr>
            <w:r>
              <w:t>[0.16, 0.46]</w:t>
            </w:r>
          </w:p>
        </w:tc>
        <w:tc>
          <w:tcPr>
            <w:tcW w:w="810" w:type="dxa"/>
          </w:tcPr>
          <w:p w14:paraId="05F4E163" w14:textId="77777777" w:rsidR="00132310" w:rsidRDefault="00000000">
            <w:pPr>
              <w:pStyle w:val="Compact"/>
            </w:pPr>
            <w:r>
              <w:t>18.03</w:t>
            </w:r>
          </w:p>
        </w:tc>
        <w:tc>
          <w:tcPr>
            <w:tcW w:w="964" w:type="dxa"/>
          </w:tcPr>
          <w:p w14:paraId="1E774A7D" w14:textId="77777777" w:rsidR="00132310" w:rsidRDefault="00000000">
            <w:pPr>
              <w:pStyle w:val="Compact"/>
            </w:pPr>
            <w:r>
              <w:t>&lt; .001</w:t>
            </w:r>
          </w:p>
        </w:tc>
      </w:tr>
      <w:tr w:rsidR="00132310" w14:paraId="10ECF97C" w14:textId="77777777" w:rsidTr="0054270E">
        <w:tc>
          <w:tcPr>
            <w:tcW w:w="4608" w:type="dxa"/>
          </w:tcPr>
          <w:p w14:paraId="56A59EB1" w14:textId="77777777" w:rsidR="00132310" w:rsidRPr="0054270E" w:rsidRDefault="00000000">
            <w:pPr>
              <w:pStyle w:val="Compact"/>
              <w:rPr>
                <w:b/>
                <w:bCs/>
              </w:rPr>
            </w:pPr>
            <w:r w:rsidRPr="0054270E">
              <w:rPr>
                <w:b/>
                <w:bCs/>
              </w:rPr>
              <w:t>Payment</w:t>
            </w:r>
          </w:p>
        </w:tc>
        <w:tc>
          <w:tcPr>
            <w:tcW w:w="466" w:type="dxa"/>
          </w:tcPr>
          <w:p w14:paraId="2AC5CEC2" w14:textId="77777777" w:rsidR="00132310" w:rsidRDefault="00000000">
            <w:pPr>
              <w:pStyle w:val="Compact"/>
            </w:pPr>
            <w:r>
              <w:t>48</w:t>
            </w:r>
          </w:p>
        </w:tc>
        <w:tc>
          <w:tcPr>
            <w:tcW w:w="614" w:type="dxa"/>
          </w:tcPr>
          <w:p w14:paraId="0199B5E2" w14:textId="77777777" w:rsidR="00132310" w:rsidRDefault="00000000">
            <w:pPr>
              <w:pStyle w:val="Compact"/>
            </w:pPr>
            <w:r>
              <w:t>212</w:t>
            </w:r>
          </w:p>
        </w:tc>
        <w:tc>
          <w:tcPr>
            <w:tcW w:w="720" w:type="dxa"/>
          </w:tcPr>
          <w:p w14:paraId="00E34492" w14:textId="77777777" w:rsidR="00132310" w:rsidRDefault="00000000">
            <w:pPr>
              <w:pStyle w:val="Compact"/>
            </w:pPr>
            <w:r>
              <w:t>–</w:t>
            </w:r>
          </w:p>
        </w:tc>
        <w:tc>
          <w:tcPr>
            <w:tcW w:w="1440" w:type="dxa"/>
          </w:tcPr>
          <w:p w14:paraId="29CA41A0" w14:textId="77777777" w:rsidR="00132310" w:rsidRDefault="00000000">
            <w:pPr>
              <w:pStyle w:val="Compact"/>
            </w:pPr>
            <w:r>
              <w:t>–</w:t>
            </w:r>
          </w:p>
        </w:tc>
        <w:tc>
          <w:tcPr>
            <w:tcW w:w="810" w:type="dxa"/>
          </w:tcPr>
          <w:p w14:paraId="4F445906" w14:textId="77777777" w:rsidR="00132310" w:rsidRDefault="00000000">
            <w:pPr>
              <w:pStyle w:val="Compact"/>
            </w:pPr>
            <w:r>
              <w:t>0.84</w:t>
            </w:r>
          </w:p>
        </w:tc>
        <w:tc>
          <w:tcPr>
            <w:tcW w:w="964" w:type="dxa"/>
          </w:tcPr>
          <w:p w14:paraId="0C1807B9" w14:textId="77777777" w:rsidR="00132310" w:rsidRDefault="00000000">
            <w:pPr>
              <w:pStyle w:val="Compact"/>
            </w:pPr>
            <w:r>
              <w:t>.371</w:t>
            </w:r>
          </w:p>
        </w:tc>
      </w:tr>
      <w:tr w:rsidR="00132310" w14:paraId="6200FF89" w14:textId="77777777" w:rsidTr="0054270E">
        <w:tc>
          <w:tcPr>
            <w:tcW w:w="4608" w:type="dxa"/>
          </w:tcPr>
          <w:p w14:paraId="6E2BC324" w14:textId="49BBD8E0" w:rsidR="00132310" w:rsidRDefault="00000000">
            <w:pPr>
              <w:pStyle w:val="Compact"/>
            </w:pPr>
            <w:r>
              <w:t xml:space="preserve">     </w:t>
            </w:r>
            <w:r w:rsidR="0054270E">
              <w:t>y</w:t>
            </w:r>
            <w:r>
              <w:t>es</w:t>
            </w:r>
          </w:p>
        </w:tc>
        <w:tc>
          <w:tcPr>
            <w:tcW w:w="466" w:type="dxa"/>
          </w:tcPr>
          <w:p w14:paraId="1FEA25A8" w14:textId="77777777" w:rsidR="00132310" w:rsidRDefault="00000000">
            <w:pPr>
              <w:pStyle w:val="Compact"/>
            </w:pPr>
            <w:r>
              <w:t>13</w:t>
            </w:r>
          </w:p>
        </w:tc>
        <w:tc>
          <w:tcPr>
            <w:tcW w:w="614" w:type="dxa"/>
          </w:tcPr>
          <w:p w14:paraId="74B34EF5" w14:textId="77777777" w:rsidR="00132310" w:rsidRDefault="00000000">
            <w:pPr>
              <w:pStyle w:val="Compact"/>
            </w:pPr>
            <w:r>
              <w:t>50</w:t>
            </w:r>
          </w:p>
        </w:tc>
        <w:tc>
          <w:tcPr>
            <w:tcW w:w="720" w:type="dxa"/>
          </w:tcPr>
          <w:p w14:paraId="1DE8FE4C" w14:textId="77777777" w:rsidR="00132310" w:rsidRDefault="00000000">
            <w:pPr>
              <w:pStyle w:val="Compact"/>
            </w:pPr>
            <w:r>
              <w:t>0.13</w:t>
            </w:r>
          </w:p>
        </w:tc>
        <w:tc>
          <w:tcPr>
            <w:tcW w:w="1440" w:type="dxa"/>
          </w:tcPr>
          <w:p w14:paraId="0E7075AA" w14:textId="77777777" w:rsidR="00132310" w:rsidRDefault="00000000">
            <w:pPr>
              <w:pStyle w:val="Compact"/>
            </w:pPr>
            <w:r>
              <w:t>[0, 0.26]</w:t>
            </w:r>
          </w:p>
        </w:tc>
        <w:tc>
          <w:tcPr>
            <w:tcW w:w="810" w:type="dxa"/>
          </w:tcPr>
          <w:p w14:paraId="0B5EBC40" w14:textId="77777777" w:rsidR="00132310" w:rsidRDefault="00000000">
            <w:pPr>
              <w:pStyle w:val="Compact"/>
            </w:pPr>
            <w:r>
              <w:t>4.91</w:t>
            </w:r>
          </w:p>
        </w:tc>
        <w:tc>
          <w:tcPr>
            <w:tcW w:w="964" w:type="dxa"/>
          </w:tcPr>
          <w:p w14:paraId="4C688D49" w14:textId="77777777" w:rsidR="00132310" w:rsidRDefault="00000000">
            <w:pPr>
              <w:pStyle w:val="Compact"/>
            </w:pPr>
            <w:r>
              <w:t>.048</w:t>
            </w:r>
          </w:p>
        </w:tc>
      </w:tr>
      <w:tr w:rsidR="00132310" w14:paraId="4E44237C" w14:textId="77777777" w:rsidTr="0054270E">
        <w:tc>
          <w:tcPr>
            <w:tcW w:w="4608" w:type="dxa"/>
          </w:tcPr>
          <w:p w14:paraId="5B5818B0" w14:textId="77777777" w:rsidR="00132310" w:rsidRDefault="00000000">
            <w:pPr>
              <w:pStyle w:val="Compact"/>
            </w:pPr>
            <w:r>
              <w:t>     no</w:t>
            </w:r>
          </w:p>
        </w:tc>
        <w:tc>
          <w:tcPr>
            <w:tcW w:w="466" w:type="dxa"/>
          </w:tcPr>
          <w:p w14:paraId="5DB803AF" w14:textId="77777777" w:rsidR="00132310" w:rsidRDefault="00000000">
            <w:pPr>
              <w:pStyle w:val="Compact"/>
            </w:pPr>
            <w:r>
              <w:t>36</w:t>
            </w:r>
          </w:p>
        </w:tc>
        <w:tc>
          <w:tcPr>
            <w:tcW w:w="614" w:type="dxa"/>
          </w:tcPr>
          <w:p w14:paraId="7772320E" w14:textId="77777777" w:rsidR="00132310" w:rsidRDefault="00000000">
            <w:pPr>
              <w:pStyle w:val="Compact"/>
            </w:pPr>
            <w:r>
              <w:t>162</w:t>
            </w:r>
          </w:p>
        </w:tc>
        <w:tc>
          <w:tcPr>
            <w:tcW w:w="720" w:type="dxa"/>
          </w:tcPr>
          <w:p w14:paraId="72F728FC" w14:textId="77777777" w:rsidR="00132310" w:rsidRDefault="00000000">
            <w:pPr>
              <w:pStyle w:val="Compact"/>
            </w:pPr>
            <w:r>
              <w:t>0.21</w:t>
            </w:r>
          </w:p>
        </w:tc>
        <w:tc>
          <w:tcPr>
            <w:tcW w:w="1440" w:type="dxa"/>
          </w:tcPr>
          <w:p w14:paraId="0EEC4CF4" w14:textId="77777777" w:rsidR="00132310" w:rsidRDefault="00000000">
            <w:pPr>
              <w:pStyle w:val="Compact"/>
            </w:pPr>
            <w:r>
              <w:t>[0.09, 0.32]</w:t>
            </w:r>
          </w:p>
        </w:tc>
        <w:tc>
          <w:tcPr>
            <w:tcW w:w="810" w:type="dxa"/>
          </w:tcPr>
          <w:p w14:paraId="1A50D46E" w14:textId="77777777" w:rsidR="00132310" w:rsidRDefault="00000000">
            <w:pPr>
              <w:pStyle w:val="Compact"/>
            </w:pPr>
            <w:r>
              <w:t>13.75</w:t>
            </w:r>
          </w:p>
        </w:tc>
        <w:tc>
          <w:tcPr>
            <w:tcW w:w="964" w:type="dxa"/>
          </w:tcPr>
          <w:p w14:paraId="29F244BF" w14:textId="77777777" w:rsidR="00132310" w:rsidRDefault="00000000">
            <w:pPr>
              <w:pStyle w:val="Compact"/>
            </w:pPr>
            <w:r>
              <w:t>&lt; .001</w:t>
            </w:r>
          </w:p>
        </w:tc>
      </w:tr>
      <w:tr w:rsidR="00132310" w14:paraId="105DC477" w14:textId="77777777" w:rsidTr="0054270E">
        <w:tc>
          <w:tcPr>
            <w:tcW w:w="4608" w:type="dxa"/>
          </w:tcPr>
          <w:p w14:paraId="27122C8E" w14:textId="77777777" w:rsidR="00132310" w:rsidRPr="0054270E" w:rsidRDefault="00000000">
            <w:pPr>
              <w:pStyle w:val="Compact"/>
              <w:rPr>
                <w:b/>
                <w:bCs/>
              </w:rPr>
            </w:pPr>
            <w:r w:rsidRPr="0054270E">
              <w:rPr>
                <w:b/>
                <w:bCs/>
              </w:rPr>
              <w:t>Publication status</w:t>
            </w:r>
          </w:p>
        </w:tc>
        <w:tc>
          <w:tcPr>
            <w:tcW w:w="466" w:type="dxa"/>
          </w:tcPr>
          <w:p w14:paraId="7F441BA0" w14:textId="77777777" w:rsidR="00132310" w:rsidRDefault="00000000">
            <w:pPr>
              <w:pStyle w:val="Compact"/>
            </w:pPr>
            <w:r>
              <w:t>52</w:t>
            </w:r>
          </w:p>
        </w:tc>
        <w:tc>
          <w:tcPr>
            <w:tcW w:w="614" w:type="dxa"/>
          </w:tcPr>
          <w:p w14:paraId="72E4B35F" w14:textId="77777777" w:rsidR="00132310" w:rsidRDefault="00000000">
            <w:pPr>
              <w:pStyle w:val="Compact"/>
            </w:pPr>
            <w:r>
              <w:t>252</w:t>
            </w:r>
          </w:p>
        </w:tc>
        <w:tc>
          <w:tcPr>
            <w:tcW w:w="720" w:type="dxa"/>
          </w:tcPr>
          <w:p w14:paraId="4AC23314" w14:textId="77777777" w:rsidR="00132310" w:rsidRDefault="00000000">
            <w:pPr>
              <w:pStyle w:val="Compact"/>
            </w:pPr>
            <w:r>
              <w:t>–</w:t>
            </w:r>
          </w:p>
        </w:tc>
        <w:tc>
          <w:tcPr>
            <w:tcW w:w="1440" w:type="dxa"/>
          </w:tcPr>
          <w:p w14:paraId="172E71F1" w14:textId="77777777" w:rsidR="00132310" w:rsidRDefault="00000000">
            <w:pPr>
              <w:pStyle w:val="Compact"/>
            </w:pPr>
            <w:r>
              <w:t>–</w:t>
            </w:r>
          </w:p>
        </w:tc>
        <w:tc>
          <w:tcPr>
            <w:tcW w:w="810" w:type="dxa"/>
          </w:tcPr>
          <w:p w14:paraId="6BD5DEB3" w14:textId="77777777" w:rsidR="00132310" w:rsidRDefault="00000000">
            <w:pPr>
              <w:pStyle w:val="Compact"/>
            </w:pPr>
            <w:r>
              <w:t>0.11</w:t>
            </w:r>
          </w:p>
        </w:tc>
        <w:tc>
          <w:tcPr>
            <w:tcW w:w="964" w:type="dxa"/>
          </w:tcPr>
          <w:p w14:paraId="06CD630E" w14:textId="77777777" w:rsidR="00132310" w:rsidRDefault="00000000">
            <w:pPr>
              <w:pStyle w:val="Compact"/>
            </w:pPr>
            <w:r>
              <w:t>.748</w:t>
            </w:r>
          </w:p>
        </w:tc>
      </w:tr>
      <w:tr w:rsidR="00132310" w14:paraId="15E49292" w14:textId="77777777" w:rsidTr="0054270E">
        <w:tc>
          <w:tcPr>
            <w:tcW w:w="4608" w:type="dxa"/>
          </w:tcPr>
          <w:p w14:paraId="7846BB6E" w14:textId="77777777" w:rsidR="00132310" w:rsidRDefault="00000000">
            <w:pPr>
              <w:pStyle w:val="Compact"/>
            </w:pPr>
            <w:r>
              <w:t>     published</w:t>
            </w:r>
          </w:p>
        </w:tc>
        <w:tc>
          <w:tcPr>
            <w:tcW w:w="466" w:type="dxa"/>
          </w:tcPr>
          <w:p w14:paraId="4C915FA0" w14:textId="77777777" w:rsidR="00132310" w:rsidRDefault="00000000">
            <w:pPr>
              <w:pStyle w:val="Compact"/>
            </w:pPr>
            <w:r>
              <w:t>41</w:t>
            </w:r>
          </w:p>
        </w:tc>
        <w:tc>
          <w:tcPr>
            <w:tcW w:w="614" w:type="dxa"/>
          </w:tcPr>
          <w:p w14:paraId="000E4FED" w14:textId="77777777" w:rsidR="00132310" w:rsidRDefault="00000000">
            <w:pPr>
              <w:pStyle w:val="Compact"/>
            </w:pPr>
            <w:r>
              <w:t>239</w:t>
            </w:r>
          </w:p>
        </w:tc>
        <w:tc>
          <w:tcPr>
            <w:tcW w:w="720" w:type="dxa"/>
          </w:tcPr>
          <w:p w14:paraId="401CDF8F" w14:textId="77777777" w:rsidR="00132310" w:rsidRDefault="00000000">
            <w:pPr>
              <w:pStyle w:val="Compact"/>
            </w:pPr>
            <w:r>
              <w:t>0.22</w:t>
            </w:r>
          </w:p>
        </w:tc>
        <w:tc>
          <w:tcPr>
            <w:tcW w:w="1440" w:type="dxa"/>
          </w:tcPr>
          <w:p w14:paraId="2EB94E16" w14:textId="77777777" w:rsidR="00132310" w:rsidRDefault="00000000">
            <w:pPr>
              <w:pStyle w:val="Compact"/>
            </w:pPr>
            <w:r>
              <w:t>[0.13, 0.32]</w:t>
            </w:r>
          </w:p>
        </w:tc>
        <w:tc>
          <w:tcPr>
            <w:tcW w:w="810" w:type="dxa"/>
          </w:tcPr>
          <w:p w14:paraId="15F58101" w14:textId="77777777" w:rsidR="00132310" w:rsidRDefault="00000000">
            <w:pPr>
              <w:pStyle w:val="Compact"/>
            </w:pPr>
            <w:r>
              <w:t>21.9</w:t>
            </w:r>
          </w:p>
        </w:tc>
        <w:tc>
          <w:tcPr>
            <w:tcW w:w="964" w:type="dxa"/>
          </w:tcPr>
          <w:p w14:paraId="0662C322" w14:textId="77777777" w:rsidR="00132310" w:rsidRDefault="00000000">
            <w:pPr>
              <w:pStyle w:val="Compact"/>
            </w:pPr>
            <w:r>
              <w:t>&lt; .001</w:t>
            </w:r>
          </w:p>
        </w:tc>
      </w:tr>
      <w:tr w:rsidR="00132310" w14:paraId="43CE18FE" w14:textId="77777777" w:rsidTr="0054270E">
        <w:tc>
          <w:tcPr>
            <w:tcW w:w="4608" w:type="dxa"/>
          </w:tcPr>
          <w:p w14:paraId="7CD7ACBF" w14:textId="77777777" w:rsidR="00132310" w:rsidRDefault="00000000">
            <w:pPr>
              <w:pStyle w:val="Compact"/>
            </w:pPr>
            <w:r>
              <w:t>     unpublished</w:t>
            </w:r>
          </w:p>
        </w:tc>
        <w:tc>
          <w:tcPr>
            <w:tcW w:w="466" w:type="dxa"/>
          </w:tcPr>
          <w:p w14:paraId="790B270D" w14:textId="77777777" w:rsidR="00132310" w:rsidRDefault="00000000">
            <w:pPr>
              <w:pStyle w:val="Compact"/>
            </w:pPr>
            <w:r>
              <w:t>11</w:t>
            </w:r>
          </w:p>
        </w:tc>
        <w:tc>
          <w:tcPr>
            <w:tcW w:w="614" w:type="dxa"/>
          </w:tcPr>
          <w:p w14:paraId="3BE60DBE" w14:textId="77777777" w:rsidR="00132310" w:rsidRDefault="00000000">
            <w:pPr>
              <w:pStyle w:val="Compact"/>
            </w:pPr>
            <w:r>
              <w:t>13</w:t>
            </w:r>
          </w:p>
        </w:tc>
        <w:tc>
          <w:tcPr>
            <w:tcW w:w="720" w:type="dxa"/>
          </w:tcPr>
          <w:p w14:paraId="03A9FAC8" w14:textId="77777777" w:rsidR="00132310" w:rsidRDefault="00000000">
            <w:pPr>
              <w:pStyle w:val="Compact"/>
            </w:pPr>
            <w:r>
              <w:t>0.17</w:t>
            </w:r>
          </w:p>
        </w:tc>
        <w:tc>
          <w:tcPr>
            <w:tcW w:w="1440" w:type="dxa"/>
          </w:tcPr>
          <w:p w14:paraId="2B068C72" w14:textId="77777777" w:rsidR="00132310" w:rsidRDefault="00000000">
            <w:pPr>
              <w:pStyle w:val="Compact"/>
            </w:pPr>
            <w:r>
              <w:t>[-0.17, 0.51]</w:t>
            </w:r>
          </w:p>
        </w:tc>
        <w:tc>
          <w:tcPr>
            <w:tcW w:w="810" w:type="dxa"/>
          </w:tcPr>
          <w:p w14:paraId="3546B753" w14:textId="77777777" w:rsidR="00132310" w:rsidRDefault="00000000">
            <w:pPr>
              <w:pStyle w:val="Compact"/>
            </w:pPr>
            <w:r>
              <w:t>1.27</w:t>
            </w:r>
          </w:p>
        </w:tc>
        <w:tc>
          <w:tcPr>
            <w:tcW w:w="964" w:type="dxa"/>
          </w:tcPr>
          <w:p w14:paraId="74F3B0AF" w14:textId="77777777" w:rsidR="00132310" w:rsidRDefault="00000000">
            <w:pPr>
              <w:pStyle w:val="Compact"/>
            </w:pPr>
            <w:r>
              <w:t>.287</w:t>
            </w:r>
          </w:p>
        </w:tc>
      </w:tr>
    </w:tbl>
    <w:p w14:paraId="586A7D7B" w14:textId="23DB2EEE" w:rsidR="00132310" w:rsidRDefault="00000000" w:rsidP="0054270E">
      <w:pPr>
        <w:pStyle w:val="table-note"/>
      </w:pPr>
      <w:r>
        <w:rPr>
          <w:i/>
          <w:iCs/>
        </w:rPr>
        <w:t>Note.</w:t>
      </w:r>
      <w:r>
        <w:t xml:space="preserve"> </w:t>
      </w:r>
      <w:r w:rsidRPr="0054270E">
        <w:rPr>
          <w:i/>
          <w:iCs/>
        </w:rPr>
        <w:t>s</w:t>
      </w:r>
      <w:r>
        <w:t xml:space="preserve"> = number of studies; </w:t>
      </w:r>
      <w:r w:rsidRPr="0054270E">
        <w:rPr>
          <w:i/>
          <w:iCs/>
        </w:rPr>
        <w:t>k</w:t>
      </w:r>
      <w:r>
        <w:t xml:space="preserve"> = number of effect size estimates; </w:t>
      </w:r>
      <w:r w:rsidRPr="0054270E">
        <w:rPr>
          <w:i/>
          <w:iCs/>
        </w:rPr>
        <w:t>g</w:t>
      </w:r>
      <w:r>
        <w:t xml:space="preserve"> = Hedge’s g; 95% CI corresponds to the estimated value of Hedge’s </w:t>
      </w:r>
      <w:r w:rsidRPr="0054270E">
        <w:rPr>
          <w:i/>
          <w:iCs/>
        </w:rPr>
        <w:t>g</w:t>
      </w:r>
      <w:r>
        <w:t xml:space="preserve">; </w:t>
      </w:r>
      <w:r w:rsidRPr="0054270E">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085CC0F6" w14:textId="77777777" w:rsidR="00132310" w:rsidRDefault="00000000">
      <w:pPr>
        <w:pStyle w:val="Heading5"/>
        <w:framePr w:wrap="around"/>
      </w:pPr>
      <w:bookmarkStart w:id="20" w:name="residual-variability"/>
      <w:r>
        <w:t>Residual variability.</w:t>
      </w:r>
    </w:p>
    <w:p w14:paraId="696358B5" w14:textId="77777777" w:rsidR="00132310"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demand effects.</w:t>
      </w:r>
    </w:p>
    <w:p w14:paraId="234F1290" w14:textId="77777777" w:rsidR="00132310" w:rsidRDefault="00000000">
      <w:pPr>
        <w:pStyle w:val="Heading4"/>
        <w:framePr w:wrap="around"/>
      </w:pPr>
      <w:bookmarkStart w:id="21" w:name="Xf8f236a9aa3ea0b5f395dffb55ab14e59ecf68b"/>
      <w:bookmarkEnd w:id="19"/>
      <w:bookmarkEnd w:id="20"/>
      <w:r>
        <w:lastRenderedPageBreak/>
        <w:t>Can participants help us understand demand effects?.</w:t>
      </w:r>
    </w:p>
    <w:p w14:paraId="2B87ECFD" w14:textId="77777777" w:rsidR="00132310" w:rsidRDefault="00000000">
      <w:pPr>
        <w:pStyle w:val="FirstParagraph"/>
      </w:pPr>
      <w:r>
        <w:t>Participants correctly identified the described hypothesis in 83 of cases. However,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189B751D" w14:textId="77777777" w:rsidR="00132310"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r>
        <w:rPr>
          <w:i/>
          <w:iCs/>
        </w:rPr>
        <w:t>Limitations</w:t>
      </w:r>
      <w:r>
        <w:t>).</w:t>
      </w:r>
    </w:p>
    <w:p w14:paraId="1EE88CCA" w14:textId="77777777" w:rsidR="00132310" w:rsidRDefault="00000000">
      <w:pPr>
        <w:pStyle w:val="BodyText"/>
      </w:pPr>
      <w:r>
        <w:t>As shown in Table 2, we did not uncover a significant association between observed demand effects and (a) the extent to which participants correctly identified the hypothesis described in the vignettes, (</w:t>
      </w:r>
      <m:oMath>
        <m:r>
          <w:rPr>
            <w:rFonts w:ascii="Cambria Math" w:hAnsi="Cambria Math"/>
          </w:rPr>
          <m:t>β</m:t>
        </m:r>
      </m:oMath>
      <w:r>
        <w:t xml:space="preserve"> = 0.14, 95% CI [-0.02, 0.31], </w:t>
      </w:r>
      <m:oMath>
        <m:r>
          <w:rPr>
            <w:rFonts w:ascii="Cambria Math" w:hAnsi="Cambria Math"/>
          </w:rPr>
          <m:t>t</m:t>
        </m:r>
      </m:oMath>
      <w:r>
        <w:t xml:space="preserve">(8.23) = 1.99, </w:t>
      </w:r>
      <m:oMath>
        <m:r>
          <w:rPr>
            <w:rFonts w:ascii="Cambria Math" w:hAnsi="Cambria Math"/>
          </w:rPr>
          <m:t>p</m:t>
        </m:r>
      </m:oMath>
      <w:r>
        <w:t xml:space="preserve"> = .081), (b) ratings of motivation to adjust responses (</w:t>
      </w:r>
      <m:oMath>
        <m:r>
          <w:rPr>
            <w:rFonts w:ascii="Cambria Math" w:hAnsi="Cambria Math"/>
          </w:rPr>
          <m:t>β</m:t>
        </m:r>
      </m:oMath>
      <w:r>
        <w:t xml:space="preserve"> = 0.01, 95% CI [-0.21, 0.22], </w:t>
      </w:r>
      <m:oMath>
        <m:r>
          <w:rPr>
            <w:rFonts w:ascii="Cambria Math" w:hAnsi="Cambria Math"/>
          </w:rPr>
          <m:t>t</m:t>
        </m:r>
      </m:oMath>
      <w:r>
        <w:t xml:space="preserve">(11.18) = 0.09, </w:t>
      </w:r>
      <m:oMath>
        <m:r>
          <w:rPr>
            <w:rFonts w:ascii="Cambria Math" w:hAnsi="Cambria Math"/>
          </w:rPr>
          <m:t>p</m:t>
        </m:r>
      </m:oMath>
      <w:r>
        <w:t xml:space="preserve"> = .932), (c) ratings of opportunity to adjust responses (</w:t>
      </w:r>
      <m:oMath>
        <m:r>
          <w:rPr>
            <w:rFonts w:ascii="Cambria Math" w:hAnsi="Cambria Math"/>
          </w:rPr>
          <m:t>β</m:t>
        </m:r>
      </m:oMath>
      <w:r>
        <w:t xml:space="preserve"> = 0.04, 95% CI [-0.02, 0.10], </w:t>
      </w:r>
      <m:oMath>
        <m:r>
          <w:rPr>
            <w:rFonts w:ascii="Cambria Math" w:hAnsi="Cambria Math"/>
          </w:rPr>
          <m:t>t</m:t>
        </m:r>
      </m:oMath>
      <w:r>
        <w:t xml:space="preserve">(8.66) = 1.56, </w:t>
      </w:r>
      <m:oMath>
        <m:r>
          <w:rPr>
            <w:rFonts w:ascii="Cambria Math" w:hAnsi="Cambria Math"/>
          </w:rPr>
          <m:t>p</m:t>
        </m:r>
      </m:oMath>
      <w:r>
        <w:t xml:space="preserve"> = .155), and (d) rated belief in the hypothesized effect (</w:t>
      </w:r>
      <m:oMath>
        <m:r>
          <w:rPr>
            <w:rFonts w:ascii="Cambria Math" w:hAnsi="Cambria Math"/>
          </w:rPr>
          <m:t>β</m:t>
        </m:r>
      </m:oMath>
      <w:r>
        <w:t xml:space="preserve"> = 0.06, 95% CI [-0.05, 0.18], </w:t>
      </w:r>
      <m:oMath>
        <m:r>
          <w:rPr>
            <w:rFonts w:ascii="Cambria Math" w:hAnsi="Cambria Math"/>
          </w:rPr>
          <m:t>t</m:t>
        </m:r>
      </m:oMath>
      <w:r>
        <w:t xml:space="preserve">(11.11) = 1.21, </w:t>
      </w:r>
      <m:oMath>
        <m:r>
          <w:rPr>
            <w:rFonts w:ascii="Cambria Math" w:hAnsi="Cambria Math"/>
          </w:rPr>
          <m:t>p</m:t>
        </m:r>
      </m:oMath>
      <w:r>
        <w:t xml:space="preserve"> = .252). Of course, Rosnow and colleagues posited that receptivity, motivation, and opportunity </w:t>
      </w:r>
      <w:r>
        <w:rPr>
          <w:i/>
          <w:iCs/>
        </w:rPr>
        <w:t>interact</w:t>
      </w:r>
      <w:r>
        <w:t xml:space="preserve"> to shape demand effects. However, when we explored this question, we did not find robust evidence that including all possible higher order interactions significantly improved model fit, </w:t>
      </w:r>
      <w:r>
        <w:rPr>
          <w:i/>
          <w:iCs/>
        </w:rPr>
        <w:t>F</w:t>
      </w:r>
      <w:r>
        <w:t xml:space="preserve">(7, 2.43) = 1.36, </w:t>
      </w:r>
      <w:r>
        <w:rPr>
          <w:i/>
          <w:iCs/>
        </w:rPr>
        <w:t>p</w:t>
      </w:r>
      <w:r>
        <w:t xml:space="preserve"> = .463.</w:t>
      </w:r>
    </w:p>
    <w:p w14:paraId="5A6DDE26" w14:textId="77777777" w:rsidR="00132310" w:rsidRDefault="00000000">
      <w:pPr>
        <w:pStyle w:val="BodyText"/>
      </w:pPr>
      <w:r>
        <w:lastRenderedPageBreak/>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[-0.06, 0.21], </w:t>
      </w:r>
      <m:oMath>
        <m:r>
          <w:rPr>
            <w:rFonts w:ascii="Cambria Math" w:hAnsi="Cambria Math"/>
          </w:rPr>
          <m:t>t</m:t>
        </m:r>
      </m:oMath>
      <w:r>
        <w:t xml:space="preserve">(12.66) = 1.14, </w:t>
      </w:r>
      <m:oMath>
        <m:r>
          <w:rPr>
            <w:rFonts w:ascii="Cambria Math" w:hAnsi="Cambria Math"/>
          </w:rPr>
          <m:t>p</m:t>
        </m:r>
      </m:oMath>
      <w:r>
        <w:t xml:space="preserve"> = .274.</w:t>
      </w:r>
    </w:p>
    <w:p w14:paraId="43F03D8F" w14:textId="2C4F9538" w:rsidR="00132310" w:rsidRPr="0054270E" w:rsidRDefault="00000000">
      <w:pPr>
        <w:pStyle w:val="TableCaption"/>
      </w:pPr>
      <w:bookmarkStart w:id="22" w:name="tab:unnamed-chunk-1"/>
      <w:bookmarkEnd w:id="22"/>
      <w:r>
        <w:t xml:space="preserve">Table </w:t>
      </w:r>
      <w:r w:rsidR="0054270E">
        <w:t xml:space="preserve">2. </w:t>
      </w:r>
      <w:r w:rsidRPr="0054270E">
        <w:t>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132310" w14:paraId="310CEF0D" w14:textId="77777777" w:rsidTr="0054270E">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7276640C" w14:textId="3837CB53" w:rsidR="00132310" w:rsidRDefault="00000000">
            <w:pPr>
              <w:pStyle w:val="Compact"/>
            </w:pPr>
            <w:r>
              <w:t>Moderator</w:t>
            </w:r>
          </w:p>
        </w:tc>
        <w:tc>
          <w:tcPr>
            <w:tcW w:w="0" w:type="auto"/>
          </w:tcPr>
          <w:p w14:paraId="42E91D0A" w14:textId="77777777" w:rsidR="00132310" w:rsidRPr="0054270E" w:rsidRDefault="00000000">
            <w:pPr>
              <w:pStyle w:val="Compact"/>
              <w:rPr>
                <w:i/>
                <w:iCs/>
              </w:rPr>
            </w:pPr>
            <w:r w:rsidRPr="0054270E">
              <w:rPr>
                <w:i/>
                <w:iCs/>
              </w:rPr>
              <w:t>s</w:t>
            </w:r>
          </w:p>
        </w:tc>
        <w:tc>
          <w:tcPr>
            <w:tcW w:w="0" w:type="auto"/>
          </w:tcPr>
          <w:p w14:paraId="040BEC11" w14:textId="77777777" w:rsidR="00132310" w:rsidRPr="0054270E" w:rsidRDefault="00000000">
            <w:pPr>
              <w:pStyle w:val="Compact"/>
              <w:rPr>
                <w:i/>
                <w:iCs/>
              </w:rPr>
            </w:pPr>
            <w:r w:rsidRPr="0054270E">
              <w:rPr>
                <w:i/>
                <w:iCs/>
              </w:rPr>
              <w:t>k</w:t>
            </w:r>
          </w:p>
        </w:tc>
        <w:tc>
          <w:tcPr>
            <w:tcW w:w="0" w:type="auto"/>
          </w:tcPr>
          <w:p w14:paraId="586BFD13" w14:textId="03FC5274" w:rsidR="00132310" w:rsidRPr="0054270E" w:rsidRDefault="0054270E">
            <w:pPr>
              <w:pStyle w:val="Compact"/>
              <w:rPr>
                <w:i/>
                <w:iCs/>
              </w:rPr>
            </w:pPr>
            <w:r w:rsidRPr="0054270E">
              <w:rPr>
                <w:i/>
                <w:iCs/>
              </w:rPr>
              <w:t>β</w:t>
            </w:r>
          </w:p>
        </w:tc>
        <w:tc>
          <w:tcPr>
            <w:tcW w:w="0" w:type="auto"/>
          </w:tcPr>
          <w:p w14:paraId="41D8A4E2" w14:textId="77777777" w:rsidR="00132310" w:rsidRDefault="00000000">
            <w:pPr>
              <w:pStyle w:val="Compact"/>
            </w:pPr>
            <w:r>
              <w:t>95% CI</w:t>
            </w:r>
          </w:p>
        </w:tc>
        <w:tc>
          <w:tcPr>
            <w:tcW w:w="0" w:type="auto"/>
          </w:tcPr>
          <w:p w14:paraId="2F3A49EB" w14:textId="77777777" w:rsidR="00132310" w:rsidRPr="0054270E" w:rsidRDefault="00000000">
            <w:pPr>
              <w:pStyle w:val="Compact"/>
              <w:rPr>
                <w:i/>
                <w:iCs/>
              </w:rPr>
            </w:pPr>
            <w:r w:rsidRPr="0054270E">
              <w:rPr>
                <w:i/>
                <w:iCs/>
              </w:rPr>
              <w:t>F</w:t>
            </w:r>
          </w:p>
        </w:tc>
        <w:tc>
          <w:tcPr>
            <w:tcW w:w="0" w:type="auto"/>
          </w:tcPr>
          <w:p w14:paraId="6A3291B6" w14:textId="77777777" w:rsidR="00132310" w:rsidRPr="0054270E" w:rsidRDefault="00000000">
            <w:pPr>
              <w:pStyle w:val="Compact"/>
              <w:rPr>
                <w:i/>
                <w:iCs/>
              </w:rPr>
            </w:pPr>
            <w:r w:rsidRPr="0054270E">
              <w:rPr>
                <w:i/>
                <w:iCs/>
              </w:rPr>
              <w:t>p</w:t>
            </w:r>
          </w:p>
        </w:tc>
      </w:tr>
      <w:tr w:rsidR="00132310" w14:paraId="53F0A7E3" w14:textId="77777777" w:rsidTr="0054270E">
        <w:trPr>
          <w:jc w:val="left"/>
        </w:trPr>
        <w:tc>
          <w:tcPr>
            <w:tcW w:w="0" w:type="auto"/>
          </w:tcPr>
          <w:p w14:paraId="583B89D5" w14:textId="77777777" w:rsidR="00132310" w:rsidRDefault="00000000">
            <w:pPr>
              <w:pStyle w:val="Compact"/>
            </w:pPr>
            <w:r>
              <w:t>predicted demand effects</w:t>
            </w:r>
          </w:p>
        </w:tc>
        <w:tc>
          <w:tcPr>
            <w:tcW w:w="0" w:type="auto"/>
          </w:tcPr>
          <w:p w14:paraId="7F238E7C" w14:textId="77777777" w:rsidR="00132310" w:rsidRDefault="00000000">
            <w:pPr>
              <w:pStyle w:val="Compact"/>
            </w:pPr>
            <w:r>
              <w:t>36</w:t>
            </w:r>
          </w:p>
        </w:tc>
        <w:tc>
          <w:tcPr>
            <w:tcW w:w="0" w:type="auto"/>
          </w:tcPr>
          <w:p w14:paraId="121E30A6" w14:textId="77777777" w:rsidR="00132310" w:rsidRDefault="00000000">
            <w:pPr>
              <w:pStyle w:val="Compact"/>
            </w:pPr>
            <w:r>
              <w:t>151</w:t>
            </w:r>
          </w:p>
        </w:tc>
        <w:tc>
          <w:tcPr>
            <w:tcW w:w="0" w:type="auto"/>
          </w:tcPr>
          <w:p w14:paraId="2B3CFEB0" w14:textId="77777777" w:rsidR="00132310" w:rsidRDefault="00000000">
            <w:pPr>
              <w:pStyle w:val="Compact"/>
            </w:pPr>
            <w:r>
              <w:t>0.07</w:t>
            </w:r>
          </w:p>
        </w:tc>
        <w:tc>
          <w:tcPr>
            <w:tcW w:w="0" w:type="auto"/>
          </w:tcPr>
          <w:p w14:paraId="5E036A1F" w14:textId="77777777" w:rsidR="00132310" w:rsidRDefault="00000000">
            <w:pPr>
              <w:pStyle w:val="Compact"/>
            </w:pPr>
            <w:r>
              <w:t>[-0.06, 0.21]</w:t>
            </w:r>
          </w:p>
        </w:tc>
        <w:tc>
          <w:tcPr>
            <w:tcW w:w="0" w:type="auto"/>
          </w:tcPr>
          <w:p w14:paraId="440B0C57" w14:textId="77777777" w:rsidR="00132310" w:rsidRDefault="00000000">
            <w:pPr>
              <w:pStyle w:val="Compact"/>
            </w:pPr>
            <w:r>
              <w:t>1.31</w:t>
            </w:r>
          </w:p>
        </w:tc>
        <w:tc>
          <w:tcPr>
            <w:tcW w:w="0" w:type="auto"/>
          </w:tcPr>
          <w:p w14:paraId="76E540B7" w14:textId="77777777" w:rsidR="00132310" w:rsidRDefault="00000000">
            <w:pPr>
              <w:pStyle w:val="Compact"/>
            </w:pPr>
            <w:r>
              <w:t>.274</w:t>
            </w:r>
          </w:p>
        </w:tc>
      </w:tr>
      <w:tr w:rsidR="00132310" w14:paraId="37C84059" w14:textId="77777777" w:rsidTr="0054270E">
        <w:trPr>
          <w:jc w:val="left"/>
        </w:trPr>
        <w:tc>
          <w:tcPr>
            <w:tcW w:w="0" w:type="auto"/>
          </w:tcPr>
          <w:p w14:paraId="52658F99" w14:textId="77777777" w:rsidR="00132310" w:rsidRDefault="00000000">
            <w:pPr>
              <w:pStyle w:val="Compact"/>
            </w:pPr>
            <w:r>
              <w:t>understanding of study hypothesis</w:t>
            </w:r>
          </w:p>
        </w:tc>
        <w:tc>
          <w:tcPr>
            <w:tcW w:w="0" w:type="auto"/>
          </w:tcPr>
          <w:p w14:paraId="1D42BC26" w14:textId="77777777" w:rsidR="00132310" w:rsidRDefault="00000000">
            <w:pPr>
              <w:pStyle w:val="Compact"/>
            </w:pPr>
            <w:r>
              <w:t>36</w:t>
            </w:r>
          </w:p>
        </w:tc>
        <w:tc>
          <w:tcPr>
            <w:tcW w:w="0" w:type="auto"/>
          </w:tcPr>
          <w:p w14:paraId="2438AFEF" w14:textId="77777777" w:rsidR="00132310" w:rsidRDefault="00000000">
            <w:pPr>
              <w:pStyle w:val="Compact"/>
            </w:pPr>
            <w:r>
              <w:t>151</w:t>
            </w:r>
          </w:p>
        </w:tc>
        <w:tc>
          <w:tcPr>
            <w:tcW w:w="0" w:type="auto"/>
          </w:tcPr>
          <w:p w14:paraId="2DC22B28" w14:textId="77777777" w:rsidR="00132310" w:rsidRDefault="00000000">
            <w:pPr>
              <w:pStyle w:val="Compact"/>
            </w:pPr>
            <w:r>
              <w:t>0.14</w:t>
            </w:r>
          </w:p>
        </w:tc>
        <w:tc>
          <w:tcPr>
            <w:tcW w:w="0" w:type="auto"/>
          </w:tcPr>
          <w:p w14:paraId="0CFE7460" w14:textId="77777777" w:rsidR="00132310" w:rsidRDefault="00000000">
            <w:pPr>
              <w:pStyle w:val="Compact"/>
            </w:pPr>
            <w:r>
              <w:t>[-0.02, 0.31]</w:t>
            </w:r>
          </w:p>
        </w:tc>
        <w:tc>
          <w:tcPr>
            <w:tcW w:w="0" w:type="auto"/>
          </w:tcPr>
          <w:p w14:paraId="18C34E5C" w14:textId="77777777" w:rsidR="00132310" w:rsidRDefault="00000000">
            <w:pPr>
              <w:pStyle w:val="Compact"/>
            </w:pPr>
            <w:r>
              <w:t>3.96</w:t>
            </w:r>
          </w:p>
        </w:tc>
        <w:tc>
          <w:tcPr>
            <w:tcW w:w="0" w:type="auto"/>
          </w:tcPr>
          <w:p w14:paraId="17A1DDD7" w14:textId="77777777" w:rsidR="00132310" w:rsidRDefault="00000000">
            <w:pPr>
              <w:pStyle w:val="Compact"/>
            </w:pPr>
            <w:r>
              <w:t>.081</w:t>
            </w:r>
          </w:p>
        </w:tc>
      </w:tr>
      <w:tr w:rsidR="00132310" w14:paraId="331787DB" w14:textId="77777777" w:rsidTr="0054270E">
        <w:trPr>
          <w:jc w:val="left"/>
        </w:trPr>
        <w:tc>
          <w:tcPr>
            <w:tcW w:w="0" w:type="auto"/>
          </w:tcPr>
          <w:p w14:paraId="18595580" w14:textId="77777777" w:rsidR="00132310" w:rsidRDefault="00000000">
            <w:pPr>
              <w:pStyle w:val="Compact"/>
            </w:pPr>
            <w:r>
              <w:t>motivation to adjust responses</w:t>
            </w:r>
          </w:p>
        </w:tc>
        <w:tc>
          <w:tcPr>
            <w:tcW w:w="0" w:type="auto"/>
          </w:tcPr>
          <w:p w14:paraId="3631C7B2" w14:textId="77777777" w:rsidR="00132310" w:rsidRDefault="00000000">
            <w:pPr>
              <w:pStyle w:val="Compact"/>
            </w:pPr>
            <w:r>
              <w:t>36</w:t>
            </w:r>
          </w:p>
        </w:tc>
        <w:tc>
          <w:tcPr>
            <w:tcW w:w="0" w:type="auto"/>
          </w:tcPr>
          <w:p w14:paraId="2EC6DA59" w14:textId="77777777" w:rsidR="00132310" w:rsidRDefault="00000000">
            <w:pPr>
              <w:pStyle w:val="Compact"/>
            </w:pPr>
            <w:r>
              <w:t>151</w:t>
            </w:r>
          </w:p>
        </w:tc>
        <w:tc>
          <w:tcPr>
            <w:tcW w:w="0" w:type="auto"/>
          </w:tcPr>
          <w:p w14:paraId="1DB34447" w14:textId="77777777" w:rsidR="00132310" w:rsidRDefault="00000000">
            <w:pPr>
              <w:pStyle w:val="Compact"/>
            </w:pPr>
            <w:r>
              <w:t>0.01</w:t>
            </w:r>
          </w:p>
        </w:tc>
        <w:tc>
          <w:tcPr>
            <w:tcW w:w="0" w:type="auto"/>
          </w:tcPr>
          <w:p w14:paraId="014F1743" w14:textId="77777777" w:rsidR="00132310" w:rsidRDefault="00000000">
            <w:pPr>
              <w:pStyle w:val="Compact"/>
            </w:pPr>
            <w:r>
              <w:t>[-0.21, 0.22]</w:t>
            </w:r>
          </w:p>
        </w:tc>
        <w:tc>
          <w:tcPr>
            <w:tcW w:w="0" w:type="auto"/>
          </w:tcPr>
          <w:p w14:paraId="523C130C" w14:textId="77777777" w:rsidR="00132310" w:rsidRDefault="00000000">
            <w:pPr>
              <w:pStyle w:val="Compact"/>
            </w:pPr>
            <w:r>
              <w:t>0.01</w:t>
            </w:r>
          </w:p>
        </w:tc>
        <w:tc>
          <w:tcPr>
            <w:tcW w:w="0" w:type="auto"/>
          </w:tcPr>
          <w:p w14:paraId="65B3858E" w14:textId="77777777" w:rsidR="00132310" w:rsidRDefault="00000000">
            <w:pPr>
              <w:pStyle w:val="Compact"/>
            </w:pPr>
            <w:r>
              <w:t>.932</w:t>
            </w:r>
          </w:p>
        </w:tc>
      </w:tr>
      <w:tr w:rsidR="00132310" w14:paraId="0B036D28" w14:textId="77777777" w:rsidTr="0054270E">
        <w:trPr>
          <w:jc w:val="left"/>
        </w:trPr>
        <w:tc>
          <w:tcPr>
            <w:tcW w:w="0" w:type="auto"/>
          </w:tcPr>
          <w:p w14:paraId="28C3AC49" w14:textId="77777777" w:rsidR="00132310" w:rsidRDefault="00000000">
            <w:pPr>
              <w:pStyle w:val="Compact"/>
            </w:pPr>
            <w:r>
              <w:t>opportunity to adjust responses</w:t>
            </w:r>
          </w:p>
        </w:tc>
        <w:tc>
          <w:tcPr>
            <w:tcW w:w="0" w:type="auto"/>
          </w:tcPr>
          <w:p w14:paraId="75B52A2F" w14:textId="77777777" w:rsidR="00132310" w:rsidRDefault="00000000">
            <w:pPr>
              <w:pStyle w:val="Compact"/>
            </w:pPr>
            <w:r>
              <w:t>36</w:t>
            </w:r>
          </w:p>
        </w:tc>
        <w:tc>
          <w:tcPr>
            <w:tcW w:w="0" w:type="auto"/>
          </w:tcPr>
          <w:p w14:paraId="422039B8" w14:textId="77777777" w:rsidR="00132310" w:rsidRDefault="00000000">
            <w:pPr>
              <w:pStyle w:val="Compact"/>
            </w:pPr>
            <w:r>
              <w:t>151</w:t>
            </w:r>
          </w:p>
        </w:tc>
        <w:tc>
          <w:tcPr>
            <w:tcW w:w="0" w:type="auto"/>
          </w:tcPr>
          <w:p w14:paraId="69533037" w14:textId="77777777" w:rsidR="00132310" w:rsidRDefault="00000000">
            <w:pPr>
              <w:pStyle w:val="Compact"/>
            </w:pPr>
            <w:r>
              <w:t>0.04</w:t>
            </w:r>
          </w:p>
        </w:tc>
        <w:tc>
          <w:tcPr>
            <w:tcW w:w="0" w:type="auto"/>
          </w:tcPr>
          <w:p w14:paraId="376DAF28" w14:textId="77777777" w:rsidR="00132310" w:rsidRDefault="00000000">
            <w:pPr>
              <w:pStyle w:val="Compact"/>
            </w:pPr>
            <w:r>
              <w:t>[-0.02, 0.1]</w:t>
            </w:r>
          </w:p>
        </w:tc>
        <w:tc>
          <w:tcPr>
            <w:tcW w:w="0" w:type="auto"/>
          </w:tcPr>
          <w:p w14:paraId="05E57112" w14:textId="77777777" w:rsidR="00132310" w:rsidRDefault="00000000">
            <w:pPr>
              <w:pStyle w:val="Compact"/>
            </w:pPr>
            <w:r>
              <w:t>2.43</w:t>
            </w:r>
          </w:p>
        </w:tc>
        <w:tc>
          <w:tcPr>
            <w:tcW w:w="0" w:type="auto"/>
          </w:tcPr>
          <w:p w14:paraId="4E2F635B" w14:textId="77777777" w:rsidR="00132310" w:rsidRDefault="00000000">
            <w:pPr>
              <w:pStyle w:val="Compact"/>
            </w:pPr>
            <w:r>
              <w:t>.155</w:t>
            </w:r>
          </w:p>
        </w:tc>
      </w:tr>
      <w:tr w:rsidR="00132310" w14:paraId="594DEE44" w14:textId="77777777" w:rsidTr="0054270E">
        <w:trPr>
          <w:jc w:val="left"/>
        </w:trPr>
        <w:tc>
          <w:tcPr>
            <w:tcW w:w="0" w:type="auto"/>
          </w:tcPr>
          <w:p w14:paraId="1D7F5BDE" w14:textId="77777777" w:rsidR="00132310" w:rsidRDefault="00000000">
            <w:pPr>
              <w:pStyle w:val="Compact"/>
            </w:pPr>
            <w:r>
              <w:t>belief in communicated hypothesis</w:t>
            </w:r>
          </w:p>
        </w:tc>
        <w:tc>
          <w:tcPr>
            <w:tcW w:w="0" w:type="auto"/>
          </w:tcPr>
          <w:p w14:paraId="39F4204D" w14:textId="77777777" w:rsidR="00132310" w:rsidRDefault="00000000">
            <w:pPr>
              <w:pStyle w:val="Compact"/>
            </w:pPr>
            <w:r>
              <w:t>36</w:t>
            </w:r>
          </w:p>
        </w:tc>
        <w:tc>
          <w:tcPr>
            <w:tcW w:w="0" w:type="auto"/>
          </w:tcPr>
          <w:p w14:paraId="6587FCD7" w14:textId="77777777" w:rsidR="00132310" w:rsidRDefault="00000000">
            <w:pPr>
              <w:pStyle w:val="Compact"/>
            </w:pPr>
            <w:r>
              <w:t>151</w:t>
            </w:r>
          </w:p>
        </w:tc>
        <w:tc>
          <w:tcPr>
            <w:tcW w:w="0" w:type="auto"/>
          </w:tcPr>
          <w:p w14:paraId="2CFBC043" w14:textId="77777777" w:rsidR="00132310" w:rsidRDefault="00000000">
            <w:pPr>
              <w:pStyle w:val="Compact"/>
            </w:pPr>
            <w:r>
              <w:t>0.06</w:t>
            </w:r>
          </w:p>
        </w:tc>
        <w:tc>
          <w:tcPr>
            <w:tcW w:w="0" w:type="auto"/>
          </w:tcPr>
          <w:p w14:paraId="510BA35B" w14:textId="77777777" w:rsidR="00132310" w:rsidRDefault="00000000">
            <w:pPr>
              <w:pStyle w:val="Compact"/>
            </w:pPr>
            <w:r>
              <w:t>[-0.05, 0.18]</w:t>
            </w:r>
          </w:p>
        </w:tc>
        <w:tc>
          <w:tcPr>
            <w:tcW w:w="0" w:type="auto"/>
          </w:tcPr>
          <w:p w14:paraId="4686ABCE" w14:textId="77777777" w:rsidR="00132310" w:rsidRDefault="00000000">
            <w:pPr>
              <w:pStyle w:val="Compact"/>
            </w:pPr>
            <w:r>
              <w:t>1.46</w:t>
            </w:r>
          </w:p>
        </w:tc>
        <w:tc>
          <w:tcPr>
            <w:tcW w:w="0" w:type="auto"/>
          </w:tcPr>
          <w:p w14:paraId="3779DE32" w14:textId="77777777" w:rsidR="00132310" w:rsidRDefault="00000000">
            <w:pPr>
              <w:pStyle w:val="Compact"/>
            </w:pPr>
            <w:r>
              <w:t>.252</w:t>
            </w:r>
          </w:p>
        </w:tc>
      </w:tr>
    </w:tbl>
    <w:p w14:paraId="1A93DB9F" w14:textId="5876031D" w:rsidR="00132310" w:rsidRDefault="00000000" w:rsidP="0054270E">
      <w:pPr>
        <w:pStyle w:val="table-note"/>
      </w:pPr>
      <w:r>
        <w:rPr>
          <w:i/>
          <w:iCs/>
        </w:rPr>
        <w:t>Note.</w:t>
      </w:r>
      <w:r>
        <w:t xml:space="preserve"> </w:t>
      </w:r>
      <w:r w:rsidRPr="0054270E">
        <w:rPr>
          <w:i/>
          <w:iCs/>
        </w:rPr>
        <w:t>s</w:t>
      </w:r>
      <w:r>
        <w:t xml:space="preserve"> = number of studies; </w:t>
      </w:r>
      <w:r w:rsidRPr="0054270E">
        <w:rPr>
          <w:i/>
          <w:iCs/>
        </w:rPr>
        <w:t>k</w:t>
      </w:r>
      <w:r>
        <w:t xml:space="preserve"> = number of effect size estimates; </w:t>
      </w:r>
      <w:r w:rsidR="0054270E" w:rsidRPr="0054270E">
        <w:rPr>
          <w:i/>
          <w:iCs/>
        </w:rPr>
        <w:t>β</w:t>
      </w:r>
      <w:r>
        <w:t xml:space="preserve"> = estimated linear relationship between participant ratings and observed Hedge’s </w:t>
      </w:r>
      <w:r w:rsidRPr="0054270E">
        <w:rPr>
          <w:i/>
          <w:iCs/>
        </w:rPr>
        <w:t>g</w:t>
      </w:r>
      <w:r>
        <w:t xml:space="preserve"> scores; 95% CI corresponds to the estimated value of </w:t>
      </w:r>
      <w:r w:rsidR="0054270E" w:rsidRPr="0054270E">
        <w:rPr>
          <w:i/>
          <w:iCs/>
        </w:rPr>
        <w:t>β</w:t>
      </w:r>
      <w:r>
        <w:t>.</w:t>
      </w:r>
    </w:p>
    <w:p w14:paraId="355D2F0A" w14:textId="77777777" w:rsidR="00132310" w:rsidRDefault="00000000">
      <w:pPr>
        <w:pStyle w:val="Heading3"/>
        <w:framePr w:wrap="around"/>
      </w:pPr>
      <w:bookmarkStart w:id="23" w:name="publication-bias-analyses-1"/>
      <w:bookmarkEnd w:id="18"/>
      <w:bookmarkEnd w:id="21"/>
      <w:r>
        <w:t>Publication bias analyses.</w:t>
      </w:r>
    </w:p>
    <w:p w14:paraId="52E26906" w14:textId="77777777" w:rsidR="00132310" w:rsidRDefault="00000000">
      <w:pPr>
        <w:pStyle w:val="FirstParagraph"/>
      </w:pPr>
      <w:r>
        <w:t>Overall, publication bias analyses were inconclusive. Both precision-effect tests with 3LMA</w:t>
      </w:r>
      <w:r>
        <w:rPr>
          <w:rStyle w:val="FootnoteReference"/>
        </w:rPr>
        <w:footnoteReference w:id="7"/>
      </w:r>
      <w:r>
        <w:t xml:space="preserve">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w:t>
      </w:r>
      <w:r>
        <w:lastRenderedPageBreak/>
        <w:t xml:space="preserve">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52E3F594" w14:textId="77777777" w:rsidR="00132310" w:rsidRDefault="00000000">
      <w:pPr>
        <w:pStyle w:val="BodyText"/>
      </w:pPr>
      <w:r>
        <w:t xml:space="preserve">Examining aggregated effect sizes using weight-function modeling – as opposed to precision effect tests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0E5105E9" w14:textId="77777777" w:rsidR="00132310" w:rsidRDefault="00000000">
      <w:pPr>
        <w:pStyle w:val="BodyText"/>
      </w:pPr>
      <w:r>
        <w:t>We did not find significant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times more likely to be published, the overall effect would still be 0.07, 95% CI [0.01, 0.12], </w:t>
      </w:r>
      <w:r>
        <w:rPr>
          <w:i/>
          <w:iCs/>
        </w:rPr>
        <w:t>p</w:t>
      </w:r>
      <w:r>
        <w:t xml:space="preserve"> = .019.</w:t>
      </w:r>
    </w:p>
    <w:p w14:paraId="555C78A3" w14:textId="77777777" w:rsidR="00132310" w:rsidRDefault="00000000">
      <w:pPr>
        <w:pStyle w:val="CaptionedFigure"/>
        <w:framePr w:wrap="notBeside"/>
      </w:pPr>
      <w:r>
        <w:rPr>
          <w:noProof/>
        </w:rPr>
        <w:lastRenderedPageBreak/>
        <w:drawing>
          <wp:inline distT="0" distB="0" distL="0" distR="0" wp14:anchorId="532BD5FB" wp14:editId="53BCE8E1">
            <wp:extent cx="5969000" cy="3443653"/>
            <wp:effectExtent l="0" t="0" r="0" b="0"/>
            <wp:docPr id="59"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60" name="Picture" descr="metaware_manuscript_files/figure-docx/funnel-1.png"/>
                    <pic:cNvPicPr>
                      <a:picLocks noChangeAspect="1" noChangeArrowheads="1"/>
                    </pic:cNvPicPr>
                  </pic:nvPicPr>
                  <pic:blipFill>
                    <a:blip r:embed="rId12"/>
                    <a:stretch>
                      <a:fillRect/>
                    </a:stretch>
                  </pic:blipFill>
                  <pic:spPr bwMode="auto">
                    <a:xfrm>
                      <a:off x="0" y="0"/>
                      <a:ext cx="5969000" cy="3443653"/>
                    </a:xfrm>
                    <a:prstGeom prst="rect">
                      <a:avLst/>
                    </a:prstGeom>
                    <a:noFill/>
                    <a:ln w="9525">
                      <a:noFill/>
                      <a:headEnd/>
                      <a:tailEnd/>
                    </a:ln>
                  </pic:spPr>
                </pic:pic>
              </a:graphicData>
            </a:graphic>
          </wp:inline>
        </w:drawing>
      </w:r>
    </w:p>
    <w:p w14:paraId="578CD982" w14:textId="77777777" w:rsidR="00132310" w:rsidRDefault="00000000">
      <w:pPr>
        <w:pStyle w:val="ImageCaption"/>
      </w:pPr>
      <w:bookmarkStart w:id="24" w:name="fig:funnel"/>
      <w:bookmarkEnd w:id="24"/>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51813754" w14:textId="77777777" w:rsidR="00132310" w:rsidRDefault="00000000">
      <w:pPr>
        <w:pStyle w:val="Heading1"/>
      </w:pPr>
      <w:bookmarkStart w:id="25" w:name="discussion"/>
      <w:bookmarkEnd w:id="1"/>
      <w:bookmarkEnd w:id="15"/>
      <w:bookmarkEnd w:id="23"/>
      <w:r>
        <w:t>Discussion</w:t>
      </w:r>
    </w:p>
    <w:p w14:paraId="653468F4" w14:textId="77777777" w:rsidR="00132310"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we argue they face an uncomfortable observation: our meta-analysis suggests that this characterization also currently applies to experimental psychology.</w:t>
      </w:r>
    </w:p>
    <w:p w14:paraId="26AB57DF" w14:textId="77777777" w:rsidR="00132310" w:rsidRDefault="00000000">
      <w:pPr>
        <w:pStyle w:val="BodyText"/>
      </w:pPr>
      <w:r>
        <w:lastRenderedPageBreak/>
        <w:t>Since Orne popularized the concept in the mid-1900’s,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Such heterogeneity leads to a wide estimated distribution of effects ranging from a massive increase (</w:t>
      </w:r>
      <m:oMath>
        <m:r>
          <w:rPr>
            <w:rFonts w:ascii="Cambria Math" w:hAnsi="Cambria Math"/>
          </w:rPr>
          <m:t>g</m:t>
        </m:r>
      </m:oMath>
      <w:r>
        <w:t xml:space="preserve"> = 1.80) to a massive </w:t>
      </w:r>
      <w:r>
        <w:rPr>
          <w:i/>
          <w:iCs/>
        </w:rPr>
        <w:t>decrease</w:t>
      </w:r>
      <w:r>
        <w:t xml:space="preserve"> (</w:t>
      </w:r>
      <m:oMath>
        <m:r>
          <w:rPr>
            <w:rFonts w:ascii="Cambria Math" w:hAnsi="Cambria Math"/>
          </w:rPr>
          <m:t>g</m:t>
        </m:r>
      </m:oMath>
      <w:r>
        <w:t xml:space="preserve"> = -1.29) in hypothesis-consistent responding.</w:t>
      </w:r>
    </w:p>
    <w:p w14:paraId="1656C9D3" w14:textId="77777777" w:rsidR="00132310" w:rsidRDefault="00000000">
      <w:pPr>
        <w:pStyle w:val="BodyText"/>
      </w:pPr>
      <w:r>
        <w:t xml:space="preserve">Observing demand effects that are strong, inferentially consequential, and heterogenous would be less concerning if researchers had an explanation for how such effects operate. Unfortunately, we found little explanation in our own synthesis.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1A8965E4" w14:textId="77777777" w:rsidR="00132310"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w:t>
      </w:r>
      <w:r>
        <w:lastRenderedPageBreak/>
        <w:t xml:space="preserve">are (a) receptive, (b) motivated, and (c) able to respond to demand characteristics. (One exception is an </w:t>
      </w:r>
      <w:r>
        <w:rPr>
          <w:i/>
          <w:iCs/>
        </w:rPr>
        <w:t>unpublished</w:t>
      </w:r>
      <w:r>
        <w:t xml:space="preserve"> record by Coles et al., 2024.)</w:t>
      </w:r>
    </w:p>
    <w:p w14:paraId="2416A52F" w14:textId="77777777" w:rsidR="00132310"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13CBCF3F" w14:textId="77777777" w:rsidR="00132310" w:rsidRDefault="00000000">
      <w:pPr>
        <w:pStyle w:val="BodyText"/>
      </w:pPr>
      <w:r>
        <w: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t>
      </w:r>
    </w:p>
    <w:p w14:paraId="0CDA6F31" w14:textId="77777777" w:rsidR="00132310"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 A second possibility is that these mechanisms are not as essential as Rosnow and </w:t>
      </w:r>
      <w:r>
        <w:lastRenderedPageBreak/>
        <w:t>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32E87355" w14:textId="77777777" w:rsidR="00132310" w:rsidRDefault="00000000">
      <w:pPr>
        <w:pStyle w:val="Heading2"/>
      </w:pPr>
      <w:bookmarkStart w:id="26" w:name="limitations"/>
      <w:r>
        <w:t>Limitations</w:t>
      </w:r>
    </w:p>
    <w:p w14:paraId="1A9D5720" w14:textId="77777777" w:rsidR="00132310" w:rsidRDefault="00000000">
      <w:pPr>
        <w:pStyle w:val="FirstParagraph"/>
      </w:pPr>
      <w:r>
        <w:t>Our meta-analysis is, of course, not without limitations.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t>
      </w:r>
    </w:p>
    <w:p w14:paraId="212438E6" w14:textId="77777777" w:rsidR="00132310" w:rsidRDefault="00000000">
      <w:pPr>
        <w:pStyle w:val="BodyText"/>
      </w:pPr>
      <w:r>
        <w:t xml:space="preserve">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w:t>
      </w:r>
      <w:r>
        <w:lastRenderedPageBreak/>
        <w:t>(Gergen, 1973), perhaps they need to experience the study context first-hand (Orne, 1969), and perhaps they need better measures of the psychological mechanisms that may underlie demand effects (Flake &amp; Fried, 2020).</w:t>
      </w:r>
    </w:p>
    <w:p w14:paraId="05A793F8" w14:textId="77777777" w:rsidR="00132310"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08E43E5B" w14:textId="77777777" w:rsidR="00132310" w:rsidRDefault="00000000">
      <w:pPr>
        <w:pStyle w:val="BodyText"/>
      </w:pPr>
      <w:r>
        <w:t xml:space="preserve">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hypothesis cues within- (e.g., Martin, Sackur, &amp; Dienes, 2018) vs. between-subjects </w:t>
      </w:r>
      <w:r>
        <w:lastRenderedPageBreak/>
        <w:t>(e.g., Coles et al., 2022).</w:t>
      </w:r>
      <w:r>
        <w:rPr>
          <w:rStyle w:val="FootnoteReference"/>
        </w:rPr>
        <w:footnoteReference w:id="8"/>
      </w:r>
      <w:r>
        <w: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w:t>
      </w:r>
    </w:p>
    <w:p w14:paraId="3738D172" w14:textId="77777777" w:rsidR="00132310"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19C7D896" w14:textId="77777777" w:rsidR="00132310"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22CCA1A0" w14:textId="77777777" w:rsidR="00132310" w:rsidRDefault="00000000">
      <w:pPr>
        <w:pStyle w:val="Heading2"/>
      </w:pPr>
      <w:bookmarkStart w:id="27" w:name="concluding-remarks"/>
      <w:bookmarkEnd w:id="26"/>
      <w:r>
        <w:t>Concluding Remarks</w:t>
      </w:r>
    </w:p>
    <w:p w14:paraId="1F613445" w14:textId="77777777" w:rsidR="00132310" w:rsidRDefault="00000000">
      <w:pPr>
        <w:pStyle w:val="FirstParagraph"/>
      </w:pPr>
      <w:r>
        <w:t xml:space="preserve">Since Orne (1962) famously described the idea 50+ years ago, demand characteristics have become a literal textbook methodological concern in experimental psychology (Sharpe &amp; Whelton, 2016). Orne (1962) further suggested that demand characteristics constituted an </w:t>
      </w:r>
      <w:r>
        <w:lastRenderedPageBreak/>
        <w:t>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6F1EF6EE" w14:textId="660ACDCF" w:rsidR="0054270E" w:rsidRDefault="00000000">
      <w:pPr>
        <w:pStyle w:val="BodyText"/>
      </w:pPr>
      <w:r>
        <w:t>Unfortunately, it is not clear if much has been learned in these 50+ years. Our review suggested that demand effects can indeed be inferentially consequential – but are also unreliable, difficult to predict, and challenging to explain. Whether such observations should undermine confidence in the utility of experimental psychology is a question we believe demands more attention.</w:t>
      </w:r>
    </w:p>
    <w:p w14:paraId="47866753" w14:textId="77777777" w:rsidR="0054270E" w:rsidRDefault="0054270E">
      <w:pPr>
        <w:spacing w:before="0" w:after="200" w:line="240" w:lineRule="auto"/>
      </w:pPr>
      <w:r>
        <w:br w:type="page"/>
      </w:r>
    </w:p>
    <w:p w14:paraId="11F40DB0" w14:textId="77777777" w:rsidR="00132310" w:rsidRDefault="00000000">
      <w:pPr>
        <w:pStyle w:val="Heading1"/>
      </w:pPr>
      <w:bookmarkStart w:id="28" w:name="references"/>
      <w:bookmarkEnd w:id="25"/>
      <w:bookmarkEnd w:id="27"/>
      <w:r>
        <w:lastRenderedPageBreak/>
        <w:t>References</w:t>
      </w:r>
    </w:p>
    <w:p w14:paraId="5ABDCAC3" w14:textId="77777777" w:rsidR="00132310" w:rsidRDefault="00000000">
      <w:pPr>
        <w:pStyle w:val="FirstParagraph"/>
      </w:pPr>
      <w:r>
        <w:t>References marked with an asterisk indicate studies included in the meta-analysis.</w:t>
      </w:r>
    </w:p>
    <w:p w14:paraId="3E189306" w14:textId="77777777" w:rsidR="00132310" w:rsidRDefault="00000000">
      <w:pPr>
        <w:pStyle w:val="Bibliography"/>
      </w:pPr>
      <w:bookmarkStart w:id="29" w:name="ref-allen2012demand"/>
      <w:bookmarkStart w:id="30"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FCD3481" w14:textId="77777777" w:rsidR="00132310" w:rsidRDefault="00000000">
      <w:pPr>
        <w:pStyle w:val="Bibliography"/>
      </w:pPr>
      <w:bookmarkStart w:id="31" w:name="ref-R-papaja"/>
      <w:bookmarkEnd w:id="29"/>
      <w:r>
        <w:t xml:space="preserve">Aust, F., &amp; Barth, M. (2022). </w:t>
      </w:r>
      <w:r>
        <w:rPr>
          <w:i/>
          <w:iCs/>
        </w:rPr>
        <w:t>papaja: Prepare reproducible APA journal articles with R Markdown</w:t>
      </w:r>
      <w:r>
        <w:t xml:space="preserve">. Retrieved from </w:t>
      </w:r>
      <w:hyperlink r:id="rId13">
        <w:r>
          <w:rPr>
            <w:rStyle w:val="Hyperlink"/>
          </w:rPr>
          <w:t>https://github.com/crsh/papaja</w:t>
        </w:r>
      </w:hyperlink>
    </w:p>
    <w:p w14:paraId="0E642537" w14:textId="77777777" w:rsidR="00132310" w:rsidRDefault="00000000">
      <w:pPr>
        <w:pStyle w:val="Bibliography"/>
      </w:pPr>
      <w:bookmarkStart w:id="32" w:name="ref-balze1998role"/>
      <w:bookmarkEnd w:id="31"/>
      <w:r>
        <w:rPr>
          <w:vertAlign w:val="superscript"/>
        </w:rPr>
        <w:t>*</w:t>
      </w:r>
      <w:r>
        <w:t xml:space="preserve"> Balze, E. M. (1998). </w:t>
      </w:r>
      <w:r>
        <w:rPr>
          <w:i/>
          <w:iCs/>
        </w:rPr>
        <w:t>The role of expectancy in treatment efficacy: The use of a therapeutic" frame" to enhance performance</w:t>
      </w:r>
      <w:r>
        <w:t xml:space="preserve"> (PhD thesis).</w:t>
      </w:r>
    </w:p>
    <w:p w14:paraId="32F4551F" w14:textId="77777777" w:rsidR="00132310" w:rsidRDefault="00000000">
      <w:pPr>
        <w:pStyle w:val="Bibliography"/>
      </w:pPr>
      <w:bookmarkStart w:id="33" w:name="ref-barabasz1991effects"/>
      <w:bookmarkEnd w:id="32"/>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62724B32" w14:textId="77777777" w:rsidR="00132310" w:rsidRDefault="00000000">
      <w:pPr>
        <w:pStyle w:val="Bibliography"/>
      </w:pPr>
      <w:bookmarkStart w:id="34" w:name="ref-bartels2019revisiting"/>
      <w:bookmarkEnd w:id="33"/>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p>
    <w:p w14:paraId="55BB9B33" w14:textId="77777777" w:rsidR="00132310" w:rsidRDefault="00000000">
      <w:pPr>
        <w:pStyle w:val="Bibliography"/>
      </w:pPr>
      <w:bookmarkStart w:id="35" w:name="ref-R-lme4"/>
      <w:bookmarkEnd w:id="34"/>
      <w:r>
        <w:t xml:space="preserve">Bates, D., Mächler, M., Bolker, B., &amp; Walker, S. (2015). Fitting linear mixed-effects models using lme4. </w:t>
      </w:r>
      <w:r>
        <w:rPr>
          <w:i/>
          <w:iCs/>
        </w:rPr>
        <w:t>Journal of Statistical Software</w:t>
      </w:r>
      <w:r>
        <w:t xml:space="preserve">, </w:t>
      </w:r>
      <w:r>
        <w:rPr>
          <w:i/>
          <w:iCs/>
        </w:rPr>
        <w:t>67</w:t>
      </w:r>
      <w:r>
        <w:t>(1), 1–48.</w:t>
      </w:r>
    </w:p>
    <w:p w14:paraId="193DCBCC" w14:textId="77777777" w:rsidR="00132310" w:rsidRDefault="00000000">
      <w:pPr>
        <w:pStyle w:val="Bibliography"/>
      </w:pPr>
      <w:bookmarkStart w:id="36" w:name="ref-borenstein2009effect"/>
      <w:bookmarkEnd w:id="35"/>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72C00389" w14:textId="77777777" w:rsidR="00132310" w:rsidRDefault="00000000">
      <w:pPr>
        <w:pStyle w:val="Bibliography"/>
      </w:pPr>
      <w:bookmarkStart w:id="37" w:name="ref-borenstein2011introduction"/>
      <w:bookmarkEnd w:id="36"/>
      <w:r>
        <w:lastRenderedPageBreak/>
        <w:t xml:space="preserve">Borenstein, M., Hedges, L. V., Higgins, J. P., &amp; Rothstein, H. R. (2011). </w:t>
      </w:r>
      <w:r>
        <w:rPr>
          <w:i/>
          <w:iCs/>
        </w:rPr>
        <w:t>Introduction to meta-analysis</w:t>
      </w:r>
      <w:r>
        <w:t>. John Wiley &amp; Sons.</w:t>
      </w:r>
    </w:p>
    <w:p w14:paraId="4B5481F9" w14:textId="77777777" w:rsidR="00132310" w:rsidRDefault="00000000">
      <w:pPr>
        <w:pStyle w:val="Bibliography"/>
      </w:pPr>
      <w:bookmarkStart w:id="38" w:name="ref-busch2007follow"/>
      <w:bookmarkEnd w:id="37"/>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040B1A2F" w14:textId="77777777" w:rsidR="00132310" w:rsidRDefault="00000000">
      <w:pPr>
        <w:pStyle w:val="Bibliography"/>
      </w:pPr>
      <w:bookmarkStart w:id="39" w:name="ref-R-weightr"/>
      <w:bookmarkEnd w:id="38"/>
      <w:r>
        <w:t xml:space="preserve">Coburn, K. M., &amp; Vevea, J. L. (2019). </w:t>
      </w:r>
      <w:r>
        <w:rPr>
          <w:i/>
          <w:iCs/>
        </w:rPr>
        <w:t>Weightr: Estimating weight-function models for publication bias</w:t>
      </w:r>
      <w:r>
        <w:t xml:space="preserve">. Retrieved from </w:t>
      </w:r>
      <w:hyperlink r:id="rId14">
        <w:r>
          <w:rPr>
            <w:rStyle w:val="Hyperlink"/>
          </w:rPr>
          <w:t>https://CRAN.R-project.org/package=weightr</w:t>
        </w:r>
      </w:hyperlink>
    </w:p>
    <w:p w14:paraId="38F81FB1" w14:textId="77777777" w:rsidR="00132310" w:rsidRDefault="00000000">
      <w:pPr>
        <w:pStyle w:val="Bibliography"/>
      </w:pPr>
      <w:bookmarkStart w:id="40" w:name="ref-cohen1988statistical"/>
      <w:bookmarkEnd w:id="39"/>
      <w:r>
        <w:t xml:space="preserve">Cohen, J. (2013). </w:t>
      </w:r>
      <w:r>
        <w:rPr>
          <w:i/>
          <w:iCs/>
        </w:rPr>
        <w:t>Statistical power analysis for the behavioral sciences</w:t>
      </w:r>
      <w:r>
        <w:t xml:space="preserve"> (Vol. 2). New York, NY: Lawrence Erlbaum Associates.</w:t>
      </w:r>
    </w:p>
    <w:p w14:paraId="21E49FFF" w14:textId="77777777" w:rsidR="00132310" w:rsidRDefault="00000000">
      <w:pPr>
        <w:pStyle w:val="Bibliography"/>
      </w:pPr>
      <w:bookmarkStart w:id="41" w:name="ref-coles2022fact"/>
      <w:bookmarkEnd w:id="40"/>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5ADAB32E" w14:textId="77777777" w:rsidR="00132310" w:rsidRDefault="00000000">
      <w:pPr>
        <w:pStyle w:val="Bibliography"/>
      </w:pPr>
      <w:bookmarkStart w:id="42" w:name="ref-coles2024replication"/>
      <w:bookmarkEnd w:id="41"/>
      <w:r>
        <w:rPr>
          <w:vertAlign w:val="superscript"/>
        </w:rPr>
        <w:t>*</w:t>
      </w:r>
      <w:r>
        <w:t xml:space="preserve"> Coles, N. A., McCullough, M., Oishi, S., Dang, A., McCauley, T., Pfattheicher, S., … Sarabia, V. (2024). </w:t>
      </w:r>
      <w:r>
        <w:rPr>
          <w:i/>
          <w:iCs/>
        </w:rPr>
        <w:t>Unpublished conceptual replication of berry, 1967</w:t>
      </w:r>
      <w:r>
        <w:t>.</w:t>
      </w:r>
    </w:p>
    <w:p w14:paraId="1318D8BC" w14:textId="77777777" w:rsidR="00132310" w:rsidRDefault="00000000">
      <w:pPr>
        <w:pStyle w:val="Bibliography"/>
      </w:pPr>
      <w:bookmarkStart w:id="43" w:name="ref-coles2023replication"/>
      <w:bookmarkEnd w:id="42"/>
      <w:r>
        <w:rPr>
          <w:vertAlign w:val="superscript"/>
        </w:rPr>
        <w:t>*</w:t>
      </w:r>
      <w:r>
        <w:t xml:space="preserve"> Coles, N. A., Wyatt, M., &amp; Frank, M. C. (2023). </w:t>
      </w:r>
      <w:r>
        <w:rPr>
          <w:i/>
          <w:iCs/>
        </w:rPr>
        <w:t>Coles, wyatt, and frank replication of coles et al. 2022</w:t>
      </w:r>
      <w:r>
        <w:t>.</w:t>
      </w:r>
    </w:p>
    <w:p w14:paraId="3B3F62CA" w14:textId="77777777" w:rsidR="00132310" w:rsidRDefault="00000000">
      <w:pPr>
        <w:pStyle w:val="Bibliography"/>
      </w:pPr>
      <w:bookmarkStart w:id="44" w:name="ref-cook1970demand"/>
      <w:bookmarkEnd w:id="43"/>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09BDA598" w14:textId="77777777" w:rsidR="00132310" w:rsidRDefault="00000000">
      <w:pPr>
        <w:pStyle w:val="Bibliography"/>
      </w:pPr>
      <w:bookmarkStart w:id="45" w:name="ref-corneille2023instruction"/>
      <w:bookmarkEnd w:id="44"/>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p>
    <w:p w14:paraId="4B867343" w14:textId="77777777" w:rsidR="00132310" w:rsidRDefault="00000000">
      <w:pPr>
        <w:pStyle w:val="Bibliography"/>
      </w:pPr>
      <w:bookmarkStart w:id="46" w:name="ref-corneille2022sixty"/>
      <w:bookmarkEnd w:id="45"/>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0000B047" w14:textId="77777777" w:rsidR="00132310" w:rsidRDefault="00000000">
      <w:pPr>
        <w:pStyle w:val="Bibliography"/>
      </w:pPr>
      <w:bookmarkStart w:id="47" w:name="ref-cramer2004effect"/>
      <w:bookmarkEnd w:id="46"/>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35774C97" w14:textId="77777777" w:rsidR="00132310" w:rsidRDefault="00000000">
      <w:pPr>
        <w:pStyle w:val="Bibliography"/>
      </w:pPr>
      <w:bookmarkStart w:id="48" w:name="ref-cramer2005effect"/>
      <w:bookmarkEnd w:id="47"/>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3CC20A8F" w14:textId="77777777" w:rsidR="00132310" w:rsidRDefault="00000000">
      <w:pPr>
        <w:pStyle w:val="Bibliography"/>
      </w:pPr>
      <w:bookmarkStart w:id="49" w:name="ref-cramer1995effect"/>
      <w:bookmarkEnd w:id="48"/>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B1BDF12" w14:textId="77777777" w:rsidR="00132310" w:rsidRDefault="00000000">
      <w:pPr>
        <w:pStyle w:val="Bibliography"/>
      </w:pPr>
      <w:bookmarkStart w:id="50" w:name="ref-de2020cross"/>
      <w:bookmarkEnd w:id="49"/>
      <w:r>
        <w:t xml:space="preserve">De Rooij, M., &amp; Weeda, W. (2020). Cross-validation: A method every psychologist should know. </w:t>
      </w:r>
      <w:r>
        <w:rPr>
          <w:i/>
          <w:iCs/>
        </w:rPr>
        <w:t>Advances in Methods and Practices in Psychological Science</w:t>
      </w:r>
      <w:r>
        <w:t xml:space="preserve">, </w:t>
      </w:r>
      <w:r>
        <w:rPr>
          <w:i/>
          <w:iCs/>
        </w:rPr>
        <w:t>3</w:t>
      </w:r>
      <w:r>
        <w:t>(2), 248–263.</w:t>
      </w:r>
    </w:p>
    <w:p w14:paraId="7749AE8C" w14:textId="77777777" w:rsidR="00132310" w:rsidRDefault="00000000">
      <w:pPr>
        <w:pStyle w:val="Bibliography"/>
      </w:pPr>
      <w:bookmarkStart w:id="51" w:name="ref-downs1998feasibility"/>
      <w:bookmarkEnd w:id="50"/>
      <w:r>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p>
    <w:p w14:paraId="60BA182F" w14:textId="77777777" w:rsidR="00132310" w:rsidRDefault="00000000">
      <w:pPr>
        <w:pStyle w:val="Bibliography"/>
      </w:pPr>
      <w:bookmarkStart w:id="52" w:name="ref-drevon2017intercoder"/>
      <w:bookmarkEnd w:id="51"/>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5E3EAF7E" w14:textId="77777777" w:rsidR="00132310" w:rsidRDefault="00000000">
      <w:pPr>
        <w:pStyle w:val="Bibliography"/>
      </w:pPr>
      <w:bookmarkStart w:id="53" w:name="ref-durgin2012social"/>
      <w:bookmarkEnd w:id="52"/>
      <w:r>
        <w:rPr>
          <w:vertAlign w:val="superscript"/>
        </w:rPr>
        <w:t>*</w:t>
      </w:r>
      <w:r>
        <w:t xml:space="preserve"> Durgin, F. H., Klein, B., Spiegel, A., Strawser, C. J., &amp; Williams, M. (2012). The social psychology of perception experiments: Hills, backpacks, glucose, and the problem of </w:t>
      </w:r>
      <w:r>
        <w:lastRenderedPageBreak/>
        <w:t xml:space="preserve">generalizability. </w:t>
      </w:r>
      <w:r>
        <w:rPr>
          <w:i/>
          <w:iCs/>
        </w:rPr>
        <w:t>Journal of Experimental Psychology: Human Perception and Performance</w:t>
      </w:r>
      <w:r>
        <w:t xml:space="preserve">, </w:t>
      </w:r>
      <w:r>
        <w:rPr>
          <w:i/>
          <w:iCs/>
        </w:rPr>
        <w:t>38</w:t>
      </w:r>
      <w:r>
        <w:t>(6), 1582.</w:t>
      </w:r>
    </w:p>
    <w:p w14:paraId="25DF6E9C" w14:textId="77777777" w:rsidR="00132310" w:rsidRDefault="00000000">
      <w:pPr>
        <w:pStyle w:val="Bibliography"/>
      </w:pPr>
      <w:bookmarkStart w:id="54" w:name="ref-earn1979experimental"/>
      <w:bookmarkEnd w:id="53"/>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07A3177D" w14:textId="77777777" w:rsidR="00132310" w:rsidRDefault="00000000">
      <w:pPr>
        <w:pStyle w:val="Bibliography"/>
      </w:pPr>
      <w:bookmarkStart w:id="55" w:name="ref-fillenbaun1970more"/>
      <w:bookmarkEnd w:id="54"/>
      <w:r>
        <w:t xml:space="preserve">Fillenbaun, S., &amp; Frey, R. (1970). More on the" faithful" behavior of suspicious subjects. </w:t>
      </w:r>
      <w:r>
        <w:rPr>
          <w:i/>
          <w:iCs/>
        </w:rPr>
        <w:t>Journal of Personality</w:t>
      </w:r>
      <w:r>
        <w:t xml:space="preserve">, </w:t>
      </w:r>
      <w:r>
        <w:rPr>
          <w:i/>
          <w:iCs/>
        </w:rPr>
        <w:t>38</w:t>
      </w:r>
      <w:r>
        <w:t>(1), 43–51.</w:t>
      </w:r>
    </w:p>
    <w:p w14:paraId="16C8CE76" w14:textId="77777777" w:rsidR="00132310" w:rsidRDefault="00000000">
      <w:pPr>
        <w:pStyle w:val="Bibliography"/>
      </w:pPr>
      <w:bookmarkStart w:id="56" w:name="ref-flake2020measurement"/>
      <w:bookmarkEnd w:id="55"/>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30A53340" w14:textId="77777777" w:rsidR="00132310" w:rsidRDefault="00000000">
      <w:pPr>
        <w:pStyle w:val="Bibliography"/>
      </w:pPr>
      <w:bookmarkStart w:id="57" w:name="ref-franco2014publication"/>
      <w:bookmarkEnd w:id="56"/>
      <w:r>
        <w:t xml:space="preserve">Franco, A., Malhotra, N., &amp; Simonovits, G. (2014). Publication bias in the social sciences: Unlocking the file drawer. </w:t>
      </w:r>
      <w:r>
        <w:rPr>
          <w:i/>
          <w:iCs/>
        </w:rPr>
        <w:t>Science</w:t>
      </w:r>
      <w:r>
        <w:t xml:space="preserve">, </w:t>
      </w:r>
      <w:r>
        <w:rPr>
          <w:i/>
          <w:iCs/>
        </w:rPr>
        <w:t>345</w:t>
      </w:r>
      <w:r>
        <w:t>(6203), 1502–1505.</w:t>
      </w:r>
    </w:p>
    <w:p w14:paraId="4CABE26F" w14:textId="77777777" w:rsidR="00132310" w:rsidRDefault="00000000">
      <w:pPr>
        <w:pStyle w:val="Bibliography"/>
      </w:pPr>
      <w:bookmarkStart w:id="58" w:name="ref-frank2023experimentology"/>
      <w:bookmarkEnd w:id="57"/>
      <w:r>
        <w:t xml:space="preserve">Frank, M. C., Braginsky, M., Cachia, J., Coles, N., Hardwicke, T., Hawkins, R., … Williams, R. (2023). </w:t>
      </w:r>
      <w:r>
        <w:rPr>
          <w:i/>
          <w:iCs/>
        </w:rPr>
        <w:t>Experimentology: An open science approach to experimental psychology methods</w:t>
      </w:r>
      <w:r>
        <w:t>. Boston, MA: MIT Press.</w:t>
      </w:r>
    </w:p>
    <w:p w14:paraId="791AA166" w14:textId="77777777" w:rsidR="00132310" w:rsidRDefault="00000000">
      <w:pPr>
        <w:pStyle w:val="Bibliography"/>
      </w:pPr>
      <w:bookmarkStart w:id="59" w:name="ref-fresson2017role"/>
      <w:bookmarkEnd w:id="58"/>
      <w:r>
        <w:rPr>
          <w:vertAlign w:val="superscript"/>
        </w:rPr>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0DAEC789" w14:textId="77777777" w:rsidR="00132310" w:rsidRDefault="00000000">
      <w:pPr>
        <w:pStyle w:val="Bibliography"/>
      </w:pPr>
      <w:bookmarkStart w:id="60" w:name="ref-gergen1973social"/>
      <w:bookmarkEnd w:id="59"/>
      <w:r>
        <w:t xml:space="preserve">Gergen, K. J. (1973). Social psychology as history. </w:t>
      </w:r>
      <w:r>
        <w:rPr>
          <w:i/>
          <w:iCs/>
        </w:rPr>
        <w:t>Journal of Personality and Social Psychology</w:t>
      </w:r>
      <w:r>
        <w:t xml:space="preserve">, </w:t>
      </w:r>
      <w:r>
        <w:rPr>
          <w:i/>
          <w:iCs/>
        </w:rPr>
        <w:t>26</w:t>
      </w:r>
      <w:r>
        <w:t>(2), 309.</w:t>
      </w:r>
    </w:p>
    <w:p w14:paraId="05298174" w14:textId="77777777" w:rsidR="00132310" w:rsidRDefault="00000000">
      <w:pPr>
        <w:pStyle w:val="Bibliography"/>
      </w:pPr>
      <w:bookmarkStart w:id="61" w:name="ref-hayes1967two"/>
      <w:bookmarkEnd w:id="60"/>
      <w:r>
        <w:lastRenderedPageBreak/>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457F8D6" w14:textId="77777777" w:rsidR="00132310" w:rsidRDefault="00000000">
      <w:pPr>
        <w:pStyle w:val="Bibliography"/>
      </w:pPr>
      <w:bookmarkStart w:id="62" w:name="ref-hoogeveen2018did"/>
      <w:bookmarkEnd w:id="61"/>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5DF1FE56" w14:textId="77777777" w:rsidR="00132310" w:rsidRDefault="00000000">
      <w:pPr>
        <w:pStyle w:val="Bibliography"/>
      </w:pPr>
      <w:bookmarkStart w:id="63" w:name="ref-isager2022student"/>
      <w:bookmarkEnd w:id="62"/>
      <w:r>
        <w:rPr>
          <w:vertAlign w:val="superscript"/>
        </w:rPr>
        <w:t>*</w:t>
      </w:r>
      <w:r>
        <w:t xml:space="preserve"> Isager, P. (2022). </w:t>
      </w:r>
      <w:r>
        <w:rPr>
          <w:i/>
          <w:iCs/>
        </w:rPr>
        <w:t>Student replication of coles et al. 2022</w:t>
      </w:r>
      <w:r>
        <w:t>.</w:t>
      </w:r>
    </w:p>
    <w:p w14:paraId="27B705DB" w14:textId="77777777" w:rsidR="00132310" w:rsidRDefault="00000000">
      <w:pPr>
        <w:pStyle w:val="Bibliography"/>
      </w:pPr>
      <w:bookmarkStart w:id="64" w:name="ref-johnson2021toward"/>
      <w:bookmarkEnd w:id="63"/>
      <w:r>
        <w:t xml:space="preserve">Johnson, B. T. (2021). Toward a more transparent, rigorous, and generative psychology. </w:t>
      </w:r>
      <w:r>
        <w:rPr>
          <w:i/>
          <w:iCs/>
        </w:rPr>
        <w:t>Psychological Bulletin</w:t>
      </w:r>
      <w:r>
        <w:t xml:space="preserve">, </w:t>
      </w:r>
      <w:r>
        <w:rPr>
          <w:i/>
          <w:iCs/>
        </w:rPr>
        <w:t>147</w:t>
      </w:r>
      <w:r>
        <w:t>(1), 1–15.</w:t>
      </w:r>
    </w:p>
    <w:p w14:paraId="33686984" w14:textId="77777777" w:rsidR="00132310" w:rsidRDefault="00000000">
      <w:pPr>
        <w:pStyle w:val="Bibliography"/>
      </w:pPr>
      <w:bookmarkStart w:id="65" w:name="ref-kanter2004experimental"/>
      <w:bookmarkEnd w:id="64"/>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47A4C751" w14:textId="77777777" w:rsidR="00132310" w:rsidRDefault="00000000">
      <w:pPr>
        <w:pStyle w:val="Bibliography"/>
      </w:pPr>
      <w:bookmarkStart w:id="66" w:name="ref-kenealy1988validation"/>
      <w:bookmarkEnd w:id="65"/>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177F4A84" w14:textId="77777777" w:rsidR="00132310" w:rsidRDefault="00000000">
      <w:pPr>
        <w:pStyle w:val="Bibliography"/>
      </w:pPr>
      <w:bookmarkStart w:id="67" w:name="ref-kersbergen2019hypothesis"/>
      <w:bookmarkEnd w:id="66"/>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095A6680" w14:textId="77777777" w:rsidR="00132310" w:rsidRDefault="00000000">
      <w:pPr>
        <w:pStyle w:val="Bibliography"/>
      </w:pPr>
      <w:bookmarkStart w:id="68" w:name="ref-lamberth1971similarity"/>
      <w:bookmarkEnd w:id="67"/>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6C1AE6FB" w14:textId="77777777" w:rsidR="00132310" w:rsidRDefault="00000000">
      <w:pPr>
        <w:pStyle w:val="Bibliography"/>
      </w:pPr>
      <w:bookmarkStart w:id="69" w:name="ref-lana1971subject"/>
      <w:bookmarkEnd w:id="68"/>
      <w:r>
        <w:rPr>
          <w:vertAlign w:val="superscript"/>
        </w:rPr>
        <w:t>*</w:t>
      </w:r>
      <w:r>
        <w:t xml:space="preserve"> Lana, R. E., &amp; Menapace, R. H. (1971). Subject commitment and demand characteristics in attitude change. </w:t>
      </w:r>
      <w:r>
        <w:rPr>
          <w:i/>
          <w:iCs/>
        </w:rPr>
        <w:t>Journal of Personality and Social Psychology</w:t>
      </w:r>
      <w:r>
        <w:t xml:space="preserve">, </w:t>
      </w:r>
      <w:r>
        <w:rPr>
          <w:i/>
          <w:iCs/>
        </w:rPr>
        <w:t>20</w:t>
      </w:r>
      <w:r>
        <w:t>(2), 136.</w:t>
      </w:r>
    </w:p>
    <w:p w14:paraId="5F1C2B02" w14:textId="77777777" w:rsidR="00132310" w:rsidRDefault="00000000">
      <w:pPr>
        <w:pStyle w:val="Bibliography"/>
      </w:pPr>
      <w:bookmarkStart w:id="70" w:name="ref-larsen2011further"/>
      <w:bookmarkEnd w:id="69"/>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56AAE748" w14:textId="77777777" w:rsidR="00132310" w:rsidRDefault="00000000">
      <w:pPr>
        <w:pStyle w:val="Bibliography"/>
      </w:pPr>
      <w:bookmarkStart w:id="71" w:name="ref-R-performance"/>
      <w:bookmarkEnd w:id="70"/>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5">
        <w:r>
          <w:rPr>
            <w:rStyle w:val="Hyperlink"/>
          </w:rPr>
          <w:t>https://doi.org/10.21105/joss.03139</w:t>
        </w:r>
      </w:hyperlink>
    </w:p>
    <w:p w14:paraId="7577A326" w14:textId="77777777" w:rsidR="00132310" w:rsidRDefault="00000000">
      <w:pPr>
        <w:pStyle w:val="Bibliography"/>
      </w:pPr>
      <w:bookmarkStart w:id="72" w:name="ref-martin2018attention"/>
      <w:bookmarkEnd w:id="71"/>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09BADB86" w14:textId="77777777" w:rsidR="00132310" w:rsidRDefault="00000000">
      <w:pPr>
        <w:pStyle w:val="Bibliography"/>
      </w:pPr>
      <w:bookmarkStart w:id="73" w:name="ref-masling1966role"/>
      <w:bookmarkEnd w:id="72"/>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60845AC0" w14:textId="77777777" w:rsidR="00132310" w:rsidRDefault="00000000">
      <w:pPr>
        <w:pStyle w:val="Bibliography"/>
      </w:pPr>
      <w:bookmarkStart w:id="74" w:name="ref-R-PublicationBias"/>
      <w:bookmarkEnd w:id="73"/>
      <w:r>
        <w:t xml:space="preserve">Mathur, M. B., &amp; VanderWeele, T. J. (2020a). </w:t>
      </w:r>
      <w:r>
        <w:rPr>
          <w:i/>
          <w:iCs/>
        </w:rPr>
        <w:t>PublicationBias: Sensitivity analysis for publication bias in meta-analyses</w:t>
      </w:r>
      <w:r>
        <w:t xml:space="preserve">. Retrieved from </w:t>
      </w:r>
      <w:hyperlink r:id="rId16">
        <w:r>
          <w:rPr>
            <w:rStyle w:val="Hyperlink"/>
          </w:rPr>
          <w:t>https://CRAN.R-project.org/package=PublicationBias</w:t>
        </w:r>
      </w:hyperlink>
    </w:p>
    <w:p w14:paraId="509A64FF" w14:textId="77777777" w:rsidR="00132310" w:rsidRDefault="00000000">
      <w:pPr>
        <w:pStyle w:val="Bibliography"/>
      </w:pPr>
      <w:bookmarkStart w:id="75" w:name="ref-mathur2020sensitivity"/>
      <w:bookmarkEnd w:id="74"/>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4E215E08" w14:textId="77777777" w:rsidR="00132310" w:rsidRDefault="00000000">
      <w:pPr>
        <w:pStyle w:val="Bibliography"/>
      </w:pPr>
      <w:bookmarkStart w:id="76" w:name="ref-mcginley1975subject"/>
      <w:bookmarkEnd w:id="75"/>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7121391D" w14:textId="77777777" w:rsidR="00132310" w:rsidRDefault="00000000">
      <w:pPr>
        <w:pStyle w:val="Bibliography"/>
      </w:pPr>
      <w:bookmarkStart w:id="77" w:name="ref-mcglynn1972experimental"/>
      <w:bookmarkEnd w:id="76"/>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298F011" w14:textId="77777777" w:rsidR="00132310" w:rsidRDefault="00000000">
      <w:pPr>
        <w:pStyle w:val="Bibliography"/>
      </w:pPr>
      <w:bookmarkStart w:id="78" w:name="ref-morris2002combining"/>
      <w:bookmarkEnd w:id="77"/>
      <w:r>
        <w:lastRenderedPageBreak/>
        <w:t xml:space="preserve">Morris, R. P., Scott B ad DeShon. (2002). Combining effect size estimates in meta-analysis with repeated measures and independent-groups designs. </w:t>
      </w:r>
      <w:r>
        <w:rPr>
          <w:i/>
          <w:iCs/>
        </w:rPr>
        <w:t>Psychological Methods</w:t>
      </w:r>
      <w:r>
        <w:t xml:space="preserve">, </w:t>
      </w:r>
      <w:r>
        <w:rPr>
          <w:i/>
          <w:iCs/>
        </w:rPr>
        <w:t>7</w:t>
      </w:r>
      <w:r>
        <w:t>(1), 105–125.</w:t>
      </w:r>
    </w:p>
    <w:p w14:paraId="603E909E" w14:textId="77777777" w:rsidR="00132310" w:rsidRDefault="00000000">
      <w:pPr>
        <w:pStyle w:val="Bibliography"/>
      </w:pPr>
      <w:bookmarkStart w:id="79" w:name="ref-mummolo2019demand"/>
      <w:bookmarkEnd w:id="78"/>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5B3EF26F" w14:textId="77777777" w:rsidR="00132310" w:rsidRDefault="00000000">
      <w:pPr>
        <w:pStyle w:val="Bibliography"/>
      </w:pPr>
      <w:bookmarkStart w:id="80" w:name="ref-orne1959nature"/>
      <w:bookmarkEnd w:id="79"/>
      <w:r>
        <w:t xml:space="preserve">Orne, M. T. (1959). The nature of hypnosis: Artifact and essence. </w:t>
      </w:r>
      <w:r>
        <w:rPr>
          <w:i/>
          <w:iCs/>
        </w:rPr>
        <w:t>The Journal of Abnormal and Social Psychology</w:t>
      </w:r>
      <w:r>
        <w:t xml:space="preserve">, </w:t>
      </w:r>
      <w:r>
        <w:rPr>
          <w:i/>
          <w:iCs/>
        </w:rPr>
        <w:t>58</w:t>
      </w:r>
      <w:r>
        <w:t>(3), 277–299.</w:t>
      </w:r>
    </w:p>
    <w:p w14:paraId="18E781E4" w14:textId="77777777" w:rsidR="00132310" w:rsidRDefault="00000000">
      <w:pPr>
        <w:pStyle w:val="Bibliography"/>
      </w:pPr>
      <w:bookmarkStart w:id="81" w:name="ref-orne1962social"/>
      <w:bookmarkEnd w:id="80"/>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046EBB15" w14:textId="77777777" w:rsidR="00132310" w:rsidRDefault="00000000">
      <w:pPr>
        <w:pStyle w:val="Bibliography"/>
      </w:pPr>
      <w:bookmarkStart w:id="82" w:name="ref-orne1969demand"/>
      <w:bookmarkEnd w:id="81"/>
      <w:r>
        <w:t xml:space="preserve">Orne, M. T. (1969). Demand characteristics and the concept of quasi-controls. In R. Rosenthal &amp; R. L. Rosnow (Eds.), </w:t>
      </w:r>
      <w:r>
        <w:rPr>
          <w:i/>
          <w:iCs/>
        </w:rPr>
        <w:t>Artifacts in behavioral research</w:t>
      </w:r>
      <w:r>
        <w:t xml:space="preserve"> (pp. 143–179). New York, NY: Academic Press.</w:t>
      </w:r>
    </w:p>
    <w:p w14:paraId="270BD166" w14:textId="77777777" w:rsidR="00132310" w:rsidRDefault="00000000">
      <w:pPr>
        <w:pStyle w:val="Bibliography"/>
      </w:pPr>
      <w:bookmarkStart w:id="83" w:name="ref-orne1964contribution"/>
      <w:bookmarkEnd w:id="82"/>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0B6CF573" w14:textId="77777777" w:rsidR="00132310" w:rsidRDefault="00000000">
      <w:pPr>
        <w:pStyle w:val="Bibliography"/>
      </w:pPr>
      <w:bookmarkStart w:id="84" w:name="ref-page2021prisma"/>
      <w:bookmarkEnd w:id="83"/>
      <w:r>
        <w:t xml:space="preserve">Page, M. J., McKenzie, J. E., Bossuyt, P. M., Boutron, I., Hoffmann, T. C., Mulrow, C. D., et al.others. (2021). The PRISMA 2020 statement: An updated guideline for reporting systematic reviews. </w:t>
      </w:r>
      <w:r>
        <w:rPr>
          <w:i/>
          <w:iCs/>
        </w:rPr>
        <w:t>BMJ</w:t>
      </w:r>
      <w:r>
        <w:t xml:space="preserve">, </w:t>
      </w:r>
      <w:r>
        <w:rPr>
          <w:i/>
          <w:iCs/>
        </w:rPr>
        <w:t>372</w:t>
      </w:r>
      <w:r>
        <w:t>.</w:t>
      </w:r>
    </w:p>
    <w:p w14:paraId="6E10E383" w14:textId="77777777" w:rsidR="00132310" w:rsidRDefault="00000000">
      <w:pPr>
        <w:pStyle w:val="Bibliography"/>
      </w:pPr>
      <w:bookmarkStart w:id="85" w:name="ref-palomba1995dissociation"/>
      <w:bookmarkEnd w:id="84"/>
      <w:r>
        <w:rPr>
          <w:vertAlign w:val="superscript"/>
        </w:rPr>
        <w:t>*</w:t>
      </w:r>
      <w:r>
        <w:t xml:space="preserve"> Palomba, D., &amp; Stegagno, L. (1995). Dissociation between actual and expected cardiac changes: Interoception and emotional experience. In D. Vaitl &amp; R. Schandry (Eds.), </w:t>
      </w:r>
      <w:r>
        <w:rPr>
          <w:i/>
          <w:iCs/>
        </w:rPr>
        <w:t xml:space="preserve">From the heart </w:t>
      </w:r>
      <w:r>
        <w:rPr>
          <w:i/>
          <w:iCs/>
        </w:rPr>
        <w:lastRenderedPageBreak/>
        <w:t>to the brain: The psychophysiology of circulation – brain interaction</w:t>
      </w:r>
      <w:r>
        <w:t xml:space="preserve"> (pp. 283–298). Peter Lang Publishing.</w:t>
      </w:r>
    </w:p>
    <w:p w14:paraId="18F51546" w14:textId="77777777" w:rsidR="00132310" w:rsidRDefault="00000000">
      <w:pPr>
        <w:pStyle w:val="Bibliography"/>
      </w:pPr>
      <w:bookmarkStart w:id="86" w:name="ref-perry1978demand"/>
      <w:bookmarkEnd w:id="85"/>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0D3DDB80" w14:textId="77777777" w:rsidR="00132310" w:rsidRDefault="00000000">
      <w:pPr>
        <w:pStyle w:val="Bibliography"/>
      </w:pPr>
      <w:bookmarkStart w:id="87" w:name="ref-polivy1980laboratory"/>
      <w:bookmarkEnd w:id="86"/>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191A7267" w14:textId="77777777" w:rsidR="00132310" w:rsidRDefault="00000000">
      <w:pPr>
        <w:pStyle w:val="Bibliography"/>
      </w:pPr>
      <w:bookmarkStart w:id="88" w:name="ref-pustejovsky2018small"/>
      <w:bookmarkEnd w:id="87"/>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26A39609" w14:textId="77777777" w:rsidR="00132310" w:rsidRDefault="00000000">
      <w:pPr>
        <w:pStyle w:val="Bibliography"/>
      </w:pPr>
      <w:bookmarkStart w:id="89" w:name="ref-R-base"/>
      <w:bookmarkEnd w:id="88"/>
      <w:r>
        <w:t xml:space="preserve">R Core Team. (2021). </w:t>
      </w:r>
      <w:r>
        <w:rPr>
          <w:i/>
          <w:iCs/>
        </w:rPr>
        <w:t>R: A language and environment for statistical computing</w:t>
      </w:r>
      <w:r>
        <w:t xml:space="preserve">. Vienna, Austria: R Foundation for Statistical Computing. Retrieved from </w:t>
      </w:r>
      <w:hyperlink r:id="rId17">
        <w:r>
          <w:rPr>
            <w:rStyle w:val="Hyperlink"/>
          </w:rPr>
          <w:t>https://www.R-project.org/</w:t>
        </w:r>
      </w:hyperlink>
    </w:p>
    <w:p w14:paraId="6CBFAF15" w14:textId="77777777" w:rsidR="00132310" w:rsidRDefault="00000000">
      <w:pPr>
        <w:pStyle w:val="Bibliography"/>
      </w:pPr>
      <w:bookmarkStart w:id="90" w:name="ref-riecken1962program"/>
      <w:bookmarkEnd w:id="89"/>
      <w:r>
        <w:t xml:space="preserve">Riecken, H. W. (1962). A program for research on experiments in social psychology. In N. W. Washburne (Ed.), </w:t>
      </w:r>
      <w:r>
        <w:rPr>
          <w:i/>
          <w:iCs/>
        </w:rPr>
        <w:t>Decisions, values and groups</w:t>
      </w:r>
      <w:r>
        <w:t xml:space="preserve"> (Vol. 2, pp. 25–41). New York, NY: Pergamon Press.</w:t>
      </w:r>
    </w:p>
    <w:p w14:paraId="10ACB457" w14:textId="77777777" w:rsidR="00132310" w:rsidRDefault="00000000">
      <w:pPr>
        <w:pStyle w:val="Bibliography"/>
      </w:pPr>
      <w:bookmarkStart w:id="91" w:name="ref-rodgers2021evaluating"/>
      <w:bookmarkEnd w:id="90"/>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C8F1CE3" w14:textId="77777777" w:rsidR="00132310" w:rsidRDefault="00000000">
      <w:pPr>
        <w:pStyle w:val="Bibliography"/>
      </w:pPr>
      <w:bookmarkStart w:id="92" w:name="ref-rose2014choice"/>
      <w:bookmarkEnd w:id="91"/>
      <w:r>
        <w:rPr>
          <w:vertAlign w:val="superscript"/>
        </w:rPr>
        <w:lastRenderedPageBreak/>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953FB8B" w14:textId="77777777" w:rsidR="00132310" w:rsidRDefault="00000000">
      <w:pPr>
        <w:pStyle w:val="Bibliography"/>
      </w:pPr>
      <w:bookmarkStart w:id="93" w:name="ref-rosenberg1969conditions"/>
      <w:bookmarkEnd w:id="92"/>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15E5DD7D" w14:textId="77777777" w:rsidR="00132310" w:rsidRDefault="00000000">
      <w:pPr>
        <w:pStyle w:val="Bibliography"/>
      </w:pPr>
      <w:bookmarkStart w:id="94" w:name="ref-rosnow1973mediation"/>
      <w:bookmarkEnd w:id="93"/>
      <w:r>
        <w:t xml:space="preserve">Rosnow, R. L., &amp; Aiken, L. S. (1973). Mediation of artifacts in behavioral research. </w:t>
      </w:r>
      <w:r>
        <w:rPr>
          <w:i/>
          <w:iCs/>
        </w:rPr>
        <w:t>Journal of Experimental Social Psychology</w:t>
      </w:r>
      <w:r>
        <w:t xml:space="preserve">, </w:t>
      </w:r>
      <w:r>
        <w:rPr>
          <w:i/>
          <w:iCs/>
        </w:rPr>
        <w:t>9</w:t>
      </w:r>
      <w:r>
        <w:t>(3), 181–201.</w:t>
      </w:r>
    </w:p>
    <w:p w14:paraId="2E6EBDA8" w14:textId="77777777" w:rsidR="00132310" w:rsidRDefault="00000000">
      <w:pPr>
        <w:pStyle w:val="Bibliography"/>
      </w:pPr>
      <w:bookmarkStart w:id="95" w:name="ref-rosnow1997people"/>
      <w:bookmarkEnd w:id="94"/>
      <w:r>
        <w:t xml:space="preserve">Rosnow, R. L., &amp; Rosenthal, R. (1997). </w:t>
      </w:r>
      <w:r>
        <w:rPr>
          <w:i/>
          <w:iCs/>
        </w:rPr>
        <w:t>People studying people: Artifacts and ethics in behavioral research</w:t>
      </w:r>
      <w:r>
        <w:t>. New York, NY: Freeman.</w:t>
      </w:r>
    </w:p>
    <w:p w14:paraId="696EA72D" w14:textId="77777777" w:rsidR="00132310" w:rsidRDefault="00000000">
      <w:pPr>
        <w:pStyle w:val="Bibliography"/>
      </w:pPr>
      <w:bookmarkStart w:id="96" w:name="ref-schardt2007utilization"/>
      <w:bookmarkEnd w:id="95"/>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55105EAF" w14:textId="77777777" w:rsidR="00132310" w:rsidRDefault="00000000">
      <w:pPr>
        <w:pStyle w:val="Bibliography"/>
      </w:pPr>
      <w:bookmarkStart w:id="97" w:name="ref-schauer1969demand"/>
      <w:bookmarkEnd w:id="96"/>
      <w:r>
        <w:rPr>
          <w:vertAlign w:val="superscript"/>
        </w:rPr>
        <w:t>*</w:t>
      </w:r>
      <w:r>
        <w:t xml:space="preserve"> Schauer, E. (1969). </w:t>
      </w:r>
      <w:r>
        <w:rPr>
          <w:i/>
          <w:iCs/>
        </w:rPr>
        <w:t>Demand characteristics in a quasi-psychophysical experiment.</w:t>
      </w:r>
      <w:r>
        <w:t xml:space="preserve"> (PhD thesis).</w:t>
      </w:r>
    </w:p>
    <w:p w14:paraId="700D4AA5" w14:textId="77777777" w:rsidR="00132310" w:rsidRDefault="00000000">
      <w:pPr>
        <w:pStyle w:val="Bibliography"/>
      </w:pPr>
      <w:bookmarkStart w:id="98" w:name="ref-sharpe2016frightened"/>
      <w:bookmarkEnd w:id="97"/>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48F58B6F" w14:textId="77777777" w:rsidR="00132310" w:rsidRDefault="00000000">
      <w:pPr>
        <w:pStyle w:val="Bibliography"/>
      </w:pPr>
      <w:bookmarkStart w:id="99" w:name="ref-siegel1982influence"/>
      <w:bookmarkEnd w:id="98"/>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0EF305F5" w14:textId="77777777" w:rsidR="00132310" w:rsidRDefault="00000000">
      <w:pPr>
        <w:pStyle w:val="Bibliography"/>
      </w:pPr>
      <w:bookmarkStart w:id="100" w:name="ref-sigall1970cooperative"/>
      <w:bookmarkEnd w:id="99"/>
      <w:r>
        <w:t xml:space="preserve">Sigall, H., Aronson, E., &amp; Van Hoose, T. (1970). The cooperative subject: Myth or reality? </w:t>
      </w:r>
      <w:r>
        <w:rPr>
          <w:i/>
          <w:iCs/>
        </w:rPr>
        <w:t>Journal of Experimental Social Psychology</w:t>
      </w:r>
      <w:r>
        <w:t xml:space="preserve">, </w:t>
      </w:r>
      <w:r>
        <w:rPr>
          <w:i/>
          <w:iCs/>
        </w:rPr>
        <w:t>6</w:t>
      </w:r>
      <w:r>
        <w:t>(1), 1–10.</w:t>
      </w:r>
    </w:p>
    <w:p w14:paraId="1C38394F" w14:textId="77777777" w:rsidR="00132310" w:rsidRDefault="00000000">
      <w:pPr>
        <w:pStyle w:val="Bibliography"/>
      </w:pPr>
      <w:bookmarkStart w:id="101" w:name="ref-silverman1965demand"/>
      <w:bookmarkEnd w:id="100"/>
      <w:r>
        <w:lastRenderedPageBreak/>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33FB531B" w14:textId="77777777" w:rsidR="00132310" w:rsidRDefault="00000000">
      <w:pPr>
        <w:pStyle w:val="Bibliography"/>
      </w:pPr>
      <w:bookmarkStart w:id="102" w:name="ref-smith1986influence"/>
      <w:bookmarkEnd w:id="101"/>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4BB0109E" w14:textId="77777777" w:rsidR="00132310" w:rsidRDefault="00000000">
      <w:pPr>
        <w:pStyle w:val="Bibliography"/>
      </w:pPr>
      <w:bookmarkStart w:id="103" w:name="ref-standing2008demonstration"/>
      <w:bookmarkEnd w:id="102"/>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3C7A671F" w14:textId="77777777" w:rsidR="00132310" w:rsidRDefault="00000000">
      <w:pPr>
        <w:pStyle w:val="Bibliography"/>
      </w:pPr>
      <w:bookmarkStart w:id="104" w:name="ref-stanley2014meta"/>
      <w:bookmarkEnd w:id="103"/>
      <w:r>
        <w:t xml:space="preserve">Stanley, T. D., &amp; Doucouliagos, H. (2014). Meta-regression approximations to reduce publication selection bias. </w:t>
      </w:r>
      <w:r>
        <w:rPr>
          <w:i/>
          <w:iCs/>
        </w:rPr>
        <w:t>Research Synthesis Methods</w:t>
      </w:r>
      <w:r>
        <w:t xml:space="preserve">, </w:t>
      </w:r>
      <w:r>
        <w:rPr>
          <w:i/>
          <w:iCs/>
        </w:rPr>
        <w:t>5</w:t>
      </w:r>
      <w:r>
        <w:t>(1), 60–78.</w:t>
      </w:r>
    </w:p>
    <w:p w14:paraId="3ED2F56A" w14:textId="77777777" w:rsidR="00132310" w:rsidRDefault="00000000">
      <w:pPr>
        <w:pStyle w:val="Bibliography"/>
      </w:pPr>
      <w:bookmarkStart w:id="105" w:name="ref-stewart2004placebo"/>
      <w:bookmarkEnd w:id="104"/>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3E1DC597" w14:textId="77777777" w:rsidR="00132310" w:rsidRDefault="00000000">
      <w:pPr>
        <w:pStyle w:val="Bibliography"/>
      </w:pPr>
      <w:bookmarkStart w:id="106" w:name="ref-strohmetz2008research"/>
      <w:bookmarkEnd w:id="105"/>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173202C8" w14:textId="77777777" w:rsidR="00132310" w:rsidRDefault="00000000">
      <w:pPr>
        <w:pStyle w:val="Bibliography"/>
      </w:pPr>
      <w:bookmarkStart w:id="107" w:name="ref-terhune2006induction"/>
      <w:bookmarkEnd w:id="106"/>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74A16CB9" w14:textId="77777777" w:rsidR="00132310" w:rsidRDefault="00000000">
      <w:pPr>
        <w:pStyle w:val="Bibliography"/>
      </w:pPr>
      <w:bookmarkStart w:id="108" w:name="ref-tsai2018great"/>
      <w:bookmarkEnd w:id="107"/>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6FD4ECA4" w14:textId="77777777" w:rsidR="00132310" w:rsidRDefault="00000000">
      <w:pPr>
        <w:pStyle w:val="Bibliography"/>
      </w:pPr>
      <w:bookmarkStart w:id="109" w:name="ref-veitch1991demand"/>
      <w:bookmarkEnd w:id="108"/>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56873DF2" w14:textId="77777777" w:rsidR="00132310" w:rsidRDefault="00000000">
      <w:pPr>
        <w:pStyle w:val="Bibliography"/>
      </w:pPr>
      <w:bookmarkStart w:id="110" w:name="ref-verpaelst2007demand"/>
      <w:bookmarkEnd w:id="109"/>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1D605C2F" w14:textId="77777777" w:rsidR="00132310" w:rsidRDefault="00000000">
      <w:pPr>
        <w:pStyle w:val="Bibliography"/>
      </w:pPr>
      <w:bookmarkStart w:id="111" w:name="ref-vevea1995general"/>
      <w:bookmarkEnd w:id="110"/>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14BD46CD" w14:textId="77777777" w:rsidR="00132310" w:rsidRDefault="00000000">
      <w:pPr>
        <w:pStyle w:val="Bibliography"/>
      </w:pPr>
      <w:bookmarkStart w:id="112" w:name="ref-R-metafor"/>
      <w:bookmarkEnd w:id="111"/>
      <w:r>
        <w:t xml:space="preserve">Viechtbauer, W. (2010). Conducting meta-analyses in R with the metafor package. </w:t>
      </w:r>
      <w:r>
        <w:rPr>
          <w:i/>
          <w:iCs/>
        </w:rPr>
        <w:t>Journal of Statistical Software</w:t>
      </w:r>
      <w:r>
        <w:t xml:space="preserve">, </w:t>
      </w:r>
      <w:r>
        <w:rPr>
          <w:i/>
          <w:iCs/>
        </w:rPr>
        <w:t>36</w:t>
      </w:r>
      <w:r>
        <w:t>(3), 1–48.</w:t>
      </w:r>
      <w:bookmarkEnd w:id="28"/>
      <w:bookmarkEnd w:id="30"/>
      <w:bookmarkEnd w:id="112"/>
    </w:p>
    <w:sectPr w:rsidR="00132310"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35D42" w14:textId="77777777" w:rsidR="006F5DE3" w:rsidRDefault="006F5DE3">
      <w:pPr>
        <w:spacing w:before="0" w:after="0" w:line="240" w:lineRule="auto"/>
      </w:pPr>
      <w:r>
        <w:separator/>
      </w:r>
    </w:p>
  </w:endnote>
  <w:endnote w:type="continuationSeparator" w:id="0">
    <w:p w14:paraId="4C255114" w14:textId="77777777" w:rsidR="006F5DE3" w:rsidRDefault="006F5D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63462" w14:textId="77777777" w:rsidR="006F5DE3" w:rsidRDefault="006F5DE3">
      <w:pPr>
        <w:spacing w:before="0" w:after="0" w:line="240" w:lineRule="auto"/>
      </w:pPr>
      <w:r>
        <w:separator/>
      </w:r>
    </w:p>
  </w:footnote>
  <w:footnote w:type="continuationSeparator" w:id="0">
    <w:p w14:paraId="0D53B2C2" w14:textId="77777777" w:rsidR="006F5DE3" w:rsidRDefault="006F5DE3">
      <w:pPr>
        <w:spacing w:before="0" w:after="0" w:line="240" w:lineRule="auto"/>
      </w:pPr>
      <w:r>
        <w:continuationSeparator/>
      </w:r>
    </w:p>
  </w:footnote>
  <w:footnote w:id="1">
    <w:p w14:paraId="1E1C315E" w14:textId="77777777" w:rsidR="0013231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3A9EA2C3" w14:textId="77777777" w:rsidR="00132310"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3">
    <w:p w14:paraId="72D6F4D8" w14:textId="77777777" w:rsidR="00132310"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4">
    <w:p w14:paraId="3B7BF2C9" w14:textId="77777777" w:rsidR="00132310" w:rsidRDefault="00000000">
      <w:pPr>
        <w:pStyle w:val="FootnoteText"/>
      </w:pPr>
      <w:r>
        <w:rPr>
          <w:rStyle w:val="FootnoteReference"/>
        </w:rPr>
        <w:footnoteRef/>
      </w:r>
      <w:r>
        <w:t xml:space="preserve"> The Downs and Black (1998) checklist has often been endorsed as a measure of the quality of records included in meta-analyses (e.g., Johnson, 2021). We do not share this endorsement; Many items were not applicable to the work we were evaluating (e.g., whether distributions of principle confounders are described). Many others were difficult to evaluate (e.g., whether the study had adequate statistical power).</w:t>
      </w:r>
    </w:p>
  </w:footnote>
  <w:footnote w:id="5">
    <w:p w14:paraId="1D1DEDA7" w14:textId="77777777" w:rsidR="0013231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6">
    <w:p w14:paraId="2032D0F9" w14:textId="77777777" w:rsidR="00132310" w:rsidRDefault="00000000">
      <w:pPr>
        <w:pStyle w:val="FootnoteText"/>
      </w:pPr>
      <w:r>
        <w:rPr>
          <w:rStyle w:val="FootnoteReference"/>
        </w:rPr>
        <w:footnoteRef/>
      </w:r>
      <w:r>
        <w:t xml:space="preserve"> When assessing publication bias using 3LMA, we also fit an exploratory model that included cluster-robust estimates of the variance covariance matrix. Cluster-robust estimation procedures did not change our inferences.</w:t>
      </w:r>
    </w:p>
  </w:footnote>
  <w:footnote w:id="7">
    <w:p w14:paraId="5887A7DD" w14:textId="77777777" w:rsidR="00132310" w:rsidRDefault="00000000">
      <w:pPr>
        <w:pStyle w:val="FootnoteText"/>
      </w:pPr>
      <w:r>
        <w:rPr>
          <w:rStyle w:val="FootnoteReference"/>
        </w:rPr>
        <w:footnoteRef/>
      </w:r>
      <w:r>
        <w:t xml:space="preserve"> A reviewer suggested that we consider using cluster-robust methods for estimating variance-covariance matrices in precision-effect tests with 3LMA. Doing so widens the confidence intervals of the insignificant estimates of publication bias and the bias-correct overall effect size.</w:t>
      </w:r>
    </w:p>
  </w:footnote>
  <w:footnote w:id="8">
    <w:p w14:paraId="673FA718" w14:textId="77777777" w:rsidR="00132310"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66201B70"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C990B2"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6DF46D62"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153F96" w14:textId="77777777" w:rsidR="00000000"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3627EC11" w14:textId="77777777" w:rsidR="00000000"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980EAF" w14:textId="77777777" w:rsidR="00000000"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02586552">
    <w:abstractNumId w:val="13"/>
  </w:num>
  <w:num w:numId="2" w16cid:durableId="1569683252">
    <w:abstractNumId w:val="13"/>
  </w:num>
  <w:num w:numId="3" w16cid:durableId="488446680">
    <w:abstractNumId w:val="14"/>
  </w:num>
  <w:num w:numId="4" w16cid:durableId="1282567513">
    <w:abstractNumId w:val="1"/>
  </w:num>
  <w:num w:numId="5" w16cid:durableId="777794260">
    <w:abstractNumId w:val="2"/>
  </w:num>
  <w:num w:numId="6" w16cid:durableId="1325234642">
    <w:abstractNumId w:val="3"/>
  </w:num>
  <w:num w:numId="7" w16cid:durableId="2117868434">
    <w:abstractNumId w:val="4"/>
  </w:num>
  <w:num w:numId="8" w16cid:durableId="1152647839">
    <w:abstractNumId w:val="9"/>
  </w:num>
  <w:num w:numId="9" w16cid:durableId="1048189390">
    <w:abstractNumId w:val="5"/>
  </w:num>
  <w:num w:numId="10" w16cid:durableId="411200534">
    <w:abstractNumId w:val="6"/>
  </w:num>
  <w:num w:numId="11" w16cid:durableId="1312948704">
    <w:abstractNumId w:val="7"/>
  </w:num>
  <w:num w:numId="12" w16cid:durableId="2067988999">
    <w:abstractNumId w:val="8"/>
  </w:num>
  <w:num w:numId="13" w16cid:durableId="1938057671">
    <w:abstractNumId w:val="10"/>
  </w:num>
  <w:num w:numId="14" w16cid:durableId="618410688">
    <w:abstractNumId w:val="14"/>
  </w:num>
  <w:num w:numId="15" w16cid:durableId="1479615057">
    <w:abstractNumId w:val="0"/>
  </w:num>
  <w:num w:numId="16" w16cid:durableId="649748643">
    <w:abstractNumId w:val="0"/>
  </w:num>
  <w:num w:numId="17" w16cid:durableId="1900557472">
    <w:abstractNumId w:val="11"/>
  </w:num>
  <w:num w:numId="18" w16cid:durableId="1613590996">
    <w:abstractNumId w:val="12"/>
  </w:num>
  <w:num w:numId="19" w16cid:durableId="1680693470">
    <w:abstractNumId w:val="11"/>
  </w:num>
  <w:num w:numId="20" w16cid:durableId="436414322">
    <w:abstractNumId w:val="12"/>
  </w:num>
  <w:num w:numId="21" w16cid:durableId="634409047">
    <w:abstractNumId w:val="11"/>
  </w:num>
  <w:num w:numId="22" w16cid:durableId="1278558601">
    <w:abstractNumId w:val="12"/>
  </w:num>
  <w:num w:numId="23" w16cid:durableId="209197538">
    <w:abstractNumId w:val="11"/>
  </w:num>
  <w:num w:numId="24" w16cid:durableId="694499615">
    <w:abstractNumId w:val="12"/>
  </w:num>
  <w:num w:numId="25" w16cid:durableId="17331205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04643"/>
    <w:rsid w:val="00084144"/>
    <w:rsid w:val="00132310"/>
    <w:rsid w:val="00313569"/>
    <w:rsid w:val="00352BA1"/>
    <w:rsid w:val="003756FC"/>
    <w:rsid w:val="003D44B0"/>
    <w:rsid w:val="00435F1A"/>
    <w:rsid w:val="00472128"/>
    <w:rsid w:val="00506818"/>
    <w:rsid w:val="0054270E"/>
    <w:rsid w:val="005A55BB"/>
    <w:rsid w:val="006373B0"/>
    <w:rsid w:val="00693388"/>
    <w:rsid w:val="006E6812"/>
    <w:rsid w:val="006F5DE3"/>
    <w:rsid w:val="00871062"/>
    <w:rsid w:val="009E05DE"/>
    <w:rsid w:val="00BF4B6B"/>
    <w:rsid w:val="00CF1051"/>
    <w:rsid w:val="00E634E8"/>
    <w:rsid w:val="00E753DB"/>
    <w:rsid w:val="00EB1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905F9"/>
  <w15:docId w15:val="{FCE238C8-2635-AB40-AAB1-FD1F867CC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rsh/papaja"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osf.io/3hkre/?view_only=2dc92af53f194e5eab0d7aecafaf01c2" TargetMode="External"/><Relationship Id="rId12" Type="http://schemas.openxmlformats.org/officeDocument/2006/relationships/image" Target="media/image4.png"/><Relationship Id="rId17"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CRAN.R-project.org/package=PublicationBias"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21105/joss.03139" TargetMode="External"/><Relationship Id="rId10" Type="http://schemas.openxmlformats.org/officeDocument/2006/relationships/hyperlink" Target="https://osf.io/3hkre/?view_only=2dc92af53f194e5eab0d7aecafaf01c2"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RAN.R-project.org/package=weight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53</Pages>
  <Words>12035</Words>
  <Characters>68600</Characters>
  <Application>Microsoft Office Word</Application>
  <DocSecurity>0</DocSecurity>
  <Lines>571</Lines>
  <Paragraphs>160</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80475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
  <cp:keywords/>
  <cp:lastModifiedBy>Coles, Nicholas A.</cp:lastModifiedBy>
  <cp:revision>2</cp:revision>
  <dcterms:created xsi:type="dcterms:W3CDTF">2024-12-31T00:37:00Z</dcterms:created>
  <dcterms:modified xsi:type="dcterms:W3CDTF">2024-12-31T00:48:00Z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 All materials, data (raw and processed),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