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1.97 (a large increase in hypothesis-consistent responding) to</w:t>
      </w:r>
      <w:r>
        <w:t xml:space="preserve"> </w:t>
      </w:r>
      <w:r>
        <w:rPr>
          <w:iCs/>
          <w:i/>
        </w:rPr>
        <w:t xml:space="preserve">d</w:t>
      </w:r>
      <w:r>
        <w:t xml:space="preserve"> </w:t>
      </w:r>
      <w:r>
        <w:t xml:space="preserve">= -1.44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a mysterious person approached you and began telling you about a new method they invented for understanding humans. They explain that their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challenged a common assumption in early experimental psychology by arguing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have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But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However, demand characteristics do not always seem to matter. For example, manipulations of the communicated hypothesis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r>
        <w:t xml:space="preserve"> </w:t>
      </w:r>
      <w:r>
        <w:t xml:space="preserve">(for a more extensive review, see Corneille &amp; Lush, 2022)</w:t>
      </w:r>
      <w:r>
        <w:t xml:space="preserve">.</w:t>
      </w:r>
    </w:p>
    <w:bookmarkStart w:id="25" w:name="Xa0d64ece604650f58e403bddeb4af76aa562f5e"/>
    <w:p>
      <w:pPr>
        <w:pStyle w:val="berschrift2"/>
      </w:pPr>
      <w:r>
        <w:t xml:space="preserve">How do demand characteristics alter participant responses?</w:t>
      </w:r>
    </w:p>
    <w:p>
      <w:pPr>
        <w:pStyle w:val="FirstParagraph"/>
      </w:pPr>
      <w:r>
        <w:t xml:space="preserve">Traditionally,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pPr>
        <w:pStyle w:val="Textkrper"/>
      </w:pPr>
      <w:r>
        <w:t xml:space="preserve">Below, we first discuss an influential model of response bias</w:t>
      </w:r>
      <w:r>
        <w:t xml:space="preserve"> </w:t>
      </w:r>
      <w:r>
        <w:t xml:space="preserve">(Rosnow &amp; Rosenthal, 1997)</w:t>
      </w:r>
      <w:r>
        <w:t xml:space="preserve">. We then review recent proposals to include placebo effects as secondary mechanisms</w:t>
      </w:r>
      <w:r>
        <w:t xml:space="preserve"> </w:t>
      </w:r>
      <w:r>
        <w:t xml:space="preserve">(Coles, Gaertner, et al., 2022)</w:t>
      </w:r>
      <w:r>
        <w:t xml:space="preserve">. A comprehensive framework containing both sets of mechanisms is shown in Figure</w:t>
      </w:r>
      <w:r>
        <w:t xml:space="preserve"> </w:t>
      </w:r>
      <w:r>
        <w:t xml:space="preserve">1</w:t>
      </w:r>
      <w:r>
        <w:t xml:space="preserve">.</w:t>
      </w:r>
    </w:p>
    <w:p>
      <w:pPr>
        <w:pStyle w:val="Textkrper"/>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 (Figure</w:t>
      </w:r>
      <w:r>
        <w:t xml:space="preserve"> </w:t>
      </w:r>
      <w:r>
        <w:t xml:space="preserve">1</w:t>
      </w:r>
      <w:r>
        <w:t xml:space="preserve">).</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Response biases are theorized to be driven by participants’ motivation (or lack thereof) to provide hypothesis-consistent responses. Early research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an obsessive-compulsive personality</w:t>
      </w:r>
      <w:r>
        <w:t xml:space="preserve"> </w:t>
      </w:r>
      <w:r>
        <w:t xml:space="preserve">(Sigall et al., 1970)</w:t>
      </w:r>
      <w:r>
        <w:t xml:space="preserve">.</w:t>
      </w:r>
    </w:p>
    <w:p>
      <w:pPr>
        <w:pStyle w:val="Textkrper"/>
      </w:pPr>
      <w:r>
        <w:t xml:space="preserve">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p>
    <w:p>
      <w:pPr>
        <w:pStyle w:val="Textkrper"/>
      </w:pPr>
      <w:r>
        <w:t xml:space="preserve">Rosenthal and Rosnow’s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pPr>
        <w:pStyle w:val="Textkrper"/>
      </w:pPr>
      <w:r>
        <w:t xml:space="preserve">Over the past half century, demand characteristics have generally been conceptually divorced from placebo effects</w:t>
      </w:r>
      <w:r>
        <w:t xml:space="preserve"> </w:t>
      </w:r>
      <w:r>
        <w:t xml:space="preserve">(e.g., Orne, 1969; Rosnow &amp; Rosenthal, 1997)</w:t>
      </w:r>
      <w:r>
        <w:t xml:space="preserve">. However, demand characteristics may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(Coles, Gaertner, et al., 2022; Corneille &amp; Lush, 2022)</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preliminary evidence that demand characteristics can produce both response biases and placebo effects, the latter which can emerge even when participants have neither the motivation nor the opportunity to adjust their responses.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t xml:space="preserve">Whether students, non-students (e.g., MTurk workers), or a mix of students and non-students were sampled.</w:t>
      </w:r>
    </w:p>
    <w:p>
      <w:pPr>
        <w:numPr>
          <w:ilvl w:val="0"/>
          <w:numId w:val="1002"/>
        </w:numPr>
      </w:pPr>
      <w:r>
        <w:t xml:space="preserve">Whether the study was conducted online or in-person.</w:t>
      </w:r>
    </w:p>
    <w:p>
      <w:pPr>
        <w:numPr>
          <w:ilvl w:val="0"/>
          <w:numId w:val="1002"/>
        </w:numPr>
      </w:pPr>
      <w:r>
        <w:t xml:space="preserve">Whether demand characteristics were manipulation within- vs. between-subjects.</w:t>
      </w:r>
    </w:p>
    <w:p>
      <w:pPr>
        <w:numPr>
          <w:ilvl w:val="0"/>
          <w:numId w:val="1002"/>
        </w:numPr>
      </w:pP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We used three-level meta-analysis (3LMA; also referred to as</w:t>
      </w:r>
      <w:r>
        <w:t xml:space="preserve"> </w:t>
      </w:r>
      <w:r>
        <w:t xml:space="preserve">“</w:t>
      </w:r>
      <w:r>
        <w:t xml:space="preserve">multilevel</w:t>
      </w:r>
      <w:r>
        <w:t xml:space="preserve">”</w:t>
      </w:r>
      <w:r>
        <w:t xml:space="preserve"> </w:t>
      </w:r>
      <w:r>
        <w:t xml:space="preserve">meta-analysis), which accommodates nested effect sizes by modeling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determined by the availability of relevant records. All code (including the script used to generate a computationally-reproducible manuscript) has been checked for reproducibility. Ethics approval was not requested for this study because no new data were collected.</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we estimated that</w:t>
      </w:r>
      <w:r>
        <w:t xml:space="preserve"> </w:t>
      </w:r>
      <w:r>
        <w:rPr>
          <w:iCs/>
          <w:i/>
        </w:rPr>
        <w:t xml:space="preserve">true</w:t>
      </w:r>
      <w:r>
        <w:t xml:space="preserve"> </w:t>
      </w:r>
      <w:r>
        <w:t xml:space="preserve">demand effects can range from approximately</w:t>
      </w:r>
      <w:r>
        <w:t xml:space="preserve"> </w:t>
      </w:r>
      <m:oMath>
        <m:r>
          <m:t>d</m:t>
        </m:r>
      </m:oMath>
      <w:r>
        <w:t xml:space="preserve"> </w:t>
      </w:r>
      <w:r>
        <w:t xml:space="preserve">= -1.44 to</w:t>
      </w:r>
      <w:r>
        <w:t xml:space="preserve"> </w:t>
      </w:r>
      <m:oMath>
        <m:r>
          <m:t>d</m:t>
        </m:r>
      </m:oMath>
      <w:r>
        <w:t xml:space="preserve"> </w:t>
      </w:r>
      <w:r>
        <w:t xml:space="preserve">= 1.97.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4587290"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4587290" cy="513776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Selected moderator subgroup mean effect sizes (dots) and their 95% confidence intervals (error bars).</w:t>
      </w:r>
    </w:p>
    <w:p>
      <w:pPr>
        <w:pStyle w:val="Textkrper"/>
      </w:pPr>
      <w:r>
        <w:t xml:space="preserve">The observed variability in demand effects dramatically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heterogeneity suggests the existence of moderators.</w:t>
      </w:r>
    </w:p>
    <w:p>
      <w:pPr>
        <w:pStyle w:val="Textkrper"/>
      </w:pPr>
      <w:r>
        <w:t xml:space="preserve">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however,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entered as effect-coded factors.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in a more complex model.</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4587290" cy="4587290"/>
            <wp:effectExtent b="0" l="0" r="0" t="0"/>
            <wp:docPr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Estimated overall effect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are testing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that there ethnicity could not be described by any single provided category, and 14.00%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The effects of demand characteristics on participants’ responses were not significantly associated with motivation (Panel A), opportunity (Panel B), or prediction (Panel D) ratings. They were, however, significantly associated with belief ratings (Panel C)."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The effects of demand characteristics on participants’ responses were not significantly associated with motivation (Panel A), opportunity (Panel B), or prediction (Panel D) ratings. They were, however, significantly associated with belief ratings (Panel C).</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psuedo-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-1.44 to</w:t>
      </w:r>
      <w:r>
        <w:t xml:space="preserve"> </w:t>
      </w:r>
      <m:oMath>
        <m:r>
          <m:t>d</m:t>
        </m:r>
      </m:oMath>
      <w:r>
        <w:t xml:space="preserve"> </w:t>
      </w:r>
      <w:r>
        <w:t xml:space="preserve">= 1.97.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pPr>
        <w:pStyle w:val="Textkrper"/>
      </w:pPr>
      <w:r>
        <w:t xml:space="preserve">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On the basis of these results, we suggest that it is no longer tenable to keep demand characteristics conceptually divorced from related work on placebo effects. Consistent with recently proposed extensions of demand characteristic frameworks, our results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0" w:name="references"/>
    <w:p>
      <w:pPr>
        <w:pStyle w:val="berschrift1"/>
      </w:pPr>
      <w:r>
        <w:t xml:space="preserve">References</w:t>
      </w:r>
    </w:p>
    <w:bookmarkStart w:id="129"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5"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4">
        <w:r>
          <w:rPr>
            <w:rStyle w:val="Hyperlink"/>
          </w:rPr>
          <w:t xml:space="preserve">https://CRAN.R-project.org/package=weightr</w:t>
        </w:r>
      </w:hyperlink>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5"/>
    <w:bookmarkStart w:id="96"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6"/>
    <w:bookmarkStart w:id="97"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7"/>
    <w:bookmarkStart w:id="98"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8"/>
    <w:bookmarkStart w:id="99"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9"/>
    <w:bookmarkStart w:id="100"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0"/>
    <w:bookmarkStart w:id="101"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1"/>
    <w:bookmarkStart w:id="103"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2">
        <w:r>
          <w:rPr>
            <w:rStyle w:val="Hyperlink"/>
          </w:rPr>
          <w:t xml:space="preserve">https://CRAN.R-project.org/package=emmeans</w:t>
        </w:r>
      </w:hyperlink>
    </w:p>
    <w:bookmarkEnd w:id="103"/>
    <w:bookmarkStart w:id="104"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6"/>
    <w:bookmarkStart w:id="107"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7"/>
    <w:bookmarkStart w:id="108"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8"/>
    <w:bookmarkStart w:id="109"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9"/>
    <w:bookmarkStart w:id="110"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0"/>
    <w:bookmarkStart w:id="112"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1">
        <w:r>
          <w:rPr>
            <w:rStyle w:val="Hyperlink"/>
          </w:rPr>
          <w:t xml:space="preserve">https://www.R-project.org/</w:t>
        </w:r>
      </w:hyperlink>
    </w:p>
    <w:bookmarkEnd w:id="112"/>
    <w:bookmarkStart w:id="11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3"/>
    <w:bookmarkStart w:id="11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4"/>
    <w:bookmarkStart w:id="11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5"/>
    <w:bookmarkStart w:id="11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6"/>
    <w:bookmarkStart w:id="11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7"/>
    <w:bookmarkStart w:id="11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3"/>
    <w:bookmarkStart w:id="124"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4"/>
    <w:bookmarkStart w:id="126"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5">
        <w:r>
          <w:rPr>
            <w:rStyle w:val="Hyperlink"/>
          </w:rPr>
          <w:t xml:space="preserve">https://doi.org/10.18637/jss.v036.i03</w:t>
        </w:r>
      </w:hyperlink>
    </w:p>
    <w:bookmarkEnd w:id="126"/>
    <w:bookmarkStart w:id="127"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7"/>
    <w:bookmarkStart w:id="128"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8"/>
    <w:bookmarkEnd w:id="129"/>
    <w:bookmarkEnd w:id="13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5"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5"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2023-04-13T21:39:26Z</dcterms:created>
  <dcterms:modified xsi:type="dcterms:W3CDTF">2023-04-13T21:39:26Z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