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demanding</w:t>
      </w:r>
      <w:r>
        <w:t xml:space="preserve"> </w:t>
      </w:r>
      <w:r>
        <w:t xml:space="preserve">problem:</w:t>
      </w:r>
      <w:r>
        <w:t xml:space="preserve"> </w:t>
      </w:r>
      <w:r>
        <w:t xml:space="preserve">Meta-analysis</w:t>
      </w:r>
      <w:r>
        <w:t xml:space="preserve"> </w:t>
      </w:r>
      <w:r>
        <w:t xml:space="preserve">suggests</w:t>
      </w:r>
      <w:r>
        <w:t xml:space="preserve"> </w:t>
      </w:r>
      <w:r>
        <w:t xml:space="preserve">that</w:t>
      </w:r>
      <w:r>
        <w:t xml:space="preserve"> </w:t>
      </w:r>
      <w:r>
        <w:t xml:space="preserve">demand</w:t>
      </w:r>
      <w:r>
        <w:t xml:space="preserve"> </w:t>
      </w:r>
      <w:r>
        <w:t xml:space="preserve">characteristics</w:t>
      </w:r>
      <w:r>
        <w:t xml:space="preserve"> </w:t>
      </w:r>
      <w:r>
        <w:t xml:space="preserve">exert</w:t>
      </w:r>
      <w:r>
        <w:t xml:space="preserve"> </w:t>
      </w:r>
      <w:r>
        <w:t xml:space="preserve">effects</w:t>
      </w:r>
      <w:r>
        <w:t xml:space="preserve"> </w:t>
      </w:r>
      <w:r>
        <w:t xml:space="preserve">that</w:t>
      </w:r>
      <w:r>
        <w:t xml:space="preserve"> </w:t>
      </w:r>
      <w:r>
        <w:t xml:space="preserve">can</w:t>
      </w:r>
      <w:r>
        <w:t xml:space="preserve"> </w:t>
      </w:r>
      <w:r>
        <w:t xml:space="preserve">be</w:t>
      </w:r>
      <w:r>
        <w:t xml:space="preserve"> </w:t>
      </w:r>
      <w:r>
        <w:t xml:space="preserve">powerful,</w:t>
      </w:r>
      <w:r>
        <w:t xml:space="preserve"> </w:t>
      </w:r>
      <w:r>
        <w:t xml:space="preserve">unreliable,</w:t>
      </w:r>
      <w:r>
        <w:t xml:space="preserve"> </w:t>
      </w:r>
      <w:r>
        <w:t xml:space="preserve">and</w:t>
      </w:r>
      <w:r>
        <w:t xml:space="preserve"> </w:t>
      </w:r>
      <w:r>
        <w:t xml:space="preserve">difficult</w:t>
      </w:r>
      <w:r>
        <w:t xml:space="preserve"> </w:t>
      </w:r>
      <w:r>
        <w:t xml:space="preserve">to</w:t>
      </w:r>
      <w:r>
        <w:t xml:space="preserve"> </w:t>
      </w:r>
      <w:r>
        <w:t xml:space="preserve">explain</w:t>
      </w:r>
    </w:p>
    <w:p>
      <w:pPr>
        <w:pStyle w:val="Author"/>
      </w:pPr>
      <w:r>
        <w:t xml:space="preserve">Anonymous for peer review (NAC)</w:t>
      </w:r>
      <w:r>
        <w:rPr>
          <w:vertAlign w:val="superscript"/>
        </w:rPr>
        <w:t xml:space="preserve">1</w:t>
      </w:r>
      <w:r>
        <w:t xml:space="preserve">, Anonymous for peer review (MW)</w:t>
      </w:r>
      <w:r>
        <w:rPr>
          <w:vertAlign w:val="superscript"/>
        </w:rPr>
        <w:t xml:space="preserve">1</w:t>
      </w:r>
      <w:r>
        <w:t xml:space="preserve">, &amp; Anonymous for peer review (MCF)</w:t>
      </w:r>
      <w:r>
        <w:rPr>
          <w:vertAlign w:val="superscript"/>
        </w:rPr>
        <w:t xml:space="preserve">2</w:t>
      </w:r>
    </w:p>
    <w:p>
      <w:pPr>
        <w:pStyle w:val="Author"/>
      </w:pPr>
      <w:r>
        <w:rPr>
          <w:vertAlign w:val="superscript"/>
        </w:rPr>
        <w:t xml:space="preserve">1</w:t>
      </w:r>
      <w:r>
        <w:t xml:space="preserve"> </w:t>
      </w:r>
      <w:r>
        <w:t xml:space="preserve">Anonymous for peer review</w:t>
      </w:r>
    </w:p>
    <w:p>
      <w:pPr>
        <w:pStyle w:val="Author"/>
      </w:pPr>
      <w:r>
        <w:rPr>
          <w:vertAlign w:val="superscript"/>
        </w:rPr>
        <w:t xml:space="preserve">2</w:t>
      </w:r>
      <w:r>
        <w:t xml:space="preserve"> </w:t>
      </w:r>
      <w:r>
        <w:t xml:space="preserve">Anonymous for peer review</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w:t>
      </w:r>
      <w:r>
        <w:t xml:space="preserve"> </w:t>
      </w:r>
      <w:r>
        <w:t xml:space="preserve">All materials, data (raw and processed), code, and pre-registrations (for Studies 1 and 2) are openly available at</w:t>
      </w:r>
      <w:r>
        <w:t xml:space="preserve"> </w:t>
      </w:r>
      <w:hyperlink r:id="rId20">
        <w:r>
          <w:rPr>
            <w:rStyle w:val="Hyperlink"/>
          </w:rPr>
          <w:t xml:space="preserve">https://osf.io/3hkre/?view_only=2dc92af53f194e5eab0d7aecafaf01c2</w:t>
        </w:r>
      </w:hyperlink>
      <w:r>
        <w:t xml:space="preserve">.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pPr>
        <w:pStyle w:val="authornote"/>
      </w:pPr>
      <w:r>
        <w:t xml:space="preserve">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pPr>
        <w:pStyle w:val="authornote"/>
      </w:pPr>
      <w:r>
        <w:t xml:space="preserve">Correspondence concerning this article should be addressed to Anonymous for peer review (NAC), Anonymous for peer review. E-mail: Anonymous for peer review</w:t>
      </w:r>
    </w:p>
    <w:p>
      <w:pPr>
        <w:pStyle w:val="h1-pagebreak"/>
      </w:pPr>
      <w:r>
        <w:t xml:space="preserve">Abstract</w:t>
      </w:r>
    </w:p>
    <w:p>
      <w:pPr>
        <w:pStyle w:val="Textkrper"/>
      </w:pPr>
      <w:r>
        <w:t xml:space="preserve">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Cs/>
          <w:i/>
        </w:rPr>
        <w:t xml:space="preserve">d</w:t>
      </w:r>
      <w:r>
        <w:t xml:space="preserve"> </w:t>
      </w:r>
      <w:r>
        <w:t xml:space="preserve">= 0.22, 95% CI [0.11, 0.33]). However, these effects were extremely heterogeneous (between-study</w:t>
      </w:r>
      <w:r>
        <w:t xml:space="preserve"> </w:t>
      </w:r>
      <m:oMath>
        <m:r>
          <m:t>τ</m:t>
        </m:r>
      </m:oMath>
      <w:r>
        <w:t xml:space="preserve"> </w:t>
      </w:r>
      <w:r>
        <w:t xml:space="preserve">= 0.31; within-study</w:t>
      </w:r>
      <w:r>
        <w:t xml:space="preserve"> </w:t>
      </w:r>
      <m:oMath>
        <m:r>
          <m:t>σ</m:t>
        </m:r>
      </m:oMath>
      <w:r>
        <w:t xml:space="preserve"> </w:t>
      </w:r>
      <w:r>
        <w:t xml:space="preserve">= 0.20), with the estimated distribution of true effects ranging from</w:t>
      </w:r>
      <w:r>
        <w:t xml:space="preserve"> </w:t>
      </w:r>
      <w:r>
        <w:rPr>
          <w:iCs/>
          <w:i/>
        </w:rPr>
        <w:t xml:space="preserve">d</w:t>
      </w:r>
      <w:r>
        <w:t xml:space="preserve"> </w:t>
      </w:r>
      <w:r>
        <w:t xml:space="preserve">= 1.98 (a massive increase in hypothesis-consistent responding) to</w:t>
      </w:r>
      <w:r>
        <w:t xml:space="preserve"> </w:t>
      </w:r>
      <w:r>
        <w:rPr>
          <w:iCs/>
          <w:i/>
        </w:rPr>
        <w:t xml:space="preserve">d</w:t>
      </w:r>
      <w:r>
        <w:t xml:space="preserve"> </w:t>
      </w:r>
      <w:r>
        <w:t xml:space="preserve">= -1.44 (a massive increase in hypothesis-</w:t>
      </w:r>
      <w:r>
        <w:rPr>
          <w:iCs/>
          <w:i/>
        </w:rPr>
        <w:t xml:space="preserve">in</w:t>
      </w:r>
      <w:r>
        <w:t xml:space="preserve">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pPr>
        <w:pStyle w:val="Textkrper"/>
      </w:pPr>
      <w:r>
        <w:rPr>
          <w:iCs/>
          <w:i/>
        </w:rPr>
        <w:t xml:space="preserve">Keywords:</w:t>
      </w:r>
      <w:r>
        <w:t xml:space="preserve"> </w:t>
      </w:r>
      <w:r>
        <w:t xml:space="preserve">demand characteristics, expectancies, placebo, confounds, meta-analysis</w:t>
      </w:r>
    </w:p>
    <w:p>
      <w:pPr>
        <w:pStyle w:val="h1-pagebreak"/>
      </w:pPr>
      <w:r>
        <w:t xml:space="preserve">A demanding problem: Meta-analysis suggests that demand characteristics exert effects that can be powerful, unreliable, and difficult to explain</w:t>
      </w:r>
    </w:p>
    <w:p>
      <w:pPr>
        <w:pStyle w:val="Textkrper"/>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w:t>
      </w:r>
      <w:r>
        <w:t xml:space="preserve"> </w:t>
      </w:r>
      <w:r>
        <w:rPr>
          <w:iCs/>
          <w:i/>
        </w:rPr>
        <w:t xml:space="preserve">methodological artifact</w:t>
      </w:r>
      <w:r>
        <w:t xml:space="preserve">.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pPr>
        <w:pStyle w:val="Textkrper"/>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w:t>
      </w:r>
      <w:r>
        <w:t xml:space="preserve"> </w:t>
      </w:r>
      <w:r>
        <w:rPr>
          <w:iCs/>
          <w:i/>
        </w:rPr>
        <w:t xml:space="preserve">demand characteristics</w:t>
      </w:r>
      <w:r>
        <w:t xml:space="preserve">.</w:t>
      </w:r>
    </w:p>
    <w:p>
      <w:pPr>
        <w:pStyle w:val="Textkrper"/>
      </w:pPr>
      <w:r>
        <w:t xml:space="preserve">In a seminal paper, Martin</w:t>
      </w:r>
      <w:r>
        <w:t xml:space="preserve"> </w:t>
      </w:r>
      <w:r>
        <w:t xml:space="preserve">Orne (1962)</w:t>
      </w:r>
      <w:r>
        <w:t xml:space="preserve"> </w:t>
      </w:r>
      <w:r>
        <w:t xml:space="preserve">argued that human subjects are perceptive to demand characteristics –</w:t>
      </w:r>
      <w:r>
        <w:t xml:space="preserve"> </w:t>
      </w:r>
      <w:r>
        <w:t xml:space="preserve">“</w:t>
      </w:r>
      <w:r>
        <w:t xml:space="preserve">cues which convey an experimental hypothesis</w:t>
      </w:r>
      <w:r>
        <w:t xml:space="preserve">”</w:t>
      </w:r>
      <w:r>
        <w:t xml:space="preserve"> </w:t>
      </w:r>
      <w:r>
        <w:t xml:space="preserve">– and generally use these cues to help the experimenter confirm their hypothesis</w:t>
      </w:r>
      <w:r>
        <w:t xml:space="preserve"> </w:t>
      </w:r>
      <w:r>
        <w:t xml:space="preserve">(1962, p. 779)</w:t>
      </w:r>
      <w:r>
        <w:t xml:space="preserve">. Orne initially presented evidence that demand characteristics can lead to false positives, such as patients exhibiting sham symptoms of hypnosis</w:t>
      </w:r>
      <w:r>
        <w:t xml:space="preserve"> </w:t>
      </w:r>
      <w:r>
        <w:t xml:space="preserve">(Orne, 1959)</w:t>
      </w:r>
      <w:r>
        <w:t xml:space="preserve">. However, demand characteristics can also lead to false negatives. For example, participants will ignore visual cues of depth when they believe that disregarding them is the purpose of the experiment</w:t>
      </w:r>
      <w:r>
        <w:t xml:space="preserve"> </w:t>
      </w:r>
      <w:r>
        <w:t xml:space="preserve">(Hayes &amp; King, 1967)</w:t>
      </w:r>
      <w:r>
        <w:t xml:space="preserve">. In addition to creating inferential errors, demand characteristics can bias estimates of causal relationships. For example, the effects of facial poses on self-reported emotion can be amplified</w:t>
      </w:r>
      <w:r>
        <w:t xml:space="preserve"> </w:t>
      </w:r>
      <w:r>
        <w:rPr>
          <w:iCs/>
          <w:i/>
        </w:rPr>
        <w:t xml:space="preserve">or</w:t>
      </w:r>
      <w:r>
        <w:t xml:space="preserve"> </w:t>
      </w:r>
      <w:r>
        <w:t xml:space="preserve">attenuated depending on whether the experimenter communicates expectations of positive or nil effects</w:t>
      </w:r>
      <w:r>
        <w:t xml:space="preserve"> </w:t>
      </w:r>
      <w:r>
        <w:t xml:space="preserve">(Coles, Gaertner, Frohlich, Larsen, &amp; Basnight-Brown, 2022)</w:t>
      </w:r>
      <w:r>
        <w:t xml:space="preserve">. Puzzlingly, though, demand characteristics do not always seem to matter. For example, in a set of large replications of classic studies in behavioral economics, direct manipulations of demand characteristics consistently failed to impact participants’ responses</w:t>
      </w:r>
      <w:r>
        <w:t xml:space="preserve"> </w:t>
      </w:r>
      <w:r>
        <w:t xml:space="preserve">(Mummolo &amp; Peterson, 2019)</w:t>
      </w:r>
      <w:r>
        <w:t xml:space="preserve">.</w:t>
      </w:r>
    </w:p>
    <w:p>
      <w:pPr>
        <w:pStyle w:val="Textkrper"/>
      </w:pPr>
      <w:r>
        <w:t xml:space="preserve">As this brief review shows, demand characteristics are uncomfortably close to the mysterious methodological artifact described in the opening of the paper. Demand effects are a literal textbook methodological concern in experimental psychology</w:t>
      </w:r>
      <w:r>
        <w:t xml:space="preserve"> </w:t>
      </w:r>
      <w:r>
        <w:t xml:space="preserve">(Sharpe &amp; Whelton, 2016)</w:t>
      </w:r>
      <w:r>
        <w:t xml:space="preserve">. However, their magnitude, direction, and consistency remain unclear. In the present paper, we use meta-analysis to take stock of what we have learned – if anything – about demand effects. We begin by briefly reviewing one of the most comprehensive and influential framework describing their effects.</w:t>
      </w:r>
    </w:p>
    <w:bookmarkStart w:id="21" w:name="Xa0d64ece604650f58e403bddeb4af76aa562f5e"/>
    <w:p>
      <w:pPr>
        <w:pStyle w:val="berschrift2"/>
      </w:pPr>
      <w:r>
        <w:t xml:space="preserve">How do demand characteristics alter participant responses?</w:t>
      </w:r>
    </w:p>
    <w:p>
      <w:pPr>
        <w:pStyle w:val="FirstParagraph"/>
      </w:pPr>
      <w:r>
        <w:t xml:space="preserve">One of the most influential frameworks for conceptualizing demand effects was developed by Rosnow and colleagues</w:t>
      </w:r>
      <w:r>
        <w:t xml:space="preserve"> </w:t>
      </w:r>
      <w:r>
        <w:t xml:space="preserve">(Rosnow &amp; Aiken, 1973; Rosnow &amp; Rosenthal, 1997; Strohmetz, 2008)</w:t>
      </w:r>
      <w:r>
        <w:t xml:space="preserve">. In this framework, they unified decades of previous theorizing by positing that demand effects have three key moderators: (1) receptivity to cues, (2) motivation to provide hypothesis-consistent responses, and (3) opportunity to alter responses.</w:t>
      </w:r>
    </w:p>
    <w:p>
      <w:pPr>
        <w:pStyle w:val="Textkrper"/>
      </w:pPr>
      <w:r>
        <w:t xml:space="preserve">To start, Rosnow and colleagues reasoned that participants must be receptive to demand characteristics for there to be subsequent shifts in participants’ responses (see also, Orne, 1958). 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misunderstand the cues – which may be considered another form of non-receptivity</w:t>
      </w:r>
      <w:r>
        <w:t xml:space="preserve"> </w:t>
      </w:r>
      <w:r>
        <w:t xml:space="preserve">(Corneille &amp; Lush, 2023)</w:t>
      </w:r>
      <w:r>
        <w:t xml:space="preserve">.</w:t>
      </w:r>
    </w:p>
    <w:p>
      <w:pPr>
        <w:pStyle w:val="Textkrper"/>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w:t>
      </w:r>
      <w:r>
        <w:t xml:space="preserve"> </w:t>
      </w:r>
      <w:r>
        <w:t xml:space="preserve">(Orne, 1962)</w:t>
      </w:r>
      <w:r>
        <w:t xml:space="preserve">, (b) receive positive evaluations</w:t>
      </w:r>
      <w:r>
        <w:t xml:space="preserve"> </w:t>
      </w:r>
      <w:r>
        <w:t xml:space="preserve">(Riecken, 1962; Rosenberg, 1969; Sigall, Aronson, &amp; Van Hoose, 1970)</w:t>
      </w:r>
      <w:r>
        <w:t xml:space="preserve">, (c) interfere with the purpose of the study</w:t>
      </w:r>
      <w:r>
        <w:t xml:space="preserve"> </w:t>
      </w:r>
      <w:r>
        <w:t xml:space="preserve">(Cook et al., 1970; Masling, 1966)</w:t>
      </w:r>
      <w:r>
        <w:t xml:space="preserve">, or (d) follow directions as closely as possible</w:t>
      </w:r>
      <w:r>
        <w:t xml:space="preserve"> </w:t>
      </w:r>
      <w:r>
        <w:t xml:space="preserve">(Fillenbaun &amp; Frey, 1970)</w:t>
      </w:r>
      <w:r>
        <w:t xml:space="preserve">. Rosnow and colleagues advanced this line of thinking by demonstrating that participants have</w:t>
      </w:r>
      <w:r>
        <w:t xml:space="preserve"> </w:t>
      </w:r>
      <w:r>
        <w:rPr>
          <w:iCs/>
          <w:i/>
        </w:rPr>
        <w:t xml:space="preserve">multiple</w:t>
      </w:r>
      <w:r>
        <w:t xml:space="preserve"> </w:t>
      </w:r>
      <w:r>
        <w:t xml:space="preserve">shifting motivations in mind when they conceptualize their roles as subjects</w:t>
      </w:r>
      <w:r>
        <w:t xml:space="preserve"> </w:t>
      </w:r>
      <w:r>
        <w:t xml:space="preserve">Silverman &amp; Marcantonio (1965)</w:t>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w:t>
      </w:r>
      <w:r>
        <w:t xml:space="preserve"> </w:t>
      </w:r>
      <w:r>
        <w:t xml:space="preserve">(Sigall et al., 1970)</w:t>
      </w:r>
      <w:r>
        <w:t xml:space="preserve">.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pPr>
        <w:pStyle w:val="Textkrper"/>
      </w:pPr>
      <w:r>
        <w:t xml:space="preserve">If participants are motivated to adjust their response, Rosnow and colleagues theorized that subsequent changes in participants’ responses would then be driven by their ability to alter the outcome of interest. As elaborated by</w:t>
      </w:r>
      <w:r>
        <w:t xml:space="preserve"> </w:t>
      </w:r>
      <w:r>
        <w:t xml:space="preserve">Corneille and Lush (2023)</w:t>
      </w:r>
      <w:r>
        <w:t xml:space="preserve">,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bookmarkEnd w:id="21"/>
    <w:bookmarkStart w:id="55" w:name="methodology"/>
    <w:p>
      <w:pPr>
        <w:pStyle w:val="berschrift1"/>
      </w:pPr>
      <w:r>
        <w:t xml:space="preserve">Methodology</w:t>
      </w:r>
    </w:p>
    <w:p>
      <w:pPr>
        <w:pStyle w:val="FirstParagraph"/>
      </w:pPr>
      <w:r>
        <w:t xml:space="preserve">The goal of the current paper is to take stock of what we have learned – if anything – about demand characteristics as a methodological artifact. Although several excellent</w:t>
      </w:r>
      <w:r>
        <w:t xml:space="preserve"> </w:t>
      </w:r>
      <w:r>
        <w:rPr>
          <w:iCs/>
          <w:i/>
        </w:rPr>
        <w:t xml:space="preserve">narrative reviews</w:t>
      </w:r>
      <w:r>
        <w:t xml:space="preserve"> </w:t>
      </w:r>
      <w:r>
        <w:t xml:space="preserve">exist</w:t>
      </w:r>
      <w:r>
        <w:t xml:space="preserve"> </w:t>
      </w:r>
      <w:r>
        <w:t xml:space="preserve">(Corneille &amp; Lush, 2023; Rosnow &amp; Rosenthal, 1997; Sharpe &amp; Whelton, 2016; Strohmetz, 2008)</w:t>
      </w:r>
      <w:r>
        <w:t xml:space="preserve">, meta-analysis allows us to quantitatively evaluate the magnitude, consistency, and potential moderators of demand effects.</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literature and number of reviews on conceptually-related placebo effects, excluding clinical studies also improved the feasibility and reduced the redundancy of our work.</w:t>
      </w:r>
    </w:p>
    <w:p>
      <w:pPr>
        <w:pStyle w:val="Textkrper"/>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w:t>
      </w:r>
      <w:r>
        <w:t xml:space="preserve"> </w:t>
      </w:r>
      <w:r>
        <w:rPr>
          <w:iCs/>
          <w:i/>
        </w:rPr>
        <w:t xml:space="preserve">any</w:t>
      </w:r>
      <w:r>
        <w:t xml:space="preserve"> </w:t>
      </w:r>
      <w:r>
        <w:t xml:space="preserve">cue that may impact participants’ beliefs about the purpose of the study, including instructions, rumors, and experimenter behavior</w:t>
      </w:r>
      <w:r>
        <w:t xml:space="preserve"> </w:t>
      </w:r>
      <w:r>
        <w:t xml:space="preserve">(Orne, 1962)</w:t>
      </w:r>
      <w:r>
        <w:t xml:space="preserve">. However, such a definition creates a potentially boundless conceptual space where</w:t>
      </w:r>
      <w:r>
        <w:t xml:space="preserve"> </w:t>
      </w:r>
      <w:r>
        <w:rPr>
          <w:iCs/>
          <w:i/>
        </w:rPr>
        <w:t xml:space="preserve">any</w:t>
      </w:r>
      <w:r>
        <w:t xml:space="preserve"> </w:t>
      </w:r>
      <w:r>
        <w:t xml:space="preserve">systematic change in a research design might be considered a test of demand characteristics.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the outcome-of-interest would be any measure of mood.</w:t>
      </w:r>
    </w:p>
    <w:bookmarkStart w:id="22" w:name="literature-search"/>
    <w:p>
      <w:pPr>
        <w:pStyle w:val="berschrift3"/>
      </w:pPr>
      <w:r>
        <w:t xml:space="preserve">Literature search.</w:t>
      </w:r>
    </w:p>
    <w:p>
      <w:pPr>
        <w:pStyle w:val="FirstParagraph"/>
      </w:pPr>
      <w:r>
        <w:t xml:space="preserve">Our literature search strategy was initially developed in consultation with a librarian at (anonymous for peer review) and then later expanded based on reviewer feedback.</w:t>
      </w:r>
    </w:p>
    <w:p>
      <w:pPr>
        <w:pStyle w:val="Textkrper"/>
      </w:pPr>
      <w:r>
        <w:t xml:space="preserve">On January 12, 2022, 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On April 17, 2024, we repeated the search to identify records published after the initial search. At that time, we also expanded the search to include conceptually similar terms found in the appendix of</w:t>
      </w:r>
      <w:r>
        <w:t xml:space="preserve"> </w:t>
      </w:r>
      <w:r>
        <w:t xml:space="preserve">Rosnow and Rosenthal (1997)</w:t>
      </w:r>
      <w:r>
        <w:t xml:space="preserve"> </w:t>
      </w:r>
      <w:r>
        <w:t xml:space="preserve">’s book on experimental artifacts:</w:t>
      </w:r>
      <w:r>
        <w:t xml:space="preserve"> </w:t>
      </w:r>
      <w:r>
        <w:t xml:space="preserve">“</w:t>
      </w:r>
      <w:r>
        <w:t xml:space="preserve">participant role</w:t>
      </w:r>
      <w:r>
        <w:t xml:space="preserve">”</w:t>
      </w:r>
      <w:r>
        <w:t xml:space="preserve"> </w:t>
      </w:r>
      <w:r>
        <w:t xml:space="preserve">OR</w:t>
      </w:r>
      <w:r>
        <w:t xml:space="preserve"> </w:t>
      </w:r>
      <w:r>
        <w:t xml:space="preserve">“</w:t>
      </w:r>
      <w:r>
        <w:t xml:space="preserve">demand effects</w:t>
      </w:r>
      <w:r>
        <w:t xml:space="preserve">”</w:t>
      </w:r>
      <w:r>
        <w:t xml:space="preserve"> </w:t>
      </w:r>
      <w:r>
        <w:t xml:space="preserve">OR</w:t>
      </w:r>
      <w:r>
        <w:t xml:space="preserve"> </w:t>
      </w:r>
      <w:r>
        <w:t xml:space="preserve">“</w:t>
      </w:r>
      <w:r>
        <w:t xml:space="preserve">good subject effect</w:t>
      </w:r>
      <w:r>
        <w:t xml:space="preserve">”</w:t>
      </w:r>
      <w:r>
        <w:t xml:space="preserve"> </w:t>
      </w:r>
      <w:r>
        <w:t xml:space="preserve">OR</w:t>
      </w:r>
      <w:r>
        <w:t xml:space="preserve"> </w:t>
      </w:r>
      <w:r>
        <w:t xml:space="preserve">“</w:t>
      </w:r>
      <w:r>
        <w:t xml:space="preserve">expectancy effect</w:t>
      </w:r>
      <w:r>
        <w:t xml:space="preserve">”</w:t>
      </w:r>
      <w:r>
        <w:t xml:space="preserve"> </w:t>
      </w:r>
      <w:r>
        <w:t xml:space="preserve">OR</w:t>
      </w:r>
      <w:r>
        <w:t xml:space="preserve"> </w:t>
      </w:r>
      <w:r>
        <w:t xml:space="preserve">“</w:t>
      </w:r>
      <w:r>
        <w:t xml:space="preserve">evaluative apprehension</w:t>
      </w:r>
      <w:r>
        <w:t xml:space="preserve">”</w:t>
      </w:r>
      <w:r>
        <w:t xml:space="preserve">. We also released a call for unpublished studies on the Society for Personality and Social Psychology Open Forum, Twitter, the Facebook Psychological Methods Discussion group, and the Facebook PsychMAP group.</w:t>
      </w:r>
    </w:p>
    <w:p>
      <w:pPr>
        <w:pStyle w:val="Textkrper"/>
      </w:pPr>
      <w:r>
        <w:t xml:space="preserve">Our search did not have language restrictions and went as far back as 1840, which yielded 1289 published and 168 unpublished records.</w:t>
      </w:r>
    </w:p>
    <w:bookmarkEnd w:id="22"/>
    <w:bookmarkStart w:id="25" w:name="screening"/>
    <w:p>
      <w:pPr>
        <w:pStyle w:val="berschrift3"/>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w:t>
      </w:r>
      <w:r>
        <w:rPr>
          <w:rStyle w:val="Funotenzeichen"/>
        </w:rPr>
        <w:footnoteReference w:id="23"/>
      </w:r>
      <w:r>
        <w:t xml:space="preserve"> </w:t>
      </w:r>
      <w:r>
        <w:t xml:space="preserve">In most cases, the effect of the independent variable was described explicitly, but there were some included studies where it was strongly implied.</w:t>
      </w:r>
    </w:p>
    <w:p>
      <w:pPr>
        <w:numPr>
          <w:ilvl w:val="0"/>
          <w:numId w:val="1001"/>
        </w:numPr>
      </w:pPr>
      <w:r>
        <w:t xml:space="preserve">The demand characteristics manipulation was not strongly confounded with another manipulation. For example, we excluded a study by</w:t>
      </w:r>
      <w:r>
        <w:t xml:space="preserve"> </w:t>
      </w:r>
      <w:r>
        <w:t xml:space="preserve">Sigall et al. (1970)</w:t>
      </w:r>
      <w:r>
        <w:t xml:space="preserve"> </w:t>
      </w:r>
      <w:r>
        <w:t xml:space="preserve">because the manipulation of the stated hypothesis was confounded with a disclosure about the meaning of the behavior (i.e., that confirming the hypothesis would be indicative of an obsessive-compulsive personality disorder).</w:t>
      </w:r>
    </w:p>
    <w:p>
      <w:pPr>
        <w:numPr>
          <w:ilvl w:val="0"/>
          <w:numId w:val="1001"/>
        </w:numPr>
      </w:pPr>
      <w:r>
        <w:t xml:space="preserve">A non-clinical population was studied.</w:t>
      </w:r>
      <w:r>
        <w:rPr>
          <w:rStyle w:val="Funotenzeichen"/>
        </w:rPr>
        <w:footnoteReference w:id="24"/>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54 studies from 39 records were eligible for inclusion. However, one record</w:t>
      </w:r>
      <w:r>
        <w:t xml:space="preserve"> </w:t>
      </w:r>
      <w:r>
        <w:t xml:space="preserve">(Allen &amp; Smith, 2012)</w:t>
      </w:r>
      <w:r>
        <w:t xml:space="preserve"> </w:t>
      </w:r>
      <w:r>
        <w:t xml:space="preserve">was removed because the information provided led to implausibly large effect size estimates (e.g.,</w:t>
      </w:r>
      <w:r>
        <w:t xml:space="preserve"> </w:t>
      </w:r>
      <m:oMath>
        <m:r>
          <m:t>d</m:t>
        </m:r>
      </m:oMath>
      <w:r>
        <w:t xml:space="preserve"> </w:t>
      </w:r>
      <w:r>
        <w:t xml:space="preserve">= -209.16).</w:t>
      </w:r>
    </w:p>
    <w:bookmarkEnd w:id="25"/>
    <w:bookmarkStart w:id="26" w:name="effect-size-index"/>
    <w:p>
      <w:pPr>
        <w:pStyle w:val="berschrift3"/>
      </w:pPr>
      <w:r>
        <w:t xml:space="preserve">Effect size index.</w:t>
      </w:r>
    </w:p>
    <w:p>
      <w:pPr>
        <w:pStyle w:val="FirstParagraph"/>
      </w:pPr>
      <w:r>
        <w:t xml:space="preserve">We used standardized mean difference scores with small-sample correction (Hedge’s</w:t>
      </w:r>
      <w:r>
        <w:t xml:space="preserve"> </w:t>
      </w:r>
      <m:oMath>
        <m:r>
          <m:t>g</m:t>
        </m:r>
      </m:oMath>
      <w:r>
        <w:t xml:space="preserve">) as our effect size index</w:t>
      </w:r>
      <w:r>
        <w:t xml:space="preserve"> </w:t>
      </w:r>
      <w:r>
        <w:t xml:space="preserve">(Borenstein, 2009; Cohen, 2013)</w:t>
      </w:r>
      <w:r>
        <w:t xml:space="preserve">.</w:t>
      </w:r>
    </w:p>
    <w:p>
      <w:pPr>
        <w:pStyle w:val="Textkrper"/>
      </w:pPr>
      <w:r>
        <w:t xml:space="preserve">In most scenarios, we estimated the main effect of explicit demand characteristics. For example,</w:t>
      </w:r>
      <w:r>
        <w:t xml:space="preserve"> </w:t>
      </w:r>
      <w:r>
        <w:t xml:space="preserve">Coles et al. (2022)</w:t>
      </w:r>
      <w:r>
        <w:t xml:space="preserve"> </w:t>
      </w:r>
      <w:r>
        <w:t xml:space="preserve">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w:t>
      </w:r>
      <w:r>
        <w:t xml:space="preserve"> </w:t>
      </w:r>
      <w:r>
        <w:rPr>
          <w:iCs/>
          <w:i/>
        </w:rPr>
        <w:t xml:space="preserve">interactive</w:t>
      </w:r>
      <w:r>
        <w:t xml:space="preserve"> </w:t>
      </w:r>
      <w:r>
        <w:t xml:space="preserve">effect of explicit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pPr>
        <w:pStyle w:val="Textkrper"/>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w:t>
      </w:r>
      <w:r>
        <w:t xml:space="preserve"> </w:t>
      </w:r>
      <w:r>
        <w:rPr>
          <w:iCs/>
          <w:i/>
        </w:rPr>
        <w:t xml:space="preserve">dampening</w:t>
      </w:r>
      <w:r>
        <w:t xml:space="preserve">, that same increase in mood would be coded as a negative effect.</w:t>
      </w:r>
    </w:p>
    <w:p>
      <w:pPr>
        <w:pStyle w:val="Textkrper"/>
      </w:pPr>
      <w:r>
        <w:t xml:space="preserve">We calculated Hedge’s</w:t>
      </w:r>
      <w:r>
        <w:t xml:space="preserve"> </w:t>
      </w:r>
      <m:oMath>
        <m:r>
          <m:t>g</m:t>
        </m:r>
      </m:oMath>
      <w:r>
        <w:t xml:space="preserve"> </w:t>
      </w:r>
      <w:r>
        <w:t xml:space="preserve">by applying a small sample correction to Cohen’s</w:t>
      </w:r>
      <w:r>
        <w:t xml:space="preserve"> </w:t>
      </w:r>
      <m:oMath>
        <m:sSub>
          <m:e>
            <m:r>
              <m:t>d</m:t>
            </m:r>
          </m:e>
          <m:sub>
            <m:r>
              <m:t>s</m:t>
            </m:r>
          </m:sub>
        </m:sSub>
      </m:oMath>
      <w:r>
        <w:t xml:space="preserve"> </w:t>
      </w:r>
      <w:r>
        <w:t xml:space="preserve">(for between-subject designs) and</w:t>
      </w:r>
      <w:r>
        <w:t xml:space="preserve"> </w:t>
      </w:r>
      <m:oMath>
        <m:sSub>
          <m:e>
            <m:r>
              <m:t>d</m:t>
            </m:r>
          </m:e>
          <m:sub>
            <m:r>
              <m:t>r</m:t>
            </m:r>
            <m:r>
              <m:t>m</m:t>
            </m:r>
          </m:sub>
        </m:sSub>
      </m:oMath>
      <w:r>
        <w:t xml:space="preserve"> </w:t>
      </w:r>
      <w:r>
        <w:t xml:space="preserve">(for within-subject designs) estimates. Whenever possible, we used the</w:t>
      </w:r>
      <w:r>
        <w:t xml:space="preserve"> </w:t>
      </w:r>
      <w:r>
        <w:rPr>
          <w:iCs/>
          <w:i/>
        </w:rPr>
        <w:t xml:space="preserve">M</w:t>
      </w:r>
      <w:r>
        <w:t xml:space="preserve">’s and</w:t>
      </w:r>
      <w:r>
        <w:t xml:space="preserve"> </w:t>
      </w:r>
      <w:r>
        <w:rPr>
          <w:iCs/>
          <w:i/>
        </w:rPr>
        <w:t xml:space="preserve">SD</w:t>
      </w:r>
      <w:r>
        <w:t xml:space="preserve">’s reported in a paper to compute Cohen’s</w:t>
      </w:r>
      <w:r>
        <w:t xml:space="preserve"> </w:t>
      </w:r>
      <w:r>
        <w:rPr>
          <w:iCs/>
          <w:i/>
        </w:rPr>
        <w:t xml:space="preserve">d</w:t>
      </w:r>
      <w:r>
        <w:t xml:space="preserve">. If these values were not reported, we used (in order of preference), (1)</w:t>
      </w:r>
      <w:r>
        <w:t xml:space="preserve"> </w:t>
      </w:r>
      <w:r>
        <w:rPr>
          <w:iCs/>
          <w:i/>
        </w:rPr>
        <w:t xml:space="preserve">t</w:t>
      </w:r>
      <w:r>
        <w:t xml:space="preserve">-values, (2) descriptive statistics extracted from figures (e.g, bar charts) using the WebPlotDigitizer</w:t>
      </w:r>
      <w:r>
        <w:t xml:space="preserve"> </w:t>
      </w:r>
      <w:r>
        <w:t xml:space="preserve">(Drevon, Fursa, &amp; Malcolm, 2017)</w:t>
      </w:r>
      <w:r>
        <w:t xml:space="preserve">, (3)</w:t>
      </w:r>
      <w:r>
        <w:t xml:space="preserve"> </w:t>
      </w:r>
      <w:r>
        <w:rPr>
          <w:iCs/>
          <w:i/>
        </w:rPr>
        <w:t xml:space="preserve">F</w:t>
      </w:r>
      <w:r>
        <w:t xml:space="preserve">-values, or (4)</w:t>
      </w:r>
      <w:r>
        <w:t xml:space="preserve"> </w:t>
      </w:r>
      <w:r>
        <w:rPr>
          <w:iCs/>
          <w:i/>
        </w:rPr>
        <w:t xml:space="preserve">p</w:t>
      </w:r>
      <w:r>
        <w:t xml:space="preserve">-values. In instances where this information was not provided but the significance and direction of the effect was described, we assumed</w:t>
      </w:r>
      <w:r>
        <w:t xml:space="preserve"> </w:t>
      </w:r>
      <w:r>
        <w:rPr>
          <w:iCs/>
          <w:i/>
        </w:rPr>
        <w:t xml:space="preserve">p</w:t>
      </w:r>
      <w:r>
        <w:t xml:space="preserve">-values of .04 and .50 for significant and non-significant effects respectively</w:t>
      </w:r>
      <w:r>
        <w:t xml:space="preserve"> </w:t>
      </w:r>
      <w:r>
        <w:t xml:space="preserve">(e.g., Kenealy, 1988)</w:t>
      </w:r>
      <w:r>
        <w:t xml:space="preserve">. In a few instances, an outcome variable in a study was discrete (as opposed to continuous). In these cases, we approximated a Cohen’s</w:t>
      </w:r>
      <w:r>
        <w:t xml:space="preserve"> </w:t>
      </w:r>
      <w:r>
        <w:rPr>
          <w:iCs/>
          <w:i/>
        </w:rPr>
        <w:t xml:space="preserve">d</w:t>
      </w:r>
      <w:r>
        <w:t xml:space="preserve"> </w:t>
      </w:r>
      <w:r>
        <w:t xml:space="preserve">score based on a transformation of the log odds ratio</w:t>
      </w:r>
      <w:r>
        <w:t xml:space="preserve"> </w:t>
      </w:r>
      <w:r>
        <w:t xml:space="preserve">(Borenstein, Hedges, Higgins, &amp; Rothstein, 2011)</w:t>
      </w:r>
      <w:r>
        <w:t xml:space="preserve">.</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produced virtually no change in overall effect size estimates, so we do not discuss them further.</w:t>
      </w:r>
    </w:p>
    <w:p>
      <w:pPr>
        <w:pStyle w:val="Textkrper"/>
      </w:pPr>
      <w:r>
        <w:t xml:space="preserve">Nearly all studies (74%) contained multiple effect sizes of interest. For example, the full design in</w:t>
      </w:r>
      <w:r>
        <w:t xml:space="preserve"> </w:t>
      </w:r>
      <w:r>
        <w:t xml:space="preserve">Coles et al. (2022)</w:t>
      </w:r>
      <w:r>
        <w:t xml:space="preserve"> </w:t>
      </w:r>
      <w:r>
        <w:t xml:space="preserve">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bookmarkEnd w:id="26"/>
    <w:bookmarkStart w:id="27" w:name="potential-study-feature-moderators"/>
    <w:p>
      <w:pPr>
        <w:pStyle w:val="berschrift3"/>
      </w:pPr>
      <w:r>
        <w:t xml:space="preserve">Potential study feature moderators.</w:t>
      </w:r>
    </w:p>
    <w:p>
      <w:pPr>
        <w:pStyle w:val="FirstParagraph"/>
      </w:pPr>
      <w:r>
        <w:t xml:space="preserve">Below, we describe study features that may help explain variability in demand effects:</w:t>
      </w:r>
    </w:p>
    <w:p>
      <w:pPr>
        <w:numPr>
          <w:ilvl w:val="0"/>
          <w:numId w:val="1002"/>
        </w:numPr>
      </w:pPr>
      <w:r>
        <w:rPr>
          <w:iCs/>
          <w:i/>
        </w:rPr>
        <w:t xml:space="preserve">Group comparison.</w:t>
      </w:r>
      <w:r>
        <w:t xml:space="preserve"> </w:t>
      </w:r>
      <w:r>
        <w:t xml:space="preserve">Most studies included in our meta-analysis examined the effects of</w:t>
      </w:r>
      <w:r>
        <w:t xml:space="preserve"> </w:t>
      </w:r>
      <w:r>
        <w:rPr>
          <w:iCs/>
          <w:i/>
        </w:rPr>
        <w:t xml:space="preserve">positive demand</w:t>
      </w:r>
      <w:r>
        <w:t xml:space="preserve">, wherein participants were told that the dependent variable will increase. However, a notable subset of studies examined the impact of</w:t>
      </w:r>
      <w:r>
        <w:t xml:space="preserve"> </w:t>
      </w:r>
      <w:r>
        <w:rPr>
          <w:iCs/>
          <w:i/>
        </w:rPr>
        <w:t xml:space="preserve">negative demand</w:t>
      </w:r>
      <w:r>
        <w:t xml:space="preserve"> </w:t>
      </w:r>
      <w:r>
        <w:t xml:space="preserve">(participants told that the dependent variable will decrease) or</w:t>
      </w:r>
      <w:r>
        <w:t xml:space="preserve"> </w:t>
      </w:r>
      <w:r>
        <w:rPr>
          <w:iCs/>
          <w:i/>
        </w:rPr>
        <w:t xml:space="preserve">nil demand</w:t>
      </w:r>
      <w:r>
        <w:t xml:space="preserve"> </w:t>
      </w:r>
      <w:r>
        <w:t xml:space="preserve">(participants told the dependent variable will be unaffected) conditions. Often these conditions were compared to a</w:t>
      </w:r>
      <w:r>
        <w:t xml:space="preserve"> </w:t>
      </w:r>
      <w:r>
        <w:rPr>
          <w:iCs/>
          <w:i/>
        </w:rPr>
        <w:t xml:space="preserve">control</w:t>
      </w:r>
      <w:r>
        <w:t xml:space="preserve"> </w:t>
      </w:r>
      <w:r>
        <w:t xml:space="preserve">condition, wherein participants were not told about an effect of an independent variable on a dependent variable. Sometimes, though, one demand condition was compared to another.</w:t>
      </w:r>
    </w:p>
    <w:p>
      <w:pPr>
        <w:numPr>
          <w:ilvl w:val="0"/>
          <w:numId w:val="1002"/>
        </w:numPr>
      </w:pPr>
      <w:r>
        <w:rPr>
          <w:iCs/>
          <w:i/>
        </w:rPr>
        <w:t xml:space="preserve">Control vs. non-control group comparison.</w:t>
      </w:r>
      <w:r>
        <w:t xml:space="preserve"> </w:t>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pPr>
        <w:numPr>
          <w:ilvl w:val="0"/>
          <w:numId w:val="1002"/>
        </w:numPr>
      </w:pPr>
      <w:r>
        <w:rPr>
          <w:iCs/>
          <w:i/>
        </w:rPr>
        <w:t xml:space="preserve">Control group comparison.</w:t>
      </w:r>
      <w:r>
        <w:t xml:space="preserve"> </w:t>
      </w:r>
      <w:r>
        <w:t xml:space="preserve">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pPr>
        <w:numPr>
          <w:ilvl w:val="0"/>
          <w:numId w:val="1002"/>
        </w:numPr>
      </w:pPr>
      <w:r>
        <w:rPr>
          <w:iCs/>
          <w:i/>
        </w:rPr>
        <w:t xml:space="preserve">Design of demand characteristics manipulation.</w:t>
      </w:r>
      <w:r>
        <w:t xml:space="preserve"> </w:t>
      </w:r>
      <w:r>
        <w:t xml:space="preserve">Whether demand characteristics were manipulation within- vs. between-subjects.</w:t>
      </w:r>
    </w:p>
    <w:p>
      <w:pPr>
        <w:numPr>
          <w:ilvl w:val="0"/>
          <w:numId w:val="1002"/>
        </w:numPr>
      </w:pPr>
      <w:r>
        <w:rPr>
          <w:iCs/>
          <w:i/>
        </w:rPr>
        <w:t xml:space="preserve">Participant pool.</w:t>
      </w:r>
      <w:r>
        <w:t xml:space="preserve"> </w:t>
      </w:r>
      <w:r>
        <w:t xml:space="preserve">Whether students, non-students (e.g., MTurk workers), or a mix of students and non-students were sampled.</w:t>
      </w:r>
    </w:p>
    <w:p>
      <w:pPr>
        <w:numPr>
          <w:ilvl w:val="0"/>
          <w:numId w:val="1002"/>
        </w:numPr>
      </w:pPr>
      <w:r>
        <w:rPr>
          <w:iCs/>
          <w:i/>
        </w:rPr>
        <w:t xml:space="preserve">Setting.</w:t>
      </w:r>
      <w:r>
        <w:t xml:space="preserve"> </w:t>
      </w:r>
      <w:r>
        <w:t xml:space="preserve">Whether the study was conducted online or in-person.</w:t>
      </w:r>
    </w:p>
    <w:p>
      <w:pPr>
        <w:numPr>
          <w:ilvl w:val="0"/>
          <w:numId w:val="1002"/>
        </w:numPr>
      </w:pPr>
      <w:r>
        <w:rPr>
          <w:iCs/>
          <w:i/>
        </w:rPr>
        <w:t xml:space="preserve">Payment.</w:t>
      </w:r>
      <w:r>
        <w:t xml:space="preserve"> </w:t>
      </w:r>
      <w:r>
        <w:t xml:space="preserve">Whether participants were paid or unpaid.</w:t>
      </w:r>
    </w:p>
    <w:p>
      <w:pPr>
        <w:numPr>
          <w:ilvl w:val="0"/>
          <w:numId w:val="1002"/>
        </w:numPr>
      </w:pPr>
      <w:r>
        <w:rPr>
          <w:iCs/>
          <w:i/>
        </w:rPr>
        <w:t xml:space="preserve">Publication status.</w:t>
      </w:r>
      <w:r>
        <w:t xml:space="preserve"> </w:t>
      </w:r>
      <w:r>
        <w:t xml:space="preserve">Whether the study was published or unpublished.</w:t>
      </w:r>
    </w:p>
    <w:bookmarkEnd w:id="27"/>
    <w:bookmarkStart w:id="31" w:name="X644b31017b5320026d77df6b129e2f86e0cabcc"/>
    <w:p>
      <w:pPr>
        <w:pStyle w:val="berschrift3"/>
      </w:pPr>
      <w:r>
        <w:t xml:space="preserve">Can participants help us understand demand effects?.</w:t>
      </w:r>
    </w:p>
    <w:p>
      <w:pPr>
        <w:pStyle w:val="FirstParagraph"/>
      </w:pPr>
      <w:r>
        <w:t xml:space="preserve">During our literature review, we found very few papers that tested mechanisms that may help predict demand effects. We thus turned to a population that</w:t>
      </w:r>
      <w:r>
        <w:t xml:space="preserve"> </w:t>
      </w:r>
      <w:r>
        <w:t xml:space="preserve">Orne (1969)</w:t>
      </w:r>
      <w:r>
        <w:t xml:space="preserve"> </w:t>
      </w:r>
      <w:r>
        <w:t xml:space="preserve">believed may be particularly adept at predicting demand effects: participants.</w:t>
      </w:r>
    </w:p>
    <w:p>
      <w:pPr>
        <w:pStyle w:val="Textkrper"/>
      </w:pPr>
      <w:r>
        <w:t xml:space="preserve">As we describe below, we asked a new set of participants to review vignettes describing key details of studies included in the meta-analysis. We then solicited judgments of not only whether they believe demand effects would emerge, but also the extent to which such effects are driven by two moderators described by Rosnow and colleagues: motivation to adjust responses and opportunity to adjust responses. We also solicited judgments of the extent to which they believed the experimenter’s hypothesis, a mechanism that has experienced renewed interest in modern research on demand characteristics</w:t>
      </w:r>
      <w:r>
        <w:t xml:space="preserve"> </w:t>
      </w:r>
      <w:r>
        <w:t xml:space="preserve">Corneille &amp; Lush (2023)</w:t>
      </w:r>
      <w:r>
        <w:t xml:space="preserve">.</w:t>
      </w:r>
    </w:p>
    <w:bookmarkStart w:id="30" w:name="vignette-rating-methodology"/>
    <w:p>
      <w:pPr>
        <w:pStyle w:val="berschrift4"/>
      </w:pPr>
      <w:r>
        <w:t xml:space="preserve">Vignette rating methodology.</w:t>
      </w:r>
    </w:p>
    <w:p>
      <w:pPr>
        <w:pStyle w:val="FirstParagraph"/>
      </w:pPr>
      <w:r>
        <w:t xml:space="preserve">For each study included in the meta-analysis after our original literature search</w:t>
      </w:r>
      <w:r>
        <w:rPr>
          <w:rStyle w:val="Funotenzeichen"/>
        </w:rPr>
        <w:footnoteReference w:id="28"/>
      </w:r>
      <w:r>
        <w:t xml:space="preserve">, we created vignettes that described the key details for each demand characteristic condition and dependent variable combination. For example,</w:t>
      </w:r>
      <w:r>
        <w:t xml:space="preserve"> </w:t>
      </w:r>
      <w:r>
        <w:t xml:space="preserve">Standing, Verpaelst, and Ulmer (2008)</w:t>
      </w:r>
      <w:r>
        <w:t xml:space="preserve"> </w:t>
      </w:r>
      <w:r>
        <w:t xml:space="preserve">had two demand characteristic manipulations (positive and negative demand) and two dependent variables (measures of verbal and spatial reasoning). Thus, we created four vignettes for this study, In total, there were 119 vignettes. We did not create vignettes for control conditions because participants were not given information about the experimenter’s hypothesis (i.e., there were no explicit demand characteristics to act upon).</w:t>
      </w:r>
    </w:p>
    <w:p>
      <w:pPr>
        <w:pStyle w:val="Textkrper"/>
      </w:pPr>
      <w:r>
        <w:t xml:space="preserve">Using a web-based Qualtrics survey, a convenience sample of participants reviewed 10 randomly selected vignettes. For each participants ,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participants rated the extent to which they would hypothetically (1) be motivated to adjust responses based on the researcher’s stated hypothesis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w:t>
      </w:r>
      <w:r>
        <w:t xml:space="preserve">”</w:t>
      </w:r>
      <w:r>
        <w:t xml:space="preserve">), and (3) believe the hypothesized effect would occur (-3 =</w:t>
      </w:r>
      <w:r>
        <w:t xml:space="preserve"> </w:t>
      </w:r>
      <w:r>
        <w:t xml:space="preserve">“</w:t>
      </w:r>
      <w:r>
        <w:t xml:space="preserve">strong disbelief</w:t>
      </w:r>
      <w:r>
        <w:t xml:space="preserve">”</w:t>
      </w:r>
      <w:r>
        <w:t xml:space="preserve"> </w:t>
      </w:r>
      <w:r>
        <w:t xml:space="preserve">to 3 =</w:t>
      </w:r>
      <w:r>
        <w:t xml:space="preserve"> </w:t>
      </w:r>
      <w:r>
        <w:t xml:space="preserve">“</w:t>
      </w:r>
      <w:r>
        <w:t xml:space="preserve">strong belief</w:t>
      </w:r>
      <w:r>
        <w:t xml:space="preserve">”</w:t>
      </w:r>
      <w:r>
        <w:t xml:space="preserve">). Participants also indicated the extent to which they expected other participants to adjust their responses to confirm the hypothesized effect (-3 =</w:t>
      </w:r>
      <w:r>
        <w:t xml:space="preserve"> </w:t>
      </w:r>
      <w:r>
        <w:t xml:space="preserve">“</w:t>
      </w:r>
      <w:r>
        <w:t xml:space="preserve">extremely likely to adjust responses to be</w:t>
      </w:r>
      <w:r>
        <w:t xml:space="preserve"> </w:t>
      </w:r>
      <w:r>
        <w:rPr>
          <w:iCs/>
          <w:i/>
        </w:rPr>
        <w:t xml:space="preserve">inconsistent</w:t>
      </w:r>
      <w:r>
        <w:t xml:space="preserve">”</w:t>
      </w:r>
      <w:r>
        <w:t xml:space="preserve"> </w:t>
      </w:r>
      <w:r>
        <w:t xml:space="preserve">to 3 “extremely likely to adjust responses to be consistent). These ratings scales were presented in random order.</w:t>
      </w:r>
    </w:p>
    <w:p>
      <w:pPr>
        <w:pStyle w:val="Textkrper"/>
      </w:pPr>
      <w:r>
        <w:t xml:space="preserve">Sample size was initially based on availability of resources. We initially collected as much data as possible (n = 192) in a single semester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w:t>
      </w:r>
      <w:r>
        <w:t xml:space="preserve"> </w:t>
      </w:r>
      <w:r>
        <w:t xml:space="preserve">(Bates, Mächler, Bolker, &amp; Walker, 2015)</w:t>
      </w:r>
      <w:r>
        <w:t xml:space="preserve"> </w:t>
      </w:r>
      <w:r>
        <w:t xml:space="preserve">in R</w:t>
      </w:r>
      <w:r>
        <w:t xml:space="preserve"> </w:t>
      </w:r>
      <w:r>
        <w:t xml:space="preserve">(R Core Team, 2021)</w:t>
      </w:r>
      <w:r>
        <w:t xml:space="preserve"> </w:t>
      </w:r>
      <w:r>
        <w:t xml:space="preserve">to fit an intercept-only mixed effect model with random intercepts at the level of participant and vignette. We then used the performance package</w:t>
      </w:r>
      <w:r>
        <w:t xml:space="preserve"> </w:t>
      </w:r>
      <w:r>
        <w:t xml:space="preserve">(Lüdecke, Ben-Shachar, Patil, Waggoner, &amp; Makowski, 2021)</w:t>
      </w:r>
      <w:r>
        <w:t xml:space="preserve"> </w:t>
      </w:r>
      <w:r>
        <w:t xml:space="preserve">to calculate the intraclass correlation for the participant random intercept. The intraclass coefficient for predicted demand effects (ICC = 0.21), motivation to adjust responses (ICC = 0.23), opportunity to adjust responses (ICC = 0.21), and belief in the researcher’s stated hypothesis (ICC = 0.14) was low.</w:t>
      </w:r>
    </w:p>
    <w:p>
      <w:pPr>
        <w:pStyle w:val="Textkrper"/>
      </w:pPr>
      <w:r>
        <w:t xml:space="preserve">The low estimated intraclass correlations from our original sample indicates that participants strongly disagree about how they 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(55.00% female; 41% male; all other participants indicated they were transgender, gender non-conforming, some other gender, or unwilling to disclose gender). 54% of participants reported they were White/Caucasian, 20% Asian, 11% Black/African American. All other participants declined to respond or indicated their ethnicity could not be described a single (or any) provided category. The average participant age was 30.10 (</w:t>
      </w:r>
      <m:oMath>
        <m:r>
          <m:t>S</m:t>
        </m:r>
        <m:r>
          <m:t>D</m:t>
        </m:r>
      </m:oMath>
      <w:r>
        <w:t xml:space="preserve"> </w:t>
      </w:r>
      <w:r>
        <w:t xml:space="preserve">= 13.82).</w:t>
      </w:r>
    </w:p>
    <w:bookmarkStart w:id="29" w:name="X50ac5346a764638f68a9356056d1f2c3e87ad60"/>
    <w:p>
      <w:pPr>
        <w:pStyle w:val="berschrift5"/>
      </w:pPr>
      <w:r>
        <w:t xml:space="preserve">Accounting for different demand comparisons.</w:t>
      </w:r>
    </w:p>
    <w:p>
      <w:pPr>
        <w:pStyle w:val="FirstParagraph"/>
      </w:pPr>
      <w:r>
        <w:t xml:space="preserve">As mentioned before, Hedge’s</w:t>
      </w:r>
      <w:r>
        <w:t xml:space="preserve"> </w:t>
      </w:r>
      <m:oMath>
        <m:r>
          <m:t>g</m:t>
        </m:r>
      </m:oMath>
      <w:r>
        <w:t xml:space="preserve"> </w:t>
      </w:r>
      <w:r>
        <w:t xml:space="preserve">represents the standardized difference between</w:t>
      </w:r>
      <w:r>
        <w:t xml:space="preserve"> </w:t>
      </w:r>
      <w:r>
        <w:rPr>
          <w:iCs/>
          <w:i/>
        </w:rPr>
        <w:t xml:space="preserve">two</w:t>
      </w:r>
      <w:r>
        <w:t xml:space="preserve"> </w:t>
      </w:r>
      <w:r>
        <w:t xml:space="preserve">groups. Thus, for each observation in the meta-analysis, we summed participants’ average motivation, opportunity, and belief ratings (after removing cases where they identified the wrong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pPr>
        <w:pStyle w:val="Textkrper"/>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29"/>
    <w:bookmarkEnd w:id="30"/>
    <w:bookmarkEnd w:id="31"/>
    <w:bookmarkStart w:id="33" w:name="quality-ratings"/>
    <w:p>
      <w:pPr>
        <w:pStyle w:val="berschrift3"/>
      </w:pPr>
      <w:r>
        <w:t xml:space="preserve">Quality ratings.</w:t>
      </w:r>
    </w:p>
    <w:p>
      <w:pPr>
        <w:pStyle w:val="FirstParagraph"/>
      </w:pPr>
      <w:r>
        <w:t xml:space="preserve">Following a reviewer recommendation, we coded the quality of each record included in the meta-analysis. To do so, we used a modified version of the</w:t>
      </w:r>
      <w:r>
        <w:t xml:space="preserve"> </w:t>
      </w:r>
      <w:r>
        <w:t xml:space="preserve">Downs and Black (1998)</w:t>
      </w:r>
      <w:r>
        <w:t xml:space="preserve"> </w:t>
      </w:r>
      <w:r>
        <w:t xml:space="preserve">checklist. This original checklist contains ten items designed to evaluate reporting quality (e.g.,</w:t>
      </w:r>
      <w:r>
        <w:t xml:space="preserve"> </w:t>
      </w:r>
      <w:r>
        <w:t xml:space="preserve">“</w:t>
      </w:r>
      <w:r>
        <w:t xml:space="preserve">Are the main findings of the study clearly described?</w:t>
      </w:r>
      <w:r>
        <w:t xml:space="preserve">”</w:t>
      </w:r>
      <w:r>
        <w:t xml:space="preserve">), three to evaluate external validity (e.g.,</w:t>
      </w:r>
      <w:r>
        <w:t xml:space="preserve"> </w:t>
      </w:r>
      <w:r>
        <w:t xml:space="preserve">“</w:t>
      </w:r>
      <w:r>
        <w:t xml:space="preserve">Were the subjects asked to participate in the study representative of the entire population from which they were recruited?</w:t>
      </w:r>
      <w:r>
        <w:t xml:space="preserve">”</w:t>
      </w:r>
      <w:r>
        <w:t xml:space="preserve">), seven to evaluate internal validity (e.g., ” Was an attempt made to blind those measuring the main outcomes of the intervention?), six to evaluate selection bias (e.g.,</w:t>
      </w:r>
      <w:r>
        <w:t xml:space="preserve"> </w:t>
      </w:r>
      <w:r>
        <w:t xml:space="preserve">“</w:t>
      </w:r>
      <w:r>
        <w:t xml:space="preserve">Were losses of patients to follow-up taken into account?</w:t>
      </w:r>
      <w:r>
        <w:t xml:space="preserve">”</w:t>
      </w:r>
      <w:r>
        <w:t xml:space="preserve">), and one to evaluate statistical power.</w:t>
      </w:r>
    </w:p>
    <w:p>
      <w:pPr>
        <w:pStyle w:val="Textkrper"/>
      </w:pPr>
      <w:r>
        <w:t xml:space="preserve">Many of the items in the</w:t>
      </w:r>
      <w:r>
        <w:t xml:space="preserve"> </w:t>
      </w:r>
      <w:r>
        <w:t xml:space="preserve">Downs and Black (1998)</w:t>
      </w:r>
      <w:r>
        <w:t xml:space="preserve"> </w:t>
      </w:r>
      <w:r>
        <w:t xml:space="preserve">checklist are difficult to evaluate or inapplicable to the literature we evaluated</w:t>
      </w:r>
      <w:r>
        <w:rPr>
          <w:rStyle w:val="Funotenzeichen"/>
        </w:rPr>
        <w:footnoteReference w:id="32"/>
      </w:r>
      <w:r>
        <w:t xml:space="preserve">. We thus focused our analysis on seven reporting quality, one external validity, and three internal validity items. Each item was coded as either a 1 (</w:t>
      </w:r>
      <w:r>
        <w:t xml:space="preserve">“</w:t>
      </w:r>
      <w:r>
        <w:t xml:space="preserve">yes</w:t>
      </w:r>
      <w:r>
        <w:t xml:space="preserve">”</w:t>
      </w:r>
      <w:r>
        <w:t xml:space="preserve">), 0 (</w:t>
      </w:r>
      <w:r>
        <w:t xml:space="preserve">“</w:t>
      </w:r>
      <w:r>
        <w:t xml:space="preserve">no</w:t>
      </w:r>
      <w:r>
        <w:t xml:space="preserve">”</w:t>
      </w:r>
      <w:r>
        <w:t xml:space="preserve">) or NA (</w:t>
      </w:r>
      <w:r>
        <w:t xml:space="preserve">“</w:t>
      </w:r>
      <w:r>
        <w:t xml:space="preserve">not applicable</w:t>
      </w:r>
      <w:r>
        <w:t xml:space="preserve">”</w:t>
      </w:r>
      <w:r>
        <w:t xml:space="preserve">). For each record in the meta-analysis, the scores within each category of the checklist were averaged.</w:t>
      </w:r>
    </w:p>
    <w:bookmarkEnd w:id="33"/>
    <w:bookmarkStart w:id="37" w:name="meta-analytic-approach"/>
    <w:p>
      <w:pPr>
        <w:pStyle w:val="berschrift3"/>
      </w:pPr>
      <w:r>
        <w:t xml:space="preserve">Meta-analytic approach.</w:t>
      </w:r>
    </w:p>
    <w:p>
      <w:pPr>
        <w:pStyle w:val="FirstParagraph"/>
      </w:pPr>
      <w:r>
        <w:t xml:space="preserve">For our meta-analytic approach, we used three-level meta-analysis (3LMA; also referred to as</w:t>
      </w:r>
      <w:r>
        <w:t xml:space="preserve"> </w:t>
      </w:r>
      <w:r>
        <w:t xml:space="preserve">“</w:t>
      </w:r>
      <w:r>
        <w:t xml:space="preserve">multilevel</w:t>
      </w:r>
      <w:r>
        <w:t xml:space="preserve">”</w:t>
      </w:r>
      <w:r>
        <w:t xml:space="preserve"> </w:t>
      </w:r>
      <w:r>
        <w:t xml:space="preserve">meta-analysis). Rather than assume that there is a single true effect of demand characteristics, 3LMA assumes that there is a distribution containing</w:t>
      </w:r>
      <w:r>
        <w:t xml:space="preserve"> </w:t>
      </w:r>
      <w:r>
        <w:rPr>
          <w:iCs/>
          <w:i/>
        </w:rPr>
        <w:t xml:space="preserve">multiple true effects</w:t>
      </w:r>
      <w:r>
        <w:t xml:space="preserve">. To separate variability in these true effects from mere sampling error, 3LMA models three sources of variability: sampling error of individual studies (level 1), variability within studies (level 2), and variability between studies (level 3; often referred to as</w:t>
      </w:r>
      <w:r>
        <w:t xml:space="preserve"> </w:t>
      </w:r>
      <w:r>
        <w:t xml:space="preserve">“</w:t>
      </w:r>
      <w:r>
        <w:t xml:space="preserve">random effects</w:t>
      </w:r>
      <w:r>
        <w:t xml:space="preserve">”</w:t>
      </w:r>
      <w:r>
        <w:t xml:space="preserve">).</w:t>
      </w:r>
    </w:p>
    <w:p>
      <w:pPr>
        <w:pStyle w:val="Textkrper"/>
      </w:pPr>
      <w:r>
        <w:t xml:space="preserve">We fit all models using the metafor package</w:t>
      </w:r>
      <w:r>
        <w:t xml:space="preserve"> </w:t>
      </w:r>
      <w:r>
        <w:t xml:space="preserve">(Viechtbauer, 2010)</w:t>
      </w:r>
      <w:r>
        <w:t xml:space="preserve"> </w:t>
      </w:r>
      <w:r>
        <w:t xml:space="preserve">in R</w:t>
      </w:r>
      <w:r>
        <w:t xml:space="preserve"> </w:t>
      </w:r>
      <w:r>
        <w:t xml:space="preserve">(R Core Team, 2021)</w:t>
      </w:r>
      <w:r>
        <w:t xml:space="preserve">. We weighed effect sizes based on their inverse-variance and used cluster-robust methods for estimating variance-covariance matrices</w:t>
      </w:r>
      <w:r>
        <w:t xml:space="preserve"> </w:t>
      </w:r>
      <w:r>
        <w:t xml:space="preserve">(Pustejovsky &amp; Tipton, 2018)</w:t>
      </w:r>
      <w:r>
        <w:t xml:space="preserve">. To estimate the overall effect size, we fit an intercept-only 3LMA model. We conducted moderator analyses by separately entering variables into a new model. In doing so, we hoped to avoid issues with collinearity and overfitting. Categorical moderators were dummy coded. To test the significance of each moderators, we used model comparison</w:t>
      </w:r>
      <w:r>
        <w:t xml:space="preserve"> </w:t>
      </w:r>
      <w:r>
        <w:rPr>
          <w:iCs/>
          <w:i/>
        </w:rPr>
        <w:t xml:space="preserve">F</w:t>
      </w:r>
      <w:r>
        <w:t xml:space="preserve">-tests. To estimate effect sizes within each subgroup of the moderator, we used model-derived estimates.</w:t>
      </w:r>
    </w:p>
    <w:bookmarkStart w:id="36" w:name="publication-bias-analyses"/>
    <w:p>
      <w:pPr>
        <w:pStyle w:val="berschrift4"/>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unotenzeichen"/>
        </w:rPr>
        <w:footnoteReference w:id="34"/>
      </w:r>
      <w:r>
        <w:t xml:space="preserve">.</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r>
        <w:rPr>
          <w:rStyle w:val="Funotenzeichen"/>
        </w:rPr>
        <w:footnoteReference w:id="35"/>
      </w:r>
      <w:r>
        <w:t xml:space="preserve">.</w:t>
      </w:r>
    </w:p>
    <w:p>
      <w:pPr>
        <w:pStyle w:val="Textkrper"/>
      </w:pPr>
      <w:r>
        <w:t xml:space="preserve">Third, we deployed weight-function modeling using the weightR package</w:t>
      </w:r>
      <w:r>
        <w:t xml:space="preserve"> </w:t>
      </w:r>
      <w:r>
        <w:t xml:space="preserve">(Coburn &amp; Vevea, 2019)</w:t>
      </w:r>
      <w:r>
        <w:t xml:space="preserve">. In weight-function modeling, weighted distribution theory is used to model biased selection based on the significance of observed effects</w:t>
      </w:r>
      <w:r>
        <w:t xml:space="preserve"> </w:t>
      </w:r>
      <w:r>
        <w:t xml:space="preserve">(Vevea &amp; Hedges, 1995)</w:t>
      </w:r>
      <w:r>
        <w:t xml:space="preserve">.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w:t>
      </w:r>
      <w:r>
        <w:t xml:space="preserve"> </w:t>
      </w:r>
      <w:r>
        <w:t xml:space="preserve">(Rodgers &amp; Pustejovsky, 2021)</w:t>
      </w:r>
      <w:r>
        <w:t xml:space="preserve">.</w:t>
      </w:r>
    </w:p>
    <w:p>
      <w:pPr>
        <w:pStyle w:val="Textkrper"/>
      </w:pPr>
      <w:r>
        <w:t xml:space="preserve">As a sensitivity analysis, we used the PublicationBias package in R</w:t>
      </w:r>
      <w:r>
        <w:t xml:space="preserve"> </w:t>
      </w:r>
      <w:r>
        <w:t xml:space="preserve">(Maya B. Mathur &amp; VanderWeele, 2020a)</w:t>
      </w:r>
      <w:r>
        <w:t xml:space="preserve"> </w:t>
      </w:r>
      <w:r>
        <w:t xml:space="preserve">to estimate the ratio in which publication bias would have to favor affirmative studies in order make the overall effect size in a robust random effects model non-significant</w:t>
      </w:r>
      <w:r>
        <w:t xml:space="preserve"> </w:t>
      </w:r>
      <w:r>
        <w:t xml:space="preserve">(Maya B. Mathur &amp; VanderWeele, 2020b)</w:t>
      </w:r>
      <w:r>
        <w:t xml:space="preserve">. We also estimated the difference in the magnitude of published vs. unpublished effects in a separate moderator analysis.</w:t>
      </w:r>
    </w:p>
    <w:bookmarkEnd w:id="36"/>
    <w:bookmarkEnd w:id="37"/>
    <w:bookmarkStart w:id="38" w:name="transparency-and-openness"/>
    <w:p>
      <w:pPr>
        <w:pStyle w:val="berschrift3"/>
      </w:pPr>
      <w:r>
        <w:t xml:space="preserve">Transparency and openness.</w:t>
      </w:r>
    </w:p>
    <w:p>
      <w:pPr>
        <w:pStyle w:val="FirstParagraph"/>
      </w:pPr>
      <w:r>
        <w:t xml:space="preserve">All materials, data, and code are openly available at</w:t>
      </w:r>
      <w:r>
        <w:t xml:space="preserve"> </w:t>
      </w:r>
      <w:hyperlink r:id="rId20">
        <w:r>
          <w:rPr>
            <w:rStyle w:val="Hyperlink"/>
          </w:rPr>
          <w:t xml:space="preserve">https://osf.io/3hkre/?view_only=2dc92af53f194e5eab0d7aecafaf01c2</w:t>
        </w:r>
      </w:hyperlink>
      <w:r>
        <w:t xml:space="preserve">. This link also contains the pre-registration plan and documented amendments/deviations.</w:t>
      </w:r>
    </w:p>
    <w:p>
      <w:pPr>
        <w:pStyle w:val="Textkrper"/>
      </w:pPr>
      <w:r>
        <w:t xml:space="preserve">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participant recruitment considered precision – and was designed to decrease the length of the 95% confidence intervals of the predicted demand effect, motivation, opportunity, and belief ratings to 1.</w:t>
      </w:r>
    </w:p>
    <w:p>
      <w:pPr>
        <w:pStyle w:val="Textkrper"/>
      </w:pPr>
      <w:r>
        <w:t xml:space="preserve">Ethics approval was not initially requested for the meta-analysis because no new data were collected. The vignette rating study was reviewed and approved by the (anonymous for peer review) IRB (protocol #: anonymous for peer review; protocol title: anonymous for peer review).</w:t>
      </w:r>
    </w:p>
    <w:p>
      <w:pPr>
        <w:pStyle w:val="Textkrper"/>
      </w:pPr>
      <w:r>
        <w:t xml:space="preserve">All code, including the script used to generate a computationally reproducible manuscript using the papaja R package</w:t>
      </w:r>
      <w:r>
        <w:t xml:space="preserve"> </w:t>
      </w:r>
      <w:r>
        <w:t xml:space="preserve">(Aust &amp; Barth, 2022)</w:t>
      </w:r>
      <w:r>
        <w:t xml:space="preserve">, has been checked for reproducibility.</w:t>
      </w:r>
    </w:p>
    <w:bookmarkEnd w:id="38"/>
    <w:bookmarkStart w:id="54" w:name="results"/>
    <w:p>
      <w:pPr>
        <w:pStyle w:val="berschrift2"/>
      </w:pPr>
      <w:r>
        <w:t xml:space="preserve">Results</w:t>
      </w:r>
    </w:p>
    <w:p>
      <w:pPr>
        <w:pStyle w:val="FirstParagraph"/>
      </w:pPr>
      <w:r>
        <w:t xml:space="preserve">In total, we extracted 253 effect sizes from 53 studies from between the years 1964 and 2024. Rating of reporting quality were modest (</w:t>
      </w:r>
      <w:r>
        <w:rPr>
          <w:iCs/>
          <w:i/>
        </w:rPr>
        <w:t xml:space="preserve">M</w:t>
      </w:r>
      <w:r>
        <w:t xml:space="preserve"> </w:t>
      </w:r>
      <w:r>
        <w:rPr>
          <w:iCs/>
          <w:i/>
        </w:rPr>
        <w:t xml:space="preserve">=</w:t>
      </w:r>
      <w:r>
        <w:t xml:space="preserve"> </w:t>
      </w:r>
      <w:r>
        <w:t xml:space="preserve">0.72,</w:t>
      </w:r>
      <w:r>
        <w:t xml:space="preserve"> </w:t>
      </w:r>
      <w:r>
        <w:rPr>
          <w:iCs/>
          <w:i/>
        </w:rPr>
        <w:t xml:space="preserve">SD</w:t>
      </w:r>
      <w:r>
        <w:t xml:space="preserve"> </w:t>
      </w:r>
      <w:r>
        <w:t xml:space="preserve">= 0.30; ratings of internal validity were high (</w:t>
      </w:r>
      <w:r>
        <w:rPr>
          <w:iCs/>
          <w:i/>
        </w:rPr>
        <w:t xml:space="preserve">M</w:t>
      </w:r>
      <w:r>
        <w:t xml:space="preserve"> </w:t>
      </w:r>
      <w:r>
        <w:rPr>
          <w:iCs/>
          <w:i/>
        </w:rPr>
        <w:t xml:space="preserve">=</w:t>
      </w:r>
      <w:r>
        <w:t xml:space="preserve"> </w:t>
      </w:r>
      <w:r>
        <w:t xml:space="preserve">0.91,</w:t>
      </w:r>
      <w:r>
        <w:t xml:space="preserve"> </w:t>
      </w:r>
      <w:r>
        <w:rPr>
          <w:iCs/>
          <w:i/>
        </w:rPr>
        <w:t xml:space="preserve">SD</w:t>
      </w:r>
      <w:r>
        <w:t xml:space="preserve"> </w:t>
      </w:r>
      <w:r>
        <w:t xml:space="preserve">= 0.17; and ratings of external validity were consistently 0. The low external validity scores were driven by the reliance on non-representative sampling methods, an unfortunately common limitation in experimental psychology</w:t>
      </w:r>
      <w:r>
        <w:t xml:space="preserve"> </w:t>
      </w:r>
      <w:r>
        <w:t xml:space="preserve">(Frank et al., 2023)</w:t>
      </w:r>
      <w:r>
        <w:t xml:space="preserve">.</w:t>
      </w:r>
    </w:p>
    <w:p>
      <w:pPr>
        <w:pStyle w:val="Textkrper"/>
      </w:pPr>
      <w:r>
        <w:t xml:space="preserve">Overall, results indicated that explicit manipulations of demand characteristics cause participants’ responses to shift in a manner consistent with the communicated hypothesis,</w:t>
      </w:r>
      <w:r>
        <w:t xml:space="preserve"> </w:t>
      </w:r>
      <m:oMath>
        <m:r>
          <m:t>g</m:t>
        </m:r>
      </m:oMath>
      <w:r>
        <w:t xml:space="preserve"> </w:t>
      </w:r>
      <w:r>
        <w:t xml:space="preserve">= 0.20, 95% CI [0.11, 0.30],</w:t>
      </w:r>
      <w:r>
        <w:t xml:space="preserve"> </w:t>
      </w:r>
      <m:oMath>
        <m:r>
          <m:t>t</m:t>
        </m:r>
      </m:oMath>
      <w:r>
        <w:t xml:space="preserve"> </w:t>
      </w:r>
      <w:r>
        <w:t xml:space="preserve">= 4.28,</w:t>
      </w:r>
      <w:r>
        <w:t xml:space="preserve"> </w:t>
      </w:r>
      <m:oMath>
        <m:r>
          <m:t>p</m:t>
        </m:r>
      </m:oMath>
      <w:r>
        <w:t xml:space="preserve"> </w:t>
      </w:r>
      <w:r>
        <w:t xml:space="preserve">&lt;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pPr>
        <w:pStyle w:val="CaptionedFigure"/>
      </w:pPr>
      <w:r>
        <w:drawing>
          <wp:inline>
            <wp:extent cx="5963478" cy="6091922"/>
            <wp:effectExtent b="0" l="0" r="0" t="0"/>
            <wp:docPr descr="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 title="" id="40" name="Picture"/>
            <a:graphic>
              <a:graphicData uri="http://schemas.openxmlformats.org/drawingml/2006/picture">
                <pic:pic>
                  <pic:nvPicPr>
                    <pic:cNvPr descr="metaware_manuscript_files/figure-docx/forest-1.png" id="41" name="Picture"/>
                    <pic:cNvPicPr>
                      <a:picLocks noChangeArrowheads="1" noChangeAspect="1"/>
                    </pic:cNvPicPr>
                  </pic:nvPicPr>
                  <pic:blipFill>
                    <a:blip r:embed="rId39"/>
                    <a:stretch>
                      <a:fillRect/>
                    </a:stretch>
                  </pic:blipFill>
                  <pic:spPr bwMode="auto">
                    <a:xfrm>
                      <a:off x="0" y="0"/>
                      <a:ext cx="5963478" cy="6091922"/>
                    </a:xfrm>
                    <a:prstGeom prst="rect">
                      <a:avLst/>
                    </a:prstGeom>
                    <a:noFill/>
                    <a:ln w="9525">
                      <a:noFill/>
                      <a:headEnd/>
                      <a:tailEnd/>
                    </a:ln>
                  </pic:spPr>
                </pic:pic>
              </a:graphicData>
            </a:graphic>
          </wp:inline>
        </w:drawing>
      </w:r>
    </w:p>
    <w:p>
      <w:pPr>
        <w:pStyle w:val="ImageCaption"/>
      </w:pPr>
      <w:bookmarkStart w:id="42" w:name="fig:forest"/>
      <w:bookmarkEnd w:id="42"/>
      <w:r>
        <w:t xml:space="preserve">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w:t>
      </w:r>
    </w:p>
    <w:p>
      <w:pPr>
        <w:pStyle w:val="Textkrper"/>
      </w:pPr>
      <w:r>
        <w:t xml:space="preserve">As a reminder, rather than assume that there is a single true effect of demand characteristics, 3LMA assumes that there are</w:t>
      </w:r>
      <w:r>
        <w:t xml:space="preserve"> </w:t>
      </w:r>
      <w:r>
        <w:rPr>
          <w:iCs/>
          <w:i/>
        </w:rPr>
        <w:t xml:space="preserve">multiple true effects.</w:t>
      </w:r>
      <w:r>
        <w:t xml:space="preserve"> </w:t>
      </w:r>
      <w:r>
        <w:t xml:space="preserve">Consistent with this assumption, observed variability in demand effects drastically exceeded what would be expected from sampling error alone (between-study</w:t>
      </w:r>
      <w:r>
        <w:t xml:space="preserve"> </w:t>
      </w:r>
      <m:oMath>
        <m:r>
          <m:t>τ</m:t>
        </m:r>
      </m:oMath>
      <w:r>
        <w:t xml:space="preserve"> </w:t>
      </w:r>
      <w:r>
        <w:t xml:space="preserve">= 0.29; within-study</w:t>
      </w:r>
      <w:r>
        <w:t xml:space="preserve"> </w:t>
      </w:r>
      <m:oMath>
        <m:r>
          <m:t>σ</m:t>
        </m:r>
      </m:oMath>
      <w:r>
        <w:t xml:space="preserve"> </w:t>
      </w:r>
      <w:r>
        <w:t xml:space="preserve">= 0.18;</w:t>
      </w:r>
      <w:r>
        <w:t xml:space="preserve"> </w:t>
      </w:r>
      <m:oMath>
        <m:r>
          <m:t>Q</m:t>
        </m:r>
      </m:oMath>
      <w:r>
        <w:t xml:space="preserve">(252) = 978.70,</w:t>
      </w:r>
      <w:r>
        <w:t xml:space="preserve"> </w:t>
      </w:r>
      <m:oMath>
        <m:r>
          <m:t>p</m:t>
        </m:r>
      </m:oMath>
      <w:r>
        <w:t xml:space="preserve"> </w:t>
      </w:r>
      <w:r>
        <w:t xml:space="preserve">&lt; .001). 3LMA assumes that the multiple true effects form a normal distribution, which we recreated based on estimates of the average effect size and variability attributed to sources other than sampling error (between-study</w:t>
      </w:r>
      <w:r>
        <w:t xml:space="preserve"> </w:t>
      </w:r>
      <m:oMath>
        <m:r>
          <m:t>τ</m:t>
        </m:r>
      </m:oMath>
      <w:r>
        <w:t xml:space="preserve"> </w:t>
      </w:r>
      <w:r>
        <w:t xml:space="preserve">+ within-study</w:t>
      </w:r>
      <w:r>
        <w:t xml:space="preserve"> </w:t>
      </w:r>
      <m:oMath>
        <m:r>
          <m:t>σ</m:t>
        </m:r>
      </m:oMath>
      <w:r>
        <w:t xml:space="preserve">). As shown in Figure</w:t>
      </w:r>
      <w:r>
        <w:t xml:space="preserve"> </w:t>
      </w:r>
      <w:r>
        <w:t xml:space="preserve">1</w:t>
      </w:r>
      <w:r>
        <w:t xml:space="preserve">, this estimated distribution suggests that demand effects can range from approximately</w:t>
      </w:r>
      <w:r>
        <w:t xml:space="preserve"> </w:t>
      </w:r>
      <m:oMath>
        <m:r>
          <m:t>g</m:t>
        </m:r>
      </m:oMath>
      <w:r>
        <w:t xml:space="preserve"> </w:t>
      </w:r>
      <w:r>
        <w:t xml:space="preserve">= -1.33 to</w:t>
      </w:r>
      <w:r>
        <w:t xml:space="preserve"> </w:t>
      </w:r>
      <m:oMath>
        <m:r>
          <m:t>g</m:t>
        </m:r>
      </m:oMath>
      <w:r>
        <w:t xml:space="preserve"> </w:t>
      </w:r>
      <w:r>
        <w:t xml:space="preserve">= 1.82 — covering the range of most conceivable effects in psychology.</w:t>
      </w:r>
    </w:p>
    <w:p>
      <w:pPr>
        <w:pStyle w:val="Textkrper"/>
      </w:pPr>
      <w:r>
        <w:t xml:space="preserve">As a heuristic, we arbitrarily classified any effect size less than 0.10 standard deviation in either direction (i.e., |</w:t>
      </w:r>
      <m:oMath>
        <m:r>
          <m:t>g</m:t>
        </m:r>
      </m:oMath>
      <w:r>
        <w:t xml:space="preserve">| &lt; .10) as</w:t>
      </w:r>
      <w:r>
        <w:t xml:space="preserve"> </w:t>
      </w:r>
      <w:r>
        <w:t xml:space="preserve">“</w:t>
      </w:r>
      <w:r>
        <w:t xml:space="preserve">negligible</w:t>
      </w:r>
      <w:r>
        <w:t xml:space="preserve">”</w:t>
      </w:r>
      <w:r>
        <w:t xml:space="preserve">. Based on this classification, the recreated distribution suggested that demand characteristics most often produce hypothesis-consistent shifts (62%), but sometimes produce negligible shifts (20%) or shifts in the</w:t>
      </w:r>
      <w:r>
        <w:t xml:space="preserve"> </w:t>
      </w:r>
      <w:r>
        <w:rPr>
          <w:iCs/>
          <w:i/>
        </w:rPr>
        <w:t xml:space="preserve">opposite</w:t>
      </w:r>
      <w:r>
        <w:t xml:space="preserve"> </w:t>
      </w:r>
      <w:r>
        <w:t xml:space="preserve">direction of the communicated hypothesis (18%). Such results are consistent with Rosnow and colleagues’ prediction that demand characteristics can lead to both hypothesis-consistent and hypothesis-</w:t>
      </w:r>
      <w:r>
        <w:rPr>
          <w:iCs/>
          <w:i/>
        </w:rPr>
        <w:t xml:space="preserve">inconsistent</w:t>
      </w:r>
      <w:r>
        <w:t xml:space="preserve"> </w:t>
      </w:r>
      <w:r>
        <w:t xml:space="preserve">shifts in participants’ responses. However, both the observed effects and estimated distribution in Figure</w:t>
      </w:r>
      <w:r>
        <w:t xml:space="preserve"> </w:t>
      </w:r>
      <w:r>
        <w:t xml:space="preserve">1</w:t>
      </w:r>
      <w:r>
        <w:t xml:space="preserve"> </w:t>
      </w:r>
      <w:r>
        <w:t xml:space="preserve">suggest that hypothesis-inconsistent shifts in participants’ responses are quite rare. The distribution of effect sizes aggregated at the study level reveal that only significant hypothesis-inconsistent shifts in participants’ responses were only observed in 1 case (Figure</w:t>
      </w:r>
      <w:r>
        <w:t xml:space="preserve"> </w:t>
      </w:r>
      <w:r>
        <w:t xml:space="preserve">1</w:t>
      </w:r>
      <w:r>
        <w:t xml:space="preserve">). Even when considering non-aggregated effect sizes, hypothesis-inconsistent shifts in participants’ responses were only observed in 4 cases.</w:t>
      </w:r>
    </w:p>
    <w:bookmarkStart w:id="48" w:name="moderator-analyses"/>
    <w:p>
      <w:pPr>
        <w:pStyle w:val="berschrift3"/>
      </w:pPr>
      <w:r>
        <w:t xml:space="preserve">Moderator analyses.</w:t>
      </w:r>
    </w:p>
    <w:p>
      <w:pPr>
        <w:pStyle w:val="FirstParagraph"/>
      </w:pPr>
      <w:r>
        <w:t xml:space="preserve">When variability in effect sizes exceeds what would be expected from sampling error alone, it suggests the presence of moderators. Below, we examine potential moderators.</w:t>
      </w:r>
    </w:p>
    <w:bookmarkStart w:id="44" w:name="study-features"/>
    <w:p>
      <w:pPr>
        <w:pStyle w:val="berschrift4"/>
      </w:pPr>
      <w:r>
        <w:t xml:space="preserve">Study features.</w:t>
      </w:r>
    </w:p>
    <w:p>
      <w:pPr>
        <w:pStyle w:val="FirstParagraph"/>
      </w:pPr>
      <w:r>
        <w:t xml:space="preserve">In general, we did not find much evidence that demand effects are moderated by study features (see Table X). The two exceptions were (1) whether the demand characteristics condition was compared to a control group (vs. another condition with demand characteristics), and (2) whether the study was conducted in-person (vs. online).</w:t>
      </w:r>
    </w:p>
    <w:p>
      <w:pPr>
        <w:pStyle w:val="Textkrper"/>
      </w:pPr>
      <w:r>
        <w:t xml:space="preserve">We found some evidence that the effects of demand characteristics were additive. Estimated effects sizes were nearly twice as large when two demand characteristic conditions were compared (</w:t>
      </w:r>
      <m:oMath>
        <m:r>
          <m:t>d</m:t>
        </m:r>
      </m:oMath>
      <w:r>
        <w:t xml:space="preserve"> </w:t>
      </w:r>
      <w:r>
        <w:t xml:space="preserve">= 0.33, 95% CI [0.18, 0.48],</w:t>
      </w:r>
      <w:r>
        <w:t xml:space="preserve"> </w:t>
      </w:r>
      <m:oMath>
        <m:r>
          <m:t>p</m:t>
        </m:r>
      </m:oMath>
      <w:r>
        <w:t xml:space="preserve"> </w:t>
      </w:r>
      <w:r>
        <w:t xml:space="preserve">&lt; .001), as opposed to one demand characteristic condition being compared to a control group (</w:t>
      </w:r>
      <m:oMath>
        <m:r>
          <m:t>d</m:t>
        </m:r>
      </m:oMath>
      <w:r>
        <w:t xml:space="preserve"> </w:t>
      </w:r>
      <w:r>
        <w:t xml:space="preserve">= 0.15, 95% CI [0.07, 0.24],</w:t>
      </w:r>
      <w:r>
        <w:t xml:space="preserve"> </w:t>
      </w:r>
      <m:oMath>
        <m:r>
          <m:t>p</m:t>
        </m:r>
      </m:oMath>
      <w:r>
        <w:t xml:space="preserve"> </w:t>
      </w:r>
      <w:r>
        <w:t xml:space="preserve">= .001),</w:t>
      </w:r>
      <w:r>
        <w:t xml:space="preserve"> </w:t>
      </w:r>
      <m:oMath>
        <m:r>
          <m:t>F</m:t>
        </m:r>
      </m:oMath>
      <w:r>
        <w:t xml:space="preserve">(1, 10.37) = 10.87,</w:t>
      </w:r>
      <w:r>
        <w:t xml:space="preserve"> </w:t>
      </w:r>
      <m:oMath>
        <m:r>
          <m:t>p</m:t>
        </m:r>
      </m:oMath>
      <w:r>
        <w:t xml:space="preserve"> </w:t>
      </w:r>
      <w:r>
        <w:t xml:space="preserve">.008. However, these results should be interpreted with some caution, as a broader test of whether</w:t>
      </w:r>
      <w:r>
        <w:t xml:space="preserve"> </w:t>
      </w:r>
      <w:r>
        <w:rPr>
          <w:iCs/>
          <w:i/>
        </w:rPr>
        <w:t xml:space="preserve">all</w:t>
      </w:r>
      <w:r>
        <w:t xml:space="preserve"> </w:t>
      </w:r>
      <w:r>
        <w:t xml:space="preserve">specific types of comparisons varied was not statistically significant,</w:t>
      </w:r>
      <w:r>
        <w:t xml:space="preserve"> </w:t>
      </w:r>
      <m:oMath>
        <m:r>
          <m:t>F</m:t>
        </m:r>
      </m:oMath>
      <w:r>
        <w:t xml:space="preserve">(4, 3.52) = 1.93,</w:t>
      </w:r>
      <w:r>
        <w:t xml:space="preserve"> </w:t>
      </w:r>
      <m:oMath>
        <m:r>
          <m:t>p</m:t>
        </m:r>
      </m:oMath>
      <w:r>
        <w:t xml:space="preserve"> </w:t>
      </w:r>
      <w:r>
        <w:t xml:space="preserve">= .287.</w:t>
      </w:r>
    </w:p>
    <w:p>
      <w:pPr>
        <w:pStyle w:val="Textkrper"/>
      </w:pPr>
      <w:r>
        <w:t xml:space="preserve">Instances where a demand characteristic condition was compared to a control group allowed us to test whether participants responses shift more when the researcher hypothesizes an increase (i.e., positive demand;</w:t>
      </w:r>
      <w:r>
        <w:t xml:space="preserve"> </w:t>
      </w:r>
      <m:oMath>
        <m:r>
          <m:t>d</m:t>
        </m:r>
      </m:oMath>
      <w:r>
        <w:t xml:space="preserve"> </w:t>
      </w:r>
      <w:r>
        <w:t xml:space="preserve">= 0.17, 95% CI [0.06, 0.28],</w:t>
      </w:r>
      <w:r>
        <w:t xml:space="preserve"> </w:t>
      </w:r>
      <m:oMath>
        <m:r>
          <m:t>p</m:t>
        </m:r>
      </m:oMath>
      <w:r>
        <w:t xml:space="preserve"> </w:t>
      </w:r>
      <w:r>
        <w:t xml:space="preserve">= .003), a decrease (i.e,. negative demand;</w:t>
      </w:r>
      <w:r>
        <w:t xml:space="preserve"> </w:t>
      </w:r>
      <m:oMath>
        <m:r>
          <m:t>d</m:t>
        </m:r>
      </m:oMath>
      <w:r>
        <w:t xml:space="preserve"> </w:t>
      </w:r>
      <w:r>
        <w:t xml:space="preserve">= 0.19, 95% CI [0.06, 0.33],</w:t>
      </w:r>
      <w:r>
        <w:t xml:space="preserve"> </w:t>
      </w:r>
      <m:oMath>
        <m:r>
          <m:t>p</m:t>
        </m:r>
      </m:oMath>
      <w:r>
        <w:t xml:space="preserve"> </w:t>
      </w:r>
      <w:r>
        <w:t xml:space="preserve">= .007), or no change in the dependent variable (i.e., nil demand;</w:t>
      </w:r>
      <w:r>
        <w:t xml:space="preserve"> </w:t>
      </w:r>
      <m:oMath>
        <m:r>
          <m:t>d</m:t>
        </m:r>
      </m:oMath>
      <w:r>
        <w:t xml:space="preserve"> </w:t>
      </w:r>
      <w:r>
        <w:t xml:space="preserve">= 0.26, 95% CI [-0.21, 0.74],</w:t>
      </w:r>
      <w:r>
        <w:t xml:space="preserve"> </w:t>
      </w:r>
      <m:oMath>
        <m:r>
          <m:t>p</m:t>
        </m:r>
      </m:oMath>
      <w:r>
        <w:t xml:space="preserve"> </w:t>
      </w:r>
      <w:r>
        <w:t xml:space="preserve">.178). We did not find this to be the case,</w:t>
      </w:r>
      <w:r>
        <w:t xml:space="preserve"> </w:t>
      </w:r>
      <m:oMath>
        <m:r>
          <m:t>F</m:t>
        </m:r>
      </m:oMath>
      <w:r>
        <w:t xml:space="preserve">(2, 4.15) = 0.20,</w:t>
      </w:r>
      <w:r>
        <w:t xml:space="preserve"> </w:t>
      </w:r>
      <m:oMath>
        <m:r>
          <m:t>p</m:t>
        </m:r>
      </m:oMath>
      <w:r>
        <w:t xml:space="preserve"> </w:t>
      </w:r>
      <w:r>
        <w:t xml:space="preserve">= .828. We also did not find that demand effects significantly varied depending on whether they were manipulated within- (</w:t>
      </w:r>
      <m:oMath>
        <m:r>
          <m:t>d</m:t>
        </m:r>
      </m:oMath>
      <w:r>
        <w:t xml:space="preserve"> </w:t>
      </w:r>
      <w:r>
        <w:t xml:space="preserve">= 0.22, 95% CI [0.11, 0.34],</w:t>
      </w:r>
      <w:r>
        <w:t xml:space="preserve"> </w:t>
      </w:r>
      <m:oMath>
        <m:r>
          <m:t>p</m:t>
        </m:r>
      </m:oMath>
      <w:r>
        <w:t xml:space="preserve"> </w:t>
      </w:r>
      <w:r>
        <w:t xml:space="preserve">&lt; .001) vs. between-subjects (</w:t>
      </w:r>
      <m:oMath>
        <m:r>
          <m:t>d</m:t>
        </m:r>
      </m:oMath>
      <w:r>
        <w:t xml:space="preserve"> </w:t>
      </w:r>
      <w:r>
        <w:t xml:space="preserve">= 0.14, 95% CI [0.02, 0.25],</w:t>
      </w:r>
      <w:r>
        <w:t xml:space="preserve"> </w:t>
      </w:r>
      <m:oMath>
        <m:r>
          <m:t>p</m:t>
        </m:r>
      </m:oMath>
      <w:r>
        <w:t xml:space="preserve"> </w:t>
      </w:r>
      <w:r>
        <w:t xml:space="preserve">= .020),</w:t>
      </w:r>
      <w:r>
        <w:t xml:space="preserve"> </w:t>
      </w:r>
      <m:oMath>
        <m:r>
          <m:t>F</m:t>
        </m:r>
      </m:oMath>
      <w:r>
        <w:t xml:space="preserve">(1, 10.48) = 1.55,</w:t>
      </w:r>
      <w:r>
        <w:t xml:space="preserve"> </w:t>
      </w:r>
      <m:oMath>
        <m:r>
          <m:t>p</m:t>
        </m:r>
      </m:oMath>
      <w:r>
        <w:t xml:space="preserve"> </w:t>
      </w:r>
      <w:r>
        <w:t xml:space="preserve">= .240</w:t>
      </w:r>
    </w:p>
    <w:p>
      <w:pPr>
        <w:pStyle w:val="Textkrper"/>
      </w:pPr>
      <w:r>
        <w:t xml:space="preserve">Demand effects tended to be slightly more positive for in-person (</w:t>
      </w:r>
      <m:oMath>
        <m:r>
          <m:t>g</m:t>
        </m:r>
      </m:oMath>
      <w:r>
        <w:t xml:space="preserve"> </w:t>
      </w:r>
      <w:r>
        <w:t xml:space="preserve">= 0.29, 95% CI [0.14, 0.44],</w:t>
      </w:r>
      <w:r>
        <w:t xml:space="preserve"> </w:t>
      </w:r>
      <m:oMath>
        <m:r>
          <m:t>p</m:t>
        </m:r>
      </m:oMath>
      <w:r>
        <w:t xml:space="preserve"> </w:t>
      </w:r>
      <w:r>
        <w:t xml:space="preserve">&lt; .001) vs. online (</w:t>
      </w:r>
      <m:oMath>
        <m:r>
          <m:t>g</m:t>
        </m:r>
      </m:oMath>
      <w:r>
        <w:t xml:space="preserve"> </w:t>
      </w:r>
      <w:r>
        <w:t xml:space="preserve">= 0.10, 95% CI [0.01, 0.19],</w:t>
      </w:r>
      <w:r>
        <w:t xml:space="preserve"> </w:t>
      </w:r>
      <m:oMath>
        <m:r>
          <m:t>p</m:t>
        </m:r>
      </m:oMath>
      <w:r>
        <w:t xml:space="preserve"> </w:t>
      </w:r>
      <w:r>
        <w:t xml:space="preserve">= .030) studies,</w:t>
      </w:r>
      <w:r>
        <w:t xml:space="preserve"> </w:t>
      </w:r>
      <m:oMath>
        <m:r>
          <m:t>F</m:t>
        </m:r>
      </m:oMath>
      <w:r>
        <w:t xml:space="preserve">(1, 30.22) = 4.81,</w:t>
      </w:r>
      <w:r>
        <w:t xml:space="preserve"> </w:t>
      </w:r>
      <m:oMath>
        <m:r>
          <m:t>p</m:t>
        </m:r>
      </m:oMath>
      <w:r>
        <w:t xml:space="preserve"> </w:t>
      </w:r>
      <w:r>
        <w:t xml:space="preserve">= .036. However, we did not find that demand effects varied depending on whether students (</w:t>
      </w:r>
      <m:oMath>
        <m:r>
          <m:t>d</m:t>
        </m:r>
      </m:oMath>
      <w:r>
        <w:t xml:space="preserve"> </w:t>
      </w:r>
      <w:r>
        <w:t xml:space="preserve">= 0.26, 95% CI [0.13, 0.40],</w:t>
      </w:r>
      <w:r>
        <w:t xml:space="preserve"> </w:t>
      </w:r>
      <m:oMath>
        <m:r>
          <m:t>p</m:t>
        </m:r>
      </m:oMath>
      <w:r>
        <w:t xml:space="preserve"> </w:t>
      </w:r>
      <w:r>
        <w:t xml:space="preserve">&lt; .001), non-students (</w:t>
      </w:r>
      <m:oMath>
        <m:r>
          <m:t>d</m:t>
        </m:r>
      </m:oMath>
      <w:r>
        <w:t xml:space="preserve"> </w:t>
      </w:r>
      <w:r>
        <w:t xml:space="preserve">= 0.05, 95% CI [-0.06, 0.16],</w:t>
      </w:r>
      <w:r>
        <w:t xml:space="preserve"> </w:t>
      </w:r>
      <m:oMath>
        <m:r>
          <m:t>p</m:t>
        </m:r>
      </m:oMath>
      <w:r>
        <w:t xml:space="preserve"> </w:t>
      </w:r>
      <w:r>
        <w:t xml:space="preserve">= .323), or a mix of students and non-students (</w:t>
      </w:r>
      <m:oMath>
        <m:r>
          <m:t>d</m:t>
        </m:r>
      </m:oMath>
      <w:r>
        <w:t xml:space="preserve"> </w:t>
      </w:r>
      <w:r>
        <w:t xml:space="preserve">= 0.05, 95% CI [-1.00, 1.09],</w:t>
      </w:r>
      <w:r>
        <w:t xml:space="preserve"> </w:t>
      </w:r>
      <m:oMath>
        <m:r>
          <m:t>p</m:t>
        </m:r>
      </m:oMath>
      <w:r>
        <w:t xml:space="preserve"> </w:t>
      </w:r>
      <w:r>
        <w:t xml:space="preserve">= .680) were sampled,</w:t>
      </w:r>
      <w:r>
        <w:t xml:space="preserve"> </w:t>
      </w:r>
      <m:oMath>
        <m:r>
          <m:t>F</m:t>
        </m:r>
      </m:oMath>
      <w:r>
        <w:t xml:space="preserve">(2, 2.12) = 2.44,</w:t>
      </w:r>
      <w:r>
        <w:t xml:space="preserve"> </w:t>
      </w:r>
      <m:oMath>
        <m:r>
          <m:t>p</m:t>
        </m:r>
      </m:oMath>
      <w:r>
        <w:t xml:space="preserve"> </w:t>
      </w:r>
      <w:r>
        <w:t xml:space="preserve">= .282). We also did not find that demand effects significant varied depending on whether those participants were unpaid (</w:t>
      </w:r>
      <m:oMath>
        <m:r>
          <m:t>d</m:t>
        </m:r>
      </m:oMath>
      <w:r>
        <w:t xml:space="preserve"> </w:t>
      </w:r>
      <w:r>
        <w:t xml:space="preserve">= 0.19, 95% CI [0.08, 0.31],</w:t>
      </w:r>
      <w:r>
        <w:t xml:space="preserve"> </w:t>
      </w:r>
      <m:oMath>
        <m:r>
          <m:t>p</m:t>
        </m:r>
      </m:oMath>
      <w:r>
        <w:t xml:space="preserve"> </w:t>
      </w:r>
      <w:r>
        <w:t xml:space="preserve">= .002) vs. paid (</w:t>
      </w:r>
      <m:oMath>
        <m:r>
          <m:t>d</m:t>
        </m:r>
      </m:oMath>
      <w:r>
        <w:t xml:space="preserve"> </w:t>
      </w:r>
      <w:r>
        <w:t xml:space="preserve">= 0.13, 95% CI [0.00, 0.26],</w:t>
      </w:r>
      <w:r>
        <w:t xml:space="preserve"> </w:t>
      </w:r>
      <m:oMath>
        <m:r>
          <m:t>p</m:t>
        </m:r>
      </m:oMath>
      <w:r>
        <w:t xml:space="preserve"> </w:t>
      </w:r>
      <w:r>
        <w:t xml:space="preserve">= .047),</w:t>
      </w:r>
      <w:r>
        <w:t xml:space="preserve"> </w:t>
      </w:r>
      <m:oMath>
        <m:r>
          <m:t>F</m:t>
        </m:r>
      </m:oMath>
      <w:r>
        <w:t xml:space="preserve">(1, 20.74) = 0.55,</w:t>
      </w:r>
      <w:r>
        <w:t xml:space="preserve"> </w:t>
      </w:r>
      <m:oMath>
        <m:r>
          <m:t>p</m:t>
        </m:r>
      </m:oMath>
      <w:r>
        <w:t xml:space="preserve"> </w:t>
      </w:r>
      <w:r>
        <w:t xml:space="preserve">= .465.</w:t>
      </w:r>
    </w:p>
    <w:p>
      <w:pPr>
        <w:pStyle w:val="TableCaption"/>
      </w:pPr>
      <w:bookmarkStart w:id="43" w:name="tab:unnamed-chunk-1"/>
      <w:bookmarkEnd w:id="43"/>
      <w:r>
        <w:t xml:space="preserve">Table </w:t>
      </w:r>
      <w:r>
        <w:br/>
      </w:r>
      <w:r>
        <w:rPr>
          <w:iCs/>
          <w:i/>
        </w:rPr>
        <w:t xml:space="preserve"> </w:t>
      </w:r>
      <w:r>
        <w:rPr>
          <w:iCs/>
          <w:i/>
        </w:rPr>
        <w:t xml:space="preserve">Study</w:t>
      </w:r>
      <w:r>
        <w:rPr>
          <w:iCs/>
          <w:i/>
        </w:rPr>
        <w:t xml:space="preserve"> </w:t>
      </w:r>
      <w:r>
        <w:rPr>
          <w:iCs/>
          <w:i/>
        </w:rPr>
        <w:t xml:space="preserve">feature</w:t>
      </w:r>
      <w:r>
        <w:rPr>
          <w:iCs/>
          <w:i/>
        </w:rPr>
        <w:t xml:space="preserve"> </w:t>
      </w:r>
      <w:r>
        <w:rPr>
          <w:iCs/>
          <w:i/>
        </w:rPr>
        <w:t xml:space="preserve">moderator</w:t>
      </w:r>
      <w:r>
        <w:rPr>
          <w:iCs/>
          <w:i/>
        </w:rPr>
        <w:t xml:space="preserve"> </w:t>
      </w:r>
      <w:r>
        <w:rPr>
          <w:iCs/>
          <w:i/>
        </w:rPr>
        <w:t xml:space="preserve">and</w:t>
      </w:r>
      <w:r>
        <w:rPr>
          <w:iCs/>
          <w:i/>
        </w:rPr>
        <w:t xml:space="preserve"> </w:t>
      </w:r>
      <w:r>
        <w:rPr>
          <w:iCs/>
          <w:i/>
        </w:rPr>
        <w:t xml:space="preserve">subgroup</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Study feature moderator and subgroup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g</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1.93</w:t>
            </w:r>
          </w:p>
        </w:tc>
        <w:tc>
          <w:tcPr/>
          <w:p>
            <w:pPr>
              <w:pStyle w:val="Compact"/>
              <w:jc w:val="left"/>
            </w:pPr>
            <w:r>
              <w:t xml:space="preserve">.287</w:t>
            </w:r>
          </w:p>
        </w:tc>
      </w:tr>
      <w:tr>
        <w:tc>
          <w:tcPr/>
          <w:p>
            <w:pPr>
              <w:pStyle w:val="Compact"/>
              <w:jc w:val="left"/>
            </w:pPr>
            <w:r>
              <w:t xml:space="preserve">     positive vs. control</w:t>
            </w:r>
          </w:p>
        </w:tc>
        <w:tc>
          <w:tcPr/>
          <w:p>
            <w:pPr>
              <w:pStyle w:val="Compact"/>
              <w:jc w:val="left"/>
            </w:pPr>
            <w:r>
              <w:t xml:space="preserve">42</w:t>
            </w:r>
          </w:p>
        </w:tc>
        <w:tc>
          <w:tcPr/>
          <w:p>
            <w:pPr>
              <w:pStyle w:val="Compact"/>
              <w:jc w:val="left"/>
            </w:pPr>
            <w:r>
              <w:t xml:space="preserve">115</w:t>
            </w:r>
          </w:p>
        </w:tc>
        <w:tc>
          <w:tcPr/>
          <w:p>
            <w:pPr>
              <w:pStyle w:val="Compact"/>
              <w:jc w:val="left"/>
            </w:pPr>
            <w:r>
              <w:t xml:space="preserve">0.15</w:t>
            </w:r>
          </w:p>
        </w:tc>
        <w:tc>
          <w:tcPr/>
          <w:p>
            <w:pPr>
              <w:pStyle w:val="Compact"/>
              <w:jc w:val="left"/>
            </w:pPr>
            <w:r>
              <w:t xml:space="preserve">[0.04, 0.26]</w:t>
            </w:r>
          </w:p>
        </w:tc>
        <w:tc>
          <w:tcPr/>
          <w:p>
            <w:pPr>
              <w:pStyle w:val="Compact"/>
              <w:jc w:val="left"/>
            </w:pPr>
            <w:r>
              <w:t xml:space="preserve">7.14</w:t>
            </w:r>
          </w:p>
        </w:tc>
        <w:tc>
          <w:tcPr/>
          <w:p>
            <w:pPr>
              <w:pStyle w:val="Compact"/>
              <w:jc w:val="left"/>
            </w:pPr>
            <w:r>
              <w:t xml:space="preserve">.011</w:t>
            </w:r>
          </w:p>
        </w:tc>
      </w:tr>
      <w:tr>
        <w:tc>
          <w:tcPr/>
          <w:p>
            <w:pPr>
              <w:pStyle w:val="Compact"/>
              <w:jc w:val="left"/>
            </w:pPr>
            <w:r>
              <w:t xml:space="preserve">     nil vs. control</w:t>
            </w:r>
          </w:p>
        </w:tc>
        <w:tc>
          <w:tcPr/>
          <w:p>
            <w:pPr>
              <w:pStyle w:val="Compact"/>
              <w:jc w:val="left"/>
            </w:pPr>
            <w:r>
              <w:t xml:space="preserve">4</w:t>
            </w:r>
          </w:p>
        </w:tc>
        <w:tc>
          <w:tcPr/>
          <w:p>
            <w:pPr>
              <w:pStyle w:val="Compact"/>
              <w:jc w:val="left"/>
            </w:pPr>
            <w:r>
              <w:t xml:space="preserve">17</w:t>
            </w:r>
          </w:p>
        </w:tc>
        <w:tc>
          <w:tcPr/>
          <w:p>
            <w:pPr>
              <w:pStyle w:val="Compact"/>
              <w:jc w:val="left"/>
            </w:pPr>
            <w:r>
              <w:t xml:space="preserve">0.22</w:t>
            </w:r>
          </w:p>
        </w:tc>
        <w:tc>
          <w:tcPr/>
          <w:p>
            <w:pPr>
              <w:pStyle w:val="Compact"/>
              <w:jc w:val="left"/>
            </w:pPr>
            <w:r>
              <w:t xml:space="preserve">[-0.14, 0.58]</w:t>
            </w:r>
          </w:p>
        </w:tc>
        <w:tc>
          <w:tcPr/>
          <w:p>
            <w:pPr>
              <w:pStyle w:val="Compact"/>
              <w:jc w:val="left"/>
            </w:pPr>
            <w:r>
              <w:t xml:space="preserve">2.91</w:t>
            </w:r>
          </w:p>
        </w:tc>
        <w:tc>
          <w:tcPr/>
          <w:p>
            <w:pPr>
              <w:pStyle w:val="Compact"/>
              <w:jc w:val="left"/>
            </w:pPr>
            <w:r>
              <w:t xml:space="preserve">.164</w:t>
            </w:r>
          </w:p>
        </w:tc>
      </w:tr>
      <w:tr>
        <w:tc>
          <w:tcPr/>
          <w:p>
            <w:pPr>
              <w:pStyle w:val="Compact"/>
              <w:jc w:val="left"/>
            </w:pPr>
            <w:r>
              <w:t xml:space="preserve">     negative vs. control</w:t>
            </w:r>
          </w:p>
        </w:tc>
        <w:tc>
          <w:tcPr/>
          <w:p>
            <w:pPr>
              <w:pStyle w:val="Compact"/>
              <w:jc w:val="left"/>
            </w:pPr>
            <w:r>
              <w:t xml:space="preserve">17</w:t>
            </w:r>
          </w:p>
        </w:tc>
        <w:tc>
          <w:tcPr/>
          <w:p>
            <w:pPr>
              <w:pStyle w:val="Compact"/>
              <w:jc w:val="left"/>
            </w:pPr>
            <w:r>
              <w:t xml:space="preserve">43</w:t>
            </w:r>
          </w:p>
        </w:tc>
        <w:tc>
          <w:tcPr/>
          <w:p>
            <w:pPr>
              <w:pStyle w:val="Compact"/>
              <w:jc w:val="left"/>
            </w:pPr>
            <w:r>
              <w:t xml:space="preserve">0.16</w:t>
            </w:r>
          </w:p>
        </w:tc>
        <w:tc>
          <w:tcPr/>
          <w:p>
            <w:pPr>
              <w:pStyle w:val="Compact"/>
              <w:jc w:val="left"/>
            </w:pPr>
            <w:r>
              <w:t xml:space="preserve">[0.03, 0.29]</w:t>
            </w:r>
          </w:p>
        </w:tc>
        <w:tc>
          <w:tcPr/>
          <w:p>
            <w:pPr>
              <w:pStyle w:val="Compact"/>
              <w:jc w:val="left"/>
            </w:pPr>
            <w:r>
              <w:t xml:space="preserve">6.4</w:t>
            </w:r>
          </w:p>
        </w:tc>
        <w:tc>
          <w:tcPr/>
          <w:p>
            <w:pPr>
              <w:pStyle w:val="Compact"/>
              <w:jc w:val="left"/>
            </w:pPr>
            <w:r>
              <w:t xml:space="preserve">.021</w:t>
            </w:r>
          </w:p>
        </w:tc>
      </w:tr>
      <w:tr>
        <w:tc>
          <w:tcPr/>
          <w:p>
            <w:pPr>
              <w:pStyle w:val="Compact"/>
              <w:jc w:val="left"/>
            </w:pPr>
            <w:r>
              <w:t xml:space="preserve">     positive vs. nil</w:t>
            </w:r>
          </w:p>
        </w:tc>
        <w:tc>
          <w:tcPr/>
          <w:p>
            <w:pPr>
              <w:pStyle w:val="Compact"/>
              <w:jc w:val="left"/>
            </w:pPr>
            <w:r>
              <w:t xml:space="preserve">8</w:t>
            </w:r>
          </w:p>
        </w:tc>
        <w:tc>
          <w:tcPr/>
          <w:p>
            <w:pPr>
              <w:pStyle w:val="Compact"/>
              <w:jc w:val="left"/>
            </w:pPr>
            <w:r>
              <w:t xml:space="preserve">34</w:t>
            </w:r>
          </w:p>
        </w:tc>
        <w:tc>
          <w:tcPr/>
          <w:p>
            <w:pPr>
              <w:pStyle w:val="Compact"/>
              <w:jc w:val="left"/>
            </w:pPr>
            <w:r>
              <w:t xml:space="preserve">0.36</w:t>
            </w:r>
          </w:p>
        </w:tc>
        <w:tc>
          <w:tcPr/>
          <w:p>
            <w:pPr>
              <w:pStyle w:val="Compact"/>
              <w:jc w:val="left"/>
            </w:pPr>
            <w:r>
              <w:t xml:space="preserve">[0.02, 0.71]</w:t>
            </w:r>
          </w:p>
        </w:tc>
        <w:tc>
          <w:tcPr/>
          <w:p>
            <w:pPr>
              <w:pStyle w:val="Compact"/>
              <w:jc w:val="left"/>
            </w:pPr>
            <w:r>
              <w:t xml:space="preserve">6.13</w:t>
            </w:r>
          </w:p>
        </w:tc>
        <w:tc>
          <w:tcPr/>
          <w:p>
            <w:pPr>
              <w:pStyle w:val="Compact"/>
              <w:jc w:val="left"/>
            </w:pPr>
            <w:r>
              <w:t xml:space="preserve">.043</w:t>
            </w:r>
          </w:p>
        </w:tc>
      </w:tr>
      <w:tr>
        <w:tc>
          <w:tcPr/>
          <w:p>
            <w:pPr>
              <w:pStyle w:val="Compact"/>
              <w:jc w:val="left"/>
            </w:pPr>
            <w:r>
              <w:t xml:space="preserve">     positive vs. negative</w:t>
            </w:r>
          </w:p>
        </w:tc>
        <w:tc>
          <w:tcPr/>
          <w:p>
            <w:pPr>
              <w:pStyle w:val="Compact"/>
              <w:jc w:val="left"/>
            </w:pPr>
            <w:r>
              <w:t xml:space="preserve">16</w:t>
            </w:r>
          </w:p>
        </w:tc>
        <w:tc>
          <w:tcPr/>
          <w:p>
            <w:pPr>
              <w:pStyle w:val="Compact"/>
              <w:jc w:val="left"/>
            </w:pPr>
            <w:r>
              <w:t xml:space="preserve">44</w:t>
            </w:r>
          </w:p>
        </w:tc>
        <w:tc>
          <w:tcPr/>
          <w:p>
            <w:pPr>
              <w:pStyle w:val="Compact"/>
              <w:jc w:val="left"/>
            </w:pPr>
            <w:r>
              <w:t xml:space="preserve">0.32</w:t>
            </w:r>
          </w:p>
        </w:tc>
        <w:tc>
          <w:tcPr/>
          <w:p>
            <w:pPr>
              <w:pStyle w:val="Compact"/>
              <w:jc w:val="left"/>
            </w:pPr>
            <w:r>
              <w:t xml:space="preserve">[0.15, 0.5]</w:t>
            </w:r>
          </w:p>
        </w:tc>
        <w:tc>
          <w:tcPr/>
          <w:p>
            <w:pPr>
              <w:pStyle w:val="Compact"/>
              <w:jc w:val="left"/>
            </w:pPr>
            <w:r>
              <w:t xml:space="preserve">15.15</w:t>
            </w:r>
          </w:p>
        </w:tc>
        <w:tc>
          <w:tcPr/>
          <w:p>
            <w:pPr>
              <w:pStyle w:val="Compact"/>
              <w:jc w:val="left"/>
            </w:pPr>
            <w:r>
              <w:t xml:space="preserve">.001</w:t>
            </w:r>
          </w:p>
        </w:tc>
      </w:tr>
      <w:tr>
        <w:tc>
          <w:tcPr/>
          <w:p>
            <w:pPr>
              <w:pStyle w:val="Compact"/>
              <w:jc w:val="left"/>
            </w:pPr>
            <w:r>
              <w:t xml:space="preserve">Control vs. non-control 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10.87</w:t>
            </w:r>
          </w:p>
        </w:tc>
        <w:tc>
          <w:tcPr/>
          <w:p>
            <w:pPr>
              <w:pStyle w:val="Compact"/>
              <w:jc w:val="left"/>
            </w:pPr>
            <w:r>
              <w:t xml:space="preserve">.008</w:t>
            </w:r>
          </w:p>
        </w:tc>
      </w:tr>
      <w:tr>
        <w:tc>
          <w:tcPr/>
          <w:p>
            <w:pPr>
              <w:pStyle w:val="Compact"/>
              <w:jc w:val="left"/>
            </w:pPr>
            <w:r>
              <w:t xml:space="preserve">     control</w:t>
            </w:r>
          </w:p>
        </w:tc>
        <w:tc>
          <w:tcPr/>
          <w:p>
            <w:pPr>
              <w:pStyle w:val="Compact"/>
              <w:jc w:val="left"/>
            </w:pPr>
            <w:r>
              <w:t xml:space="preserve">45</w:t>
            </w:r>
          </w:p>
        </w:tc>
        <w:tc>
          <w:tcPr/>
          <w:p>
            <w:pPr>
              <w:pStyle w:val="Compact"/>
              <w:jc w:val="left"/>
            </w:pPr>
            <w:r>
              <w:t xml:space="preserve">175</w:t>
            </w:r>
          </w:p>
        </w:tc>
        <w:tc>
          <w:tcPr/>
          <w:p>
            <w:pPr>
              <w:pStyle w:val="Compact"/>
              <w:jc w:val="left"/>
            </w:pPr>
            <w:r>
              <w:t xml:space="preserve">0.15</w:t>
            </w:r>
          </w:p>
        </w:tc>
        <w:tc>
          <w:tcPr/>
          <w:p>
            <w:pPr>
              <w:pStyle w:val="Compact"/>
              <w:jc w:val="left"/>
            </w:pPr>
            <w:r>
              <w:t xml:space="preserve">[0.07, 0.24]</w:t>
            </w:r>
          </w:p>
        </w:tc>
        <w:tc>
          <w:tcPr/>
          <w:p>
            <w:pPr>
              <w:pStyle w:val="Compact"/>
              <w:jc w:val="left"/>
            </w:pPr>
            <w:r>
              <w:t xml:space="preserve">12.11</w:t>
            </w:r>
          </w:p>
        </w:tc>
        <w:tc>
          <w:tcPr/>
          <w:p>
            <w:pPr>
              <w:pStyle w:val="Compact"/>
              <w:jc w:val="left"/>
            </w:pPr>
            <w:r>
              <w:t xml:space="preserve">.001</w:t>
            </w:r>
          </w:p>
        </w:tc>
      </w:tr>
      <w:tr>
        <w:tc>
          <w:tcPr/>
          <w:p>
            <w:pPr>
              <w:pStyle w:val="Compact"/>
              <w:jc w:val="left"/>
            </w:pPr>
            <w:r>
              <w:t xml:space="preserve">     non-control</w:t>
            </w:r>
          </w:p>
        </w:tc>
        <w:tc>
          <w:tcPr/>
          <w:p>
            <w:pPr>
              <w:pStyle w:val="Compact"/>
              <w:jc w:val="left"/>
            </w:pPr>
            <w:r>
              <w:t xml:space="preserve">24</w:t>
            </w:r>
          </w:p>
        </w:tc>
        <w:tc>
          <w:tcPr/>
          <w:p>
            <w:pPr>
              <w:pStyle w:val="Compact"/>
              <w:jc w:val="left"/>
            </w:pPr>
            <w:r>
              <w:t xml:space="preserve">78</w:t>
            </w:r>
          </w:p>
        </w:tc>
        <w:tc>
          <w:tcPr/>
          <w:p>
            <w:pPr>
              <w:pStyle w:val="Compact"/>
              <w:jc w:val="left"/>
            </w:pPr>
            <w:r>
              <w:t xml:space="preserve">0.33</w:t>
            </w:r>
          </w:p>
        </w:tc>
        <w:tc>
          <w:tcPr/>
          <w:p>
            <w:pPr>
              <w:pStyle w:val="Compact"/>
              <w:jc w:val="left"/>
            </w:pPr>
            <w:r>
              <w:t xml:space="preserve">[0.18, 0.48]</w:t>
            </w:r>
          </w:p>
        </w:tc>
        <w:tc>
          <w:tcPr/>
          <w:p>
            <w:pPr>
              <w:pStyle w:val="Compact"/>
              <w:jc w:val="left"/>
            </w:pPr>
            <w:r>
              <w:t xml:space="preserve">20.99</w:t>
            </w:r>
          </w:p>
        </w:tc>
        <w:tc>
          <w:tcPr/>
          <w:p>
            <w:pPr>
              <w:pStyle w:val="Compact"/>
              <w:jc w:val="left"/>
            </w:pPr>
            <w:r>
              <w:t xml:space="preserve">&lt; .001</w:t>
            </w:r>
          </w:p>
        </w:tc>
      </w:tr>
      <w:tr>
        <w:tc>
          <w:tcPr/>
          <w:p>
            <w:pPr>
              <w:pStyle w:val="Compact"/>
              <w:jc w:val="left"/>
            </w:pPr>
            <w:r>
              <w:t xml:space="preserve">Control group comparison (see levels above)</w:t>
            </w:r>
          </w:p>
        </w:tc>
        <w:tc>
          <w:tcPr/>
          <w:p>
            <w:pPr>
              <w:pStyle w:val="Compact"/>
              <w:jc w:val="left"/>
            </w:pPr>
            <w:r>
              <w:t xml:space="preserve">45</w:t>
            </w:r>
          </w:p>
        </w:tc>
        <w:tc>
          <w:tcPr/>
          <w:p>
            <w:pPr>
              <w:pStyle w:val="Compact"/>
              <w:jc w:val="left"/>
            </w:pPr>
            <w:r>
              <w:t xml:space="preserve">175</w:t>
            </w:r>
          </w:p>
        </w:tc>
        <w:tc>
          <w:tcPr/>
          <w:p>
            <w:pPr>
              <w:pStyle w:val="Compact"/>
              <w:jc w:val="left"/>
            </w:pPr>
            <w:r>
              <w:t xml:space="preserve">–</w:t>
            </w:r>
          </w:p>
        </w:tc>
        <w:tc>
          <w:tcPr/>
          <w:p>
            <w:pPr>
              <w:pStyle w:val="Compact"/>
              <w:jc w:val="left"/>
            </w:pPr>
            <w:r>
              <w:t xml:space="preserve">–</w:t>
            </w:r>
          </w:p>
        </w:tc>
        <w:tc>
          <w:tcPr/>
          <w:p>
            <w:pPr>
              <w:pStyle w:val="Compact"/>
              <w:jc w:val="left"/>
            </w:pPr>
            <w:r>
              <w:t xml:space="preserve">0.2</w:t>
            </w:r>
          </w:p>
        </w:tc>
        <w:tc>
          <w:tcPr/>
          <w:p>
            <w:pPr>
              <w:pStyle w:val="Compact"/>
              <w:jc w:val="left"/>
            </w:pPr>
            <w:r>
              <w:t xml:space="preserve">.828</w:t>
            </w:r>
          </w:p>
        </w:tc>
      </w:tr>
      <w:tr>
        <w:tc>
          <w:tcPr/>
          <w:p>
            <w:pPr>
              <w:pStyle w:val="Compact"/>
              <w:jc w:val="left"/>
            </w:pPr>
            <w:r>
              <w:t xml:space="preserve">Design of demand characteristics manipulation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1.55</w:t>
            </w:r>
          </w:p>
        </w:tc>
        <w:tc>
          <w:tcPr/>
          <w:p>
            <w:pPr>
              <w:pStyle w:val="Compact"/>
              <w:jc w:val="left"/>
            </w:pPr>
            <w:r>
              <w:t xml:space="preserve">.240</w:t>
            </w:r>
          </w:p>
        </w:tc>
      </w:tr>
      <w:tr>
        <w:tc>
          <w:tcPr/>
          <w:p>
            <w:pPr>
              <w:pStyle w:val="Compact"/>
              <w:jc w:val="left"/>
            </w:pPr>
            <w:r>
              <w:t xml:space="preserve">     within-subjects</w:t>
            </w:r>
          </w:p>
        </w:tc>
        <w:tc>
          <w:tcPr/>
          <w:p>
            <w:pPr>
              <w:pStyle w:val="Compact"/>
              <w:jc w:val="left"/>
            </w:pPr>
            <w:r>
              <w:t xml:space="preserve">14</w:t>
            </w:r>
          </w:p>
        </w:tc>
        <w:tc>
          <w:tcPr/>
          <w:p>
            <w:pPr>
              <w:pStyle w:val="Compact"/>
              <w:jc w:val="left"/>
            </w:pPr>
            <w:r>
              <w:t xml:space="preserve">44</w:t>
            </w:r>
          </w:p>
        </w:tc>
        <w:tc>
          <w:tcPr/>
          <w:p>
            <w:pPr>
              <w:pStyle w:val="Compact"/>
              <w:jc w:val="left"/>
            </w:pPr>
            <w:r>
              <w:t xml:space="preserve">0.14</w:t>
            </w:r>
          </w:p>
        </w:tc>
        <w:tc>
          <w:tcPr/>
          <w:p>
            <w:pPr>
              <w:pStyle w:val="Compact"/>
              <w:jc w:val="left"/>
            </w:pPr>
            <w:r>
              <w:t xml:space="preserve">[0.02, 0.25]</w:t>
            </w:r>
          </w:p>
        </w:tc>
        <w:tc>
          <w:tcPr/>
          <w:p>
            <w:pPr>
              <w:pStyle w:val="Compact"/>
              <w:jc w:val="left"/>
            </w:pPr>
            <w:r>
              <w:t xml:space="preserve">7.07</w:t>
            </w:r>
          </w:p>
        </w:tc>
        <w:tc>
          <w:tcPr/>
          <w:p>
            <w:pPr>
              <w:pStyle w:val="Compact"/>
              <w:jc w:val="left"/>
            </w:pPr>
            <w:r>
              <w:t xml:space="preserve">.020</w:t>
            </w:r>
          </w:p>
        </w:tc>
      </w:tr>
      <w:tr>
        <w:tc>
          <w:tcPr/>
          <w:p>
            <w:pPr>
              <w:pStyle w:val="Compact"/>
              <w:jc w:val="left"/>
            </w:pPr>
            <w:r>
              <w:t xml:space="preserve">     between-subjects</w:t>
            </w:r>
          </w:p>
        </w:tc>
        <w:tc>
          <w:tcPr/>
          <w:p>
            <w:pPr>
              <w:pStyle w:val="Compact"/>
              <w:jc w:val="left"/>
            </w:pPr>
            <w:r>
              <w:t xml:space="preserve">45</w:t>
            </w:r>
          </w:p>
        </w:tc>
        <w:tc>
          <w:tcPr/>
          <w:p>
            <w:pPr>
              <w:pStyle w:val="Compact"/>
              <w:jc w:val="left"/>
            </w:pPr>
            <w:r>
              <w:t xml:space="preserve">209</w:t>
            </w:r>
          </w:p>
        </w:tc>
        <w:tc>
          <w:tcPr/>
          <w:p>
            <w:pPr>
              <w:pStyle w:val="Compact"/>
              <w:jc w:val="left"/>
            </w:pPr>
            <w:r>
              <w:t xml:space="preserve">0.22</w:t>
            </w:r>
          </w:p>
        </w:tc>
        <w:tc>
          <w:tcPr/>
          <w:p>
            <w:pPr>
              <w:pStyle w:val="Compact"/>
              <w:jc w:val="left"/>
            </w:pPr>
            <w:r>
              <w:t xml:space="preserve">[0.11, 0.34]</w:t>
            </w:r>
          </w:p>
        </w:tc>
        <w:tc>
          <w:tcPr/>
          <w:p>
            <w:pPr>
              <w:pStyle w:val="Compact"/>
              <w:jc w:val="left"/>
            </w:pPr>
            <w:r>
              <w:t xml:space="preserve">14.65</w:t>
            </w:r>
          </w:p>
        </w:tc>
        <w:tc>
          <w:tcPr/>
          <w:p>
            <w:pPr>
              <w:pStyle w:val="Compact"/>
              <w:jc w:val="left"/>
            </w:pPr>
            <w:r>
              <w:t xml:space="preserve">&lt; .001</w:t>
            </w:r>
          </w:p>
        </w:tc>
      </w:tr>
      <w:tr>
        <w:tc>
          <w:tcPr/>
          <w:p>
            <w:pPr>
              <w:pStyle w:val="Compact"/>
              <w:jc w:val="left"/>
            </w:pPr>
            <w:r>
              <w:t xml:space="preserve">Participant pool</w:t>
            </w:r>
          </w:p>
        </w:tc>
        <w:tc>
          <w:tcPr/>
          <w:p>
            <w:pPr>
              <w:pStyle w:val="Compact"/>
              <w:jc w:val="left"/>
            </w:pPr>
            <w:r>
              <w:t xml:space="preserve">49</w:t>
            </w:r>
          </w:p>
        </w:tc>
        <w:tc>
          <w:tcPr/>
          <w:p>
            <w:pPr>
              <w:pStyle w:val="Compact"/>
              <w:jc w:val="left"/>
            </w:pPr>
            <w:r>
              <w:t xml:space="preserve">205</w:t>
            </w:r>
          </w:p>
        </w:tc>
        <w:tc>
          <w:tcPr/>
          <w:p>
            <w:pPr>
              <w:pStyle w:val="Compact"/>
              <w:jc w:val="left"/>
            </w:pPr>
            <w:r>
              <w:t xml:space="preserve">–</w:t>
            </w:r>
          </w:p>
        </w:tc>
        <w:tc>
          <w:tcPr/>
          <w:p>
            <w:pPr>
              <w:pStyle w:val="Compact"/>
              <w:jc w:val="left"/>
            </w:pPr>
            <w:r>
              <w:t xml:space="preserve">–</w:t>
            </w:r>
          </w:p>
        </w:tc>
        <w:tc>
          <w:tcPr/>
          <w:p>
            <w:pPr>
              <w:pStyle w:val="Compact"/>
              <w:jc w:val="left"/>
            </w:pPr>
            <w:r>
              <w:t xml:space="preserve">2.44</w:t>
            </w:r>
          </w:p>
        </w:tc>
        <w:tc>
          <w:tcPr/>
          <w:p>
            <w:pPr>
              <w:pStyle w:val="Compact"/>
              <w:jc w:val="left"/>
            </w:pPr>
            <w:r>
              <w:t xml:space="preserve">.282</w:t>
            </w:r>
          </w:p>
        </w:tc>
      </w:tr>
      <w:tr>
        <w:tc>
          <w:tcPr/>
          <w:p>
            <w:pPr>
              <w:pStyle w:val="Compact"/>
              <w:jc w:val="left"/>
            </w:pPr>
            <w:r>
              <w:t xml:space="preserve">     students</w:t>
            </w:r>
          </w:p>
        </w:tc>
        <w:tc>
          <w:tcPr/>
          <w:p>
            <w:pPr>
              <w:pStyle w:val="Compact"/>
              <w:jc w:val="left"/>
            </w:pPr>
            <w:r>
              <w:t xml:space="preserve">36</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[0.13, 0.4]</w:t>
            </w:r>
          </w:p>
        </w:tc>
        <w:tc>
          <w:tcPr/>
          <w:p>
            <w:pPr>
              <w:pStyle w:val="Compact"/>
              <w:jc w:val="left"/>
            </w:pPr>
            <w:r>
              <w:t xml:space="preserve">15.99</w:t>
            </w:r>
          </w:p>
        </w:tc>
        <w:tc>
          <w:tcPr/>
          <w:p>
            <w:pPr>
              <w:pStyle w:val="Compact"/>
              <w:jc w:val="left"/>
            </w:pPr>
            <w:r>
              <w:t xml:space="preserve">&lt; .001</w:t>
            </w:r>
          </w:p>
        </w:tc>
      </w:tr>
      <w:tr>
        <w:tc>
          <w:tcPr/>
          <w:p>
            <w:pPr>
              <w:pStyle w:val="Compact"/>
              <w:jc w:val="left"/>
            </w:pPr>
            <w:r>
              <w:t xml:space="preserve">     non-students</w:t>
            </w:r>
          </w:p>
        </w:tc>
        <w:tc>
          <w:tcPr/>
          <w:p>
            <w:pPr>
              <w:pStyle w:val="Compact"/>
              <w:jc w:val="left"/>
            </w:pPr>
            <w:r>
              <w:t xml:space="preserve">12</w:t>
            </w:r>
          </w:p>
        </w:tc>
        <w:tc>
          <w:tcPr/>
          <w:p>
            <w:pPr>
              <w:pStyle w:val="Compact"/>
              <w:jc w:val="left"/>
            </w:pPr>
            <w:r>
              <w:t xml:space="preserve">26</w:t>
            </w:r>
          </w:p>
        </w:tc>
        <w:tc>
          <w:tcPr/>
          <w:p>
            <w:pPr>
              <w:pStyle w:val="Compact"/>
              <w:jc w:val="left"/>
            </w:pPr>
            <w:r>
              <w:t xml:space="preserve">0.05</w:t>
            </w:r>
          </w:p>
        </w:tc>
        <w:tc>
          <w:tcPr/>
          <w:p>
            <w:pPr>
              <w:pStyle w:val="Compact"/>
              <w:jc w:val="left"/>
            </w:pPr>
            <w:r>
              <w:t xml:space="preserve">[-0.06, 0.16]</w:t>
            </w:r>
          </w:p>
        </w:tc>
        <w:tc>
          <w:tcPr/>
          <w:p>
            <w:pPr>
              <w:pStyle w:val="Compact"/>
              <w:jc w:val="left"/>
            </w:pPr>
            <w:r>
              <w:t xml:space="preserve">1.08</w:t>
            </w:r>
          </w:p>
        </w:tc>
        <w:tc>
          <w:tcPr/>
          <w:p>
            <w:pPr>
              <w:pStyle w:val="Compact"/>
              <w:jc w:val="left"/>
            </w:pPr>
            <w:r>
              <w:t xml:space="preserve">.323</w:t>
            </w:r>
          </w:p>
        </w:tc>
      </w:tr>
      <w:tr>
        <w:tc>
          <w:tcPr/>
          <w:p>
            <w:pPr>
              <w:pStyle w:val="Compact"/>
              <w:jc w:val="left"/>
            </w:pPr>
            <w:r>
              <w:t xml:space="preserve">     mix</w:t>
            </w:r>
          </w:p>
        </w:tc>
        <w:tc>
          <w:tcPr/>
          <w:p>
            <w:pPr>
              <w:pStyle w:val="Compact"/>
              <w:jc w:val="left"/>
            </w:pPr>
            <w:r>
              <w:t xml:space="preserve">2</w:t>
            </w:r>
          </w:p>
        </w:tc>
        <w:tc>
          <w:tcPr/>
          <w:p>
            <w:pPr>
              <w:pStyle w:val="Compact"/>
              <w:jc w:val="left"/>
            </w:pPr>
            <w:r>
              <w:t xml:space="preserve">19</w:t>
            </w:r>
          </w:p>
        </w:tc>
        <w:tc>
          <w:tcPr/>
          <w:p>
            <w:pPr>
              <w:pStyle w:val="Compact"/>
              <w:jc w:val="left"/>
            </w:pPr>
            <w:r>
              <w:t xml:space="preserve">0.05</w:t>
            </w:r>
          </w:p>
        </w:tc>
        <w:tc>
          <w:tcPr/>
          <w:p>
            <w:pPr>
              <w:pStyle w:val="Compact"/>
              <w:jc w:val="left"/>
            </w:pPr>
            <w:r>
              <w:t xml:space="preserve">[-1, 1.09]</w:t>
            </w:r>
          </w:p>
        </w:tc>
        <w:tc>
          <w:tcPr/>
          <w:p>
            <w:pPr>
              <w:pStyle w:val="Compact"/>
              <w:jc w:val="left"/>
            </w:pPr>
            <w:r>
              <w:t xml:space="preserve">0.3</w:t>
            </w:r>
          </w:p>
        </w:tc>
        <w:tc>
          <w:tcPr/>
          <w:p>
            <w:pPr>
              <w:pStyle w:val="Compact"/>
              <w:jc w:val="left"/>
            </w:pPr>
            <w:r>
              <w:t xml:space="preserve">.680</w:t>
            </w:r>
          </w:p>
        </w:tc>
      </w:tr>
      <w:tr>
        <w:tc>
          <w:tcPr/>
          <w:p>
            <w:pPr>
              <w:pStyle w:val="Compact"/>
              <w:jc w:val="left"/>
            </w:pPr>
            <w:r>
              <w:t xml:space="preserve">Setting</w:t>
            </w:r>
          </w:p>
        </w:tc>
        <w:tc>
          <w:tcPr/>
          <w:p>
            <w:pPr>
              <w:pStyle w:val="Compact"/>
              <w:jc w:val="left"/>
            </w:pPr>
            <w:r>
              <w:t xml:space="preserve">50</w:t>
            </w:r>
          </w:p>
        </w:tc>
        <w:tc>
          <w:tcPr/>
          <w:p>
            <w:pPr>
              <w:pStyle w:val="Compact"/>
              <w:jc w:val="left"/>
            </w:pPr>
            <w:r>
              <w:t xml:space="preserve">240</w:t>
            </w:r>
          </w:p>
        </w:tc>
        <w:tc>
          <w:tcPr/>
          <w:p>
            <w:pPr>
              <w:pStyle w:val="Compact"/>
              <w:jc w:val="left"/>
            </w:pPr>
            <w:r>
              <w:t xml:space="preserve">–</w:t>
            </w:r>
          </w:p>
        </w:tc>
        <w:tc>
          <w:tcPr/>
          <w:p>
            <w:pPr>
              <w:pStyle w:val="Compact"/>
              <w:jc w:val="left"/>
            </w:pPr>
            <w:r>
              <w:t xml:space="preserve">–</w:t>
            </w:r>
          </w:p>
        </w:tc>
        <w:tc>
          <w:tcPr/>
          <w:p>
            <w:pPr>
              <w:pStyle w:val="Compact"/>
              <w:jc w:val="left"/>
            </w:pPr>
            <w:r>
              <w:t xml:space="preserve">4.81</w:t>
            </w:r>
          </w:p>
        </w:tc>
        <w:tc>
          <w:tcPr/>
          <w:p>
            <w:pPr>
              <w:pStyle w:val="Compact"/>
              <w:jc w:val="left"/>
            </w:pPr>
            <w:r>
              <w:t xml:space="preserve">.036</w:t>
            </w:r>
          </w:p>
        </w:tc>
      </w:tr>
      <w:tr>
        <w:tc>
          <w:tcPr/>
          <w:p>
            <w:pPr>
              <w:pStyle w:val="Compact"/>
              <w:jc w:val="left"/>
            </w:pPr>
            <w:r>
              <w:t xml:space="preserve">     online</w:t>
            </w:r>
          </w:p>
        </w:tc>
        <w:tc>
          <w:tcPr/>
          <w:p>
            <w:pPr>
              <w:pStyle w:val="Compact"/>
              <w:jc w:val="left"/>
            </w:pPr>
            <w:r>
              <w:t xml:space="preserve">18</w:t>
            </w:r>
          </w:p>
        </w:tc>
        <w:tc>
          <w:tcPr/>
          <w:p>
            <w:pPr>
              <w:pStyle w:val="Compact"/>
              <w:jc w:val="left"/>
            </w:pPr>
            <w:r>
              <w:t xml:space="preserve">52</w:t>
            </w:r>
          </w:p>
        </w:tc>
        <w:tc>
          <w:tcPr/>
          <w:p>
            <w:pPr>
              <w:pStyle w:val="Compact"/>
              <w:jc w:val="left"/>
            </w:pPr>
            <w:r>
              <w:t xml:space="preserve">0.1</w:t>
            </w:r>
          </w:p>
        </w:tc>
        <w:tc>
          <w:tcPr/>
          <w:p>
            <w:pPr>
              <w:pStyle w:val="Compact"/>
              <w:jc w:val="left"/>
            </w:pPr>
            <w:r>
              <w:t xml:space="preserve">[0.01, 0.19]</w:t>
            </w:r>
          </w:p>
        </w:tc>
        <w:tc>
          <w:tcPr/>
          <w:p>
            <w:pPr>
              <w:pStyle w:val="Compact"/>
              <w:jc w:val="left"/>
            </w:pPr>
            <w:r>
              <w:t xml:space="preserve">5.68</w:t>
            </w:r>
          </w:p>
        </w:tc>
        <w:tc>
          <w:tcPr/>
          <w:p>
            <w:pPr>
              <w:pStyle w:val="Compact"/>
              <w:jc w:val="left"/>
            </w:pPr>
            <w:r>
              <w:t xml:space="preserve">.030</w:t>
            </w:r>
          </w:p>
        </w:tc>
      </w:tr>
      <w:tr>
        <w:tc>
          <w:tcPr/>
          <w:p>
            <w:pPr>
              <w:pStyle w:val="Compact"/>
              <w:jc w:val="left"/>
            </w:pPr>
            <w:r>
              <w:t xml:space="preserve">     in-person</w:t>
            </w:r>
          </w:p>
        </w:tc>
        <w:tc>
          <w:tcPr/>
          <w:p>
            <w:pPr>
              <w:pStyle w:val="Compact"/>
              <w:jc w:val="left"/>
            </w:pPr>
            <w:r>
              <w:t xml:space="preserve">33</w:t>
            </w:r>
          </w:p>
        </w:tc>
        <w:tc>
          <w:tcPr/>
          <w:p>
            <w:pPr>
              <w:pStyle w:val="Compact"/>
              <w:jc w:val="left"/>
            </w:pPr>
            <w:r>
              <w:t xml:space="preserve">188</w:t>
            </w:r>
          </w:p>
        </w:tc>
        <w:tc>
          <w:tcPr/>
          <w:p>
            <w:pPr>
              <w:pStyle w:val="Compact"/>
              <w:jc w:val="left"/>
            </w:pPr>
            <w:r>
              <w:t xml:space="preserve">0.29</w:t>
            </w:r>
          </w:p>
        </w:tc>
        <w:tc>
          <w:tcPr/>
          <w:p>
            <w:pPr>
              <w:pStyle w:val="Compact"/>
              <w:jc w:val="left"/>
            </w:pPr>
            <w:r>
              <w:t xml:space="preserve">[0.14, 0.44]</w:t>
            </w:r>
          </w:p>
        </w:tc>
        <w:tc>
          <w:tcPr/>
          <w:p>
            <w:pPr>
              <w:pStyle w:val="Compact"/>
              <w:jc w:val="left"/>
            </w:pPr>
            <w:r>
              <w:t xml:space="preserve">15.49</w:t>
            </w:r>
          </w:p>
        </w:tc>
        <w:tc>
          <w:tcPr/>
          <w:p>
            <w:pPr>
              <w:pStyle w:val="Compact"/>
              <w:jc w:val="left"/>
            </w:pPr>
            <w:r>
              <w:t xml:space="preserve">&lt; .001</w:t>
            </w:r>
          </w:p>
        </w:tc>
      </w:tr>
      <w:tr>
        <w:tc>
          <w:tcPr/>
          <w:p>
            <w:pPr>
              <w:pStyle w:val="Compact"/>
              <w:jc w:val="left"/>
            </w:pPr>
            <w:r>
              <w:t xml:space="preserve">Payment</w:t>
            </w:r>
          </w:p>
        </w:tc>
        <w:tc>
          <w:tcPr/>
          <w:p>
            <w:pPr>
              <w:pStyle w:val="Compact"/>
              <w:jc w:val="left"/>
            </w:pPr>
            <w:r>
              <w:t xml:space="preserve">49</w:t>
            </w:r>
          </w:p>
        </w:tc>
        <w:tc>
          <w:tcPr/>
          <w:p>
            <w:pPr>
              <w:pStyle w:val="Compact"/>
              <w:jc w:val="left"/>
            </w:pPr>
            <w:r>
              <w:t xml:space="preserve">213</w:t>
            </w:r>
          </w:p>
        </w:tc>
        <w:tc>
          <w:tcPr/>
          <w:p>
            <w:pPr>
              <w:pStyle w:val="Compact"/>
              <w:jc w:val="left"/>
            </w:pPr>
            <w:r>
              <w:t xml:space="preserve">–</w:t>
            </w:r>
          </w:p>
        </w:tc>
        <w:tc>
          <w:tcPr/>
          <w:p>
            <w:pPr>
              <w:pStyle w:val="Compact"/>
              <w:jc w:val="left"/>
            </w:pPr>
            <w:r>
              <w:t xml:space="preserve">–</w:t>
            </w:r>
          </w:p>
        </w:tc>
        <w:tc>
          <w:tcPr/>
          <w:p>
            <w:pPr>
              <w:pStyle w:val="Compact"/>
              <w:jc w:val="left"/>
            </w:pPr>
            <w:r>
              <w:t xml:space="preserve">0.55</w:t>
            </w:r>
          </w:p>
        </w:tc>
        <w:tc>
          <w:tcPr/>
          <w:p>
            <w:pPr>
              <w:pStyle w:val="Compact"/>
              <w:jc w:val="left"/>
            </w:pPr>
            <w:r>
              <w:t xml:space="preserve">.465</w:t>
            </w:r>
          </w:p>
        </w:tc>
      </w:tr>
      <w:tr>
        <w:tc>
          <w:tcPr/>
          <w:p>
            <w:pPr>
              <w:pStyle w:val="Compact"/>
              <w:jc w:val="left"/>
            </w:pPr>
            <w:r>
              <w:t xml:space="preserve">     yes</w:t>
            </w:r>
          </w:p>
        </w:tc>
        <w:tc>
          <w:tcPr/>
          <w:p>
            <w:pPr>
              <w:pStyle w:val="Compact"/>
              <w:jc w:val="left"/>
            </w:pPr>
            <w:r>
              <w:t xml:space="preserve">13</w:t>
            </w:r>
          </w:p>
        </w:tc>
        <w:tc>
          <w:tcPr/>
          <w:p>
            <w:pPr>
              <w:pStyle w:val="Compact"/>
              <w:jc w:val="left"/>
            </w:pPr>
            <w:r>
              <w:t xml:space="preserve">50</w:t>
            </w:r>
          </w:p>
        </w:tc>
        <w:tc>
          <w:tcPr/>
          <w:p>
            <w:pPr>
              <w:pStyle w:val="Compact"/>
              <w:jc w:val="left"/>
            </w:pPr>
            <w:r>
              <w:t xml:space="preserve">0.13</w:t>
            </w:r>
          </w:p>
        </w:tc>
        <w:tc>
          <w:tcPr/>
          <w:p>
            <w:pPr>
              <w:pStyle w:val="Compact"/>
              <w:jc w:val="left"/>
            </w:pPr>
            <w:r>
              <w:t xml:space="preserve">[0, 0.26]</w:t>
            </w:r>
          </w:p>
        </w:tc>
        <w:tc>
          <w:tcPr/>
          <w:p>
            <w:pPr>
              <w:pStyle w:val="Compact"/>
              <w:jc w:val="left"/>
            </w:pPr>
            <w:r>
              <w:t xml:space="preserve">4.92</w:t>
            </w:r>
          </w:p>
        </w:tc>
        <w:tc>
          <w:tcPr/>
          <w:p>
            <w:pPr>
              <w:pStyle w:val="Compact"/>
              <w:jc w:val="left"/>
            </w:pPr>
            <w:r>
              <w:t xml:space="preserve">.047</w:t>
            </w:r>
          </w:p>
        </w:tc>
      </w:tr>
      <w:tr>
        <w:tc>
          <w:tcPr/>
          <w:p>
            <w:pPr>
              <w:pStyle w:val="Compact"/>
              <w:jc w:val="left"/>
            </w:pPr>
            <w:r>
              <w:t xml:space="preserve">     no</w:t>
            </w:r>
          </w:p>
        </w:tc>
        <w:tc>
          <w:tcPr/>
          <w:p>
            <w:pPr>
              <w:pStyle w:val="Compact"/>
              <w:jc w:val="left"/>
            </w:pPr>
            <w:r>
              <w:t xml:space="preserve">37</w:t>
            </w:r>
          </w:p>
        </w:tc>
        <w:tc>
          <w:tcPr/>
          <w:p>
            <w:pPr>
              <w:pStyle w:val="Compact"/>
              <w:jc w:val="left"/>
            </w:pPr>
            <w:r>
              <w:t xml:space="preserve">163</w:t>
            </w:r>
          </w:p>
        </w:tc>
        <w:tc>
          <w:tcPr/>
          <w:p>
            <w:pPr>
              <w:pStyle w:val="Compact"/>
              <w:jc w:val="left"/>
            </w:pPr>
            <w:r>
              <w:t xml:space="preserve">0.19</w:t>
            </w:r>
          </w:p>
        </w:tc>
        <w:tc>
          <w:tcPr/>
          <w:p>
            <w:pPr>
              <w:pStyle w:val="Compact"/>
              <w:jc w:val="left"/>
            </w:pPr>
            <w:r>
              <w:t xml:space="preserve">[0.08, 0.31]</w:t>
            </w:r>
          </w:p>
        </w:tc>
        <w:tc>
          <w:tcPr/>
          <w:p>
            <w:pPr>
              <w:pStyle w:val="Compact"/>
              <w:jc w:val="left"/>
            </w:pPr>
            <w:r>
              <w:t xml:space="preserve">11.71</w:t>
            </w:r>
          </w:p>
        </w:tc>
        <w:tc>
          <w:tcPr/>
          <w:p>
            <w:pPr>
              <w:pStyle w:val="Compact"/>
              <w:jc w:val="left"/>
            </w:pPr>
            <w:r>
              <w:t xml:space="preserve">.002</w:t>
            </w:r>
          </w:p>
        </w:tc>
      </w:tr>
      <w:tr>
        <w:tc>
          <w:tcPr/>
          <w:p>
            <w:pPr>
              <w:pStyle w:val="Compact"/>
              <w:jc w:val="left"/>
            </w:pPr>
            <w:r>
              <w:t xml:space="preserve">Publication status</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0.07</w:t>
            </w:r>
          </w:p>
        </w:tc>
        <w:tc>
          <w:tcPr/>
          <w:p>
            <w:pPr>
              <w:pStyle w:val="Compact"/>
              <w:jc w:val="left"/>
            </w:pPr>
            <w:r>
              <w:t xml:space="preserve">.801</w:t>
            </w:r>
          </w:p>
        </w:tc>
      </w:tr>
      <w:tr>
        <w:tc>
          <w:tcPr/>
          <w:p>
            <w:pPr>
              <w:pStyle w:val="Compact"/>
              <w:jc w:val="left"/>
            </w:pPr>
            <w:r>
              <w:t xml:space="preserve">     published</w:t>
            </w:r>
          </w:p>
        </w:tc>
        <w:tc>
          <w:tcPr/>
          <w:p>
            <w:pPr>
              <w:pStyle w:val="Compact"/>
              <w:jc w:val="left"/>
            </w:pPr>
            <w:r>
              <w:t xml:space="preserve">42</w:t>
            </w:r>
          </w:p>
        </w:tc>
        <w:tc>
          <w:tcPr/>
          <w:p>
            <w:pPr>
              <w:pStyle w:val="Compact"/>
              <w:jc w:val="left"/>
            </w:pPr>
            <w:r>
              <w:t xml:space="preserve">240</w:t>
            </w:r>
          </w:p>
        </w:tc>
        <w:tc>
          <w:tcPr/>
          <w:p>
            <w:pPr>
              <w:pStyle w:val="Compact"/>
              <w:jc w:val="left"/>
            </w:pPr>
            <w:r>
              <w:t xml:space="preserve">0.21</w:t>
            </w:r>
          </w:p>
        </w:tc>
        <w:tc>
          <w:tcPr/>
          <w:p>
            <w:pPr>
              <w:pStyle w:val="Compact"/>
              <w:jc w:val="left"/>
            </w:pPr>
            <w:r>
              <w:t xml:space="preserve">[0.11, 0.31]</w:t>
            </w:r>
          </w:p>
        </w:tc>
        <w:tc>
          <w:tcPr/>
          <w:p>
            <w:pPr>
              <w:pStyle w:val="Compact"/>
              <w:jc w:val="left"/>
            </w:pPr>
            <w:r>
              <w:t xml:space="preserve">18.98</w:t>
            </w:r>
          </w:p>
        </w:tc>
        <w:tc>
          <w:tcPr/>
          <w:p>
            <w:pPr>
              <w:pStyle w:val="Compact"/>
              <w:jc w:val="left"/>
            </w:pPr>
            <w:r>
              <w:t xml:space="preserve">&lt; .001</w:t>
            </w:r>
          </w:p>
        </w:tc>
      </w:tr>
      <w:tr>
        <w:tc>
          <w:tcPr/>
          <w:p>
            <w:pPr>
              <w:pStyle w:val="Compact"/>
              <w:jc w:val="left"/>
            </w:pPr>
            <w:r>
              <w:t xml:space="preserve">     unpublished</w:t>
            </w:r>
          </w:p>
        </w:tc>
        <w:tc>
          <w:tcPr/>
          <w:p>
            <w:pPr>
              <w:pStyle w:val="Compact"/>
              <w:jc w:val="left"/>
            </w:pPr>
            <w:r>
              <w:t xml:space="preserve">11</w:t>
            </w:r>
          </w:p>
        </w:tc>
        <w:tc>
          <w:tcPr/>
          <w:p>
            <w:pPr>
              <w:pStyle w:val="Compact"/>
              <w:jc w:val="left"/>
            </w:pPr>
            <w:r>
              <w:t xml:space="preserve">13</w:t>
            </w:r>
          </w:p>
        </w:tc>
        <w:tc>
          <w:tcPr/>
          <w:p>
            <w:pPr>
              <w:pStyle w:val="Compact"/>
              <w:jc w:val="left"/>
            </w:pPr>
            <w:r>
              <w:t xml:space="preserve">0.17</w:t>
            </w:r>
          </w:p>
        </w:tc>
        <w:tc>
          <w:tcPr/>
          <w:p>
            <w:pPr>
              <w:pStyle w:val="Compact"/>
              <w:jc w:val="left"/>
            </w:pPr>
            <w:r>
              <w:t xml:space="preserve">[-0.17, 0.51]</w:t>
            </w:r>
          </w:p>
        </w:tc>
        <w:tc>
          <w:tcPr/>
          <w:p>
            <w:pPr>
              <w:pStyle w:val="Compact"/>
              <w:jc w:val="left"/>
            </w:pPr>
            <w:r>
              <w:t xml:space="preserve">1.26</w:t>
            </w:r>
          </w:p>
        </w:tc>
        <w:tc>
          <w:tcPr/>
          <w:p>
            <w:pPr>
              <w:pStyle w:val="Compact"/>
              <w:jc w:val="left"/>
            </w:pPr>
            <w:r>
              <w:t xml:space="preserve">.289</w:t>
            </w:r>
          </w:p>
        </w:tc>
      </w:tr>
    </w:tbl>
    <w:p>
      <w:pPr>
        <w:pStyle w:val="table-note"/>
      </w:pPr>
      <w:r>
        <w:rPr>
          <w:iCs/>
          <w:i/>
        </w:rPr>
        <w:t xml:space="preserve">Note.</w:t>
      </w:r>
      <w:r>
        <w:t xml:space="preserve"> </w:t>
      </w:r>
      <w:r>
        <w:t xml:space="preserve">s = number of studies; k = number of effect size estimates; g = Hedge’s g; 95% CI corresponds to the estimated value of Hedge’s g; F-values represent the test of moderation in bolded rows – and tests of the model-dervied overall effect size in non-bolded rows; The number of studies listed for a moderator analysis is not necessarily the sum of the number of studies listed for the individual levels of the moderators because many studies yielded effect sizes for multiple levels.</w:t>
      </w:r>
    </w:p>
    <w:p>
      <w:pPr>
        <w:pStyle w:val="Textkrper"/>
      </w:pPr>
      <w:r>
        <w:t xml:space="preserve"> </w:t>
      </w:r>
    </w:p>
    <w:bookmarkEnd w:id="44"/>
    <w:bookmarkStart w:id="46" w:name="Xf8f236a9aa3ea0b5f395dffb55ab14e59ecf68b"/>
    <w:p>
      <w:pPr>
        <w:pStyle w:val="berschrift4"/>
      </w:pPr>
      <w:r>
        <w:t xml:space="preserve">Can participants help us understand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w:t>
      </w:r>
      <w:r>
        <w:t xml:space="preserve"> </w:t>
      </w:r>
      <w:r>
        <w:t xml:space="preserve">Orne (1969)</w:t>
      </w:r>
      <w:r>
        <w:t xml:space="preserve"> </w:t>
      </w:r>
      <w:r>
        <w:t xml:space="preserve">suggested that one group that may be particularly good at predicting these effects is participants themselves.</w:t>
      </w:r>
    </w:p>
    <w:p>
      <w:pPr>
        <w:pStyle w:val="Textkrper"/>
      </w:pPr>
      <w:r>
        <w:t xml:space="preserve">Across the 119 vignettes reviewed, participants generally understood the researcher’s hypothesis (hypothesis correctly identified in 83). However, participants did not generally have strong beliefs about whether such hypothesized effects would actually occur (</w:t>
      </w:r>
      <w:r>
        <w:rPr>
          <w:iCs/>
          <w:i/>
        </w:rPr>
        <w:t xml:space="preserve">M</w:t>
      </w:r>
      <w:r>
        <w:t xml:space="preserve"> </w:t>
      </w:r>
      <w:r>
        <w:t xml:space="preserve">= 0.50,</w:t>
      </w:r>
      <w:r>
        <w:t xml:space="preserve"> </w:t>
      </w:r>
      <w:r>
        <w:rPr>
          <w:iCs/>
          <w:i/>
        </w:rPr>
        <w:t xml:space="preserve">SD</w:t>
      </w:r>
      <w:r>
        <w:t xml:space="preserve"> </w:t>
      </w:r>
      <w:r>
        <w:t xml:space="preserve">= 0.72). Participants indicated that they are highly capable of adjusting their responses (</w:t>
      </w:r>
      <w:r>
        <w:rPr>
          <w:iCs/>
          <w:i/>
        </w:rPr>
        <w:t xml:space="preserve">M</w:t>
      </w:r>
      <w:r>
        <w:t xml:space="preserve"> </w:t>
      </w:r>
      <w:r>
        <w:t xml:space="preserve">= 2.24,</w:t>
      </w:r>
      <w:r>
        <w:t xml:space="preserve"> </w:t>
      </w:r>
      <w:r>
        <w:rPr>
          <w:iCs/>
          <w:i/>
        </w:rPr>
        <w:t xml:space="preserve">SD</w:t>
      </w:r>
      <w:r>
        <w:t xml:space="preserve"> </w:t>
      </w:r>
      <w:r>
        <w:t xml:space="preserve">= 0.44), but not very motivated to do so (</w:t>
      </w:r>
      <w:r>
        <w:rPr>
          <w:iCs/>
          <w:i/>
        </w:rPr>
        <w:t xml:space="preserve">M</w:t>
      </w:r>
      <w:r>
        <w:t xml:space="preserve"> </w:t>
      </w:r>
      <w:r>
        <w:t xml:space="preserve">= 0.33,</w:t>
      </w:r>
      <w:r>
        <w:t xml:space="preserve"> </w:t>
      </w:r>
      <w:r>
        <w:rPr>
          <w:iCs/>
          <w:i/>
        </w:rPr>
        <w:t xml:space="preserve">SD</w:t>
      </w:r>
      <w:r>
        <w:t xml:space="preserve"> </w:t>
      </w:r>
      <w:r>
        <w:t xml:space="preserve">= 0.37). Participants also predicted that other subjects would be generally unlikely to adjust their responses to fit the experimenter’s hypothesis (</w:t>
      </w:r>
      <w:r>
        <w:rPr>
          <w:iCs/>
          <w:i/>
        </w:rPr>
        <w:t xml:space="preserve">M</w:t>
      </w:r>
      <w:r>
        <w:t xml:space="preserve"> </w:t>
      </w:r>
      <w:r>
        <w:t xml:space="preserve">= 0.74,</w:t>
      </w:r>
      <w:r>
        <w:t xml:space="preserve"> </w:t>
      </w:r>
      <w:r>
        <w:rPr>
          <w:iCs/>
          <w:i/>
        </w:rPr>
        <w:t xml:space="preserve">SD</w:t>
      </w:r>
      <w:r>
        <w:t xml:space="preserve"> </w:t>
      </w:r>
      <w:r>
        <w:t xml:space="preserve">= 0.41).</w:t>
      </w:r>
    </w:p>
    <w:p>
      <w:pPr>
        <w:pStyle w:val="Textkrper"/>
      </w:pPr>
      <w:r>
        <w:t xml:space="preserve">The above results suggests that participants generally report being receptive to demand characteristics, agnostic about hypothesized effects, capable of adjusting their responses, but not motivated to do so. That being said, the low reliability of their ratings might be suggestive of strong individual differences (or measurement difficulties, see</w:t>
      </w:r>
      <w:r>
        <w:t xml:space="preserve"> </w:t>
      </w:r>
      <w:r>
        <w:rPr>
          <w:iCs/>
          <w:i/>
        </w:rPr>
        <w:t xml:space="preserve">Discussion</w:t>
      </w:r>
      <w:r>
        <w:t xml:space="preserve">; motivation ICC = 0.23; opportunity to adjust responses ICC = 0.23; belief ICC = 0.16).</w:t>
      </w:r>
    </w:p>
    <w:p>
      <w:pPr>
        <w:pStyle w:val="Textkrper"/>
      </w:pPr>
      <w:r>
        <w:t xml:space="preserve">Even after averaging across a large number of noisy participant forecasts (</w:t>
      </w:r>
      <w:r>
        <w:rPr>
          <w:iCs/>
          <w:i/>
        </w:rPr>
        <w:t xml:space="preserve">M</w:t>
      </w:r>
      <w:r>
        <w:t xml:space="preserve"> </w:t>
      </w:r>
      <w:r>
        <w:t xml:space="preserve">= 0.74,</w:t>
      </w:r>
      <w:r>
        <w:t xml:space="preserve"> </w:t>
      </w:r>
      <w:r>
        <w:rPr>
          <w:iCs/>
          <w:i/>
        </w:rPr>
        <w:t xml:space="preserve">SD</w:t>
      </w:r>
      <w:r>
        <w:t xml:space="preserve"> </w:t>
      </w:r>
      <w:r>
        <w:t xml:space="preserve">= 0.41), we did not find they were able to predict the magnitude of demand effects,</w:t>
      </w:r>
      <w:r>
        <w:t xml:space="preserve"> </w:t>
      </w:r>
      <m:oMath>
        <m:r>
          <m:t>β</m:t>
        </m:r>
      </m:oMath>
      <w:r>
        <w:t xml:space="preserve"> </w:t>
      </w:r>
      <w:r>
        <w:t xml:space="preserve">= 0.07, 95% CI [-0.07, 0.21],</w:t>
      </w:r>
      <w:r>
        <w:t xml:space="preserve"> </w:t>
      </w:r>
      <m:oMath>
        <m:r>
          <m:t>t</m:t>
        </m:r>
      </m:oMath>
      <w:r>
        <w:t xml:space="preserve">(12.65) = 1.10,</w:t>
      </w:r>
      <w:r>
        <w:t xml:space="preserve"> </w:t>
      </w:r>
      <m:oMath>
        <m:r>
          <m:t>p</m:t>
        </m:r>
      </m:oMath>
      <w:r>
        <w:t xml:space="preserve"> </w:t>
      </w:r>
      <w:r>
        <w:t xml:space="preserve">= .293.</w:t>
      </w:r>
    </w:p>
    <w:p>
      <w:pPr>
        <w:pStyle w:val="Textkrper"/>
      </w:pPr>
      <w:r>
        <w:t xml:space="preserve">Consistent with Rosnow and colleagues’ framework, the extent to which participants correctly identified the hypothesis described in vignettes was predictive of demand effects,</w:t>
      </w:r>
      <w:r>
        <w:t xml:space="preserve"> </w:t>
      </w:r>
      <m:oMath>
        <m:r>
          <m:t>β</m:t>
        </m:r>
      </m:oMath>
      <w:r>
        <w:t xml:space="preserve"> </w:t>
      </w:r>
      <w:r>
        <w:t xml:space="preserve">= 0.18, 95% CI [0.04, 0.33],</w:t>
      </w:r>
      <w:r>
        <w:t xml:space="preserve"> </w:t>
      </w:r>
      <m:oMath>
        <m:r>
          <m:t>t</m:t>
        </m:r>
      </m:oMath>
      <w:r>
        <w:t xml:space="preserve">(8.38) = 2.94,</w:t>
      </w:r>
      <w:r>
        <w:t xml:space="preserve"> </w:t>
      </w:r>
      <m:oMath>
        <m:r>
          <m:t>p</m:t>
        </m:r>
      </m:oMath>
      <w:r>
        <w:t xml:space="preserve"> </w:t>
      </w:r>
      <w:r>
        <w:t xml:space="preserve">= .018. In other words, demand effects were weaker when an external set of participants indicated confusion about the communicated hypothesis. However, we did not uncover a significant association between observed demand effects and participant ratings of (a) motivation to adjust responses (</w:t>
      </w:r>
      <m:oMath>
        <m:r>
          <m:t>β</m:t>
        </m:r>
      </m:oMath>
      <w:r>
        <w:t xml:space="preserve"> </w:t>
      </w:r>
      <w:r>
        <w:t xml:space="preserve">= 0.00, 95% CI [-0.22, 0.22],</w:t>
      </w:r>
      <w:r>
        <w:t xml:space="preserve"> </w:t>
      </w:r>
      <m:oMath>
        <m:r>
          <m:t>t</m:t>
        </m:r>
      </m:oMath>
      <w:r>
        <w:t xml:space="preserve">(11.23) = 0.00,</w:t>
      </w:r>
      <w:r>
        <w:t xml:space="preserve"> </w:t>
      </w:r>
      <m:oMath>
        <m:r>
          <m:t>p</m:t>
        </m:r>
      </m:oMath>
      <w:r>
        <w:t xml:space="preserve"> </w:t>
      </w:r>
      <w:r>
        <w:t xml:space="preserve">= .997), (b) opportunity to adjust responses (</w:t>
      </w:r>
      <m:oMath>
        <m:r>
          <m:t>β</m:t>
        </m:r>
      </m:oMath>
      <w:r>
        <w:t xml:space="preserve"> </w:t>
      </w:r>
      <w:r>
        <w:t xml:space="preserve">= 0.04, 95% CI [-0.02, 0.10],</w:t>
      </w:r>
      <w:r>
        <w:t xml:space="preserve"> </w:t>
      </w:r>
      <m:oMath>
        <m:r>
          <m:t>t</m:t>
        </m:r>
      </m:oMath>
      <w:r>
        <w:t xml:space="preserve">(8.66) = 1.62,</w:t>
      </w:r>
      <w:r>
        <w:t xml:space="preserve"> </w:t>
      </w:r>
      <m:oMath>
        <m:r>
          <m:t>p</m:t>
        </m:r>
      </m:oMath>
      <w:r>
        <w:t xml:space="preserve"> </w:t>
      </w:r>
      <w:r>
        <w:t xml:space="preserve">= .140), and belief in the hypothesized effect (</w:t>
      </w:r>
      <m:oMath>
        <m:r>
          <m:t>β</m:t>
        </m:r>
      </m:oMath>
      <w:r>
        <w:t xml:space="preserve"> </w:t>
      </w:r>
      <w:r>
        <w:t xml:space="preserve">= NA, 95% CI [-0.06, 0.17],</w:t>
      </w:r>
      <w:r>
        <w:t xml:space="preserve"> </w:t>
      </w:r>
      <m:oMath>
        <m:r>
          <m:t>t</m:t>
        </m:r>
      </m:oMath>
      <w:r>
        <w:t xml:space="preserve">(11.17) = 1.01,</w:t>
      </w:r>
      <w:r>
        <w:t xml:space="preserve"> </w:t>
      </w:r>
      <m:oMath>
        <m:r>
          <m:t>p</m:t>
        </m:r>
      </m:oMath>
      <w:r>
        <w:t xml:space="preserve"> </w:t>
      </w:r>
      <w:r>
        <w:t xml:space="preserve">= .333).</w:t>
      </w:r>
    </w:p>
    <w:p>
      <w:pPr>
        <w:pStyle w:val="Textkrper"/>
      </w:pPr>
      <w:r>
        <w:t xml:space="preserve">Of course, Rosnow and colleagues’ posited that receptivity, motivation, and opportunity</w:t>
      </w:r>
      <w:r>
        <w:t xml:space="preserve"> </w:t>
      </w:r>
      <w:r>
        <w:rPr>
          <w:iCs/>
          <w:i/>
        </w:rPr>
        <w:t xml:space="preserve">interact</w:t>
      </w:r>
      <w:r>
        <w:t xml:space="preserve"> </w:t>
      </w:r>
      <w:r>
        <w:t xml:space="preserve">to shape demand effects. However, when we explored this question, we did not find robust evidence that including all possible higher order interactions significantly improved model fit,</w:t>
      </w:r>
      <w:r>
        <w:t xml:space="preserve"> </w:t>
      </w:r>
      <w:r>
        <w:rPr>
          <w:iCs/>
          <w:i/>
        </w:rPr>
        <w:t xml:space="preserve">F</w:t>
      </w:r>
      <w:r>
        <w:t xml:space="preserve">(7, 2.42) = 1.38,</w:t>
      </w:r>
      <w:r>
        <w:t xml:space="preserve"> </w:t>
      </w:r>
      <w:r>
        <w:rPr>
          <w:iCs/>
          <w:i/>
        </w:rPr>
        <w:t xml:space="preserve">p</w:t>
      </w:r>
      <w:r>
        <w:t xml:space="preserve"> </w:t>
      </w:r>
      <w:r>
        <w:t xml:space="preserve">= .458.</w:t>
      </w:r>
    </w:p>
    <w:p>
      <w:pPr>
        <w:pStyle w:val="TableCaption"/>
      </w:pPr>
      <w:bookmarkStart w:id="45" w:name="tab:unnamed-chunk-2"/>
      <w:bookmarkEnd w:id="45"/>
      <w:r>
        <w:t xml:space="preserve">Table </w:t>
      </w:r>
      <w:r>
        <w:br/>
      </w:r>
      <w:r>
        <w:rPr>
          <w:iCs/>
          <w:i/>
        </w:rPr>
        <w:t xml:space="preserve"> </w:t>
      </w:r>
      <w:r>
        <w:rPr>
          <w:iCs/>
          <w:i/>
        </w:rPr>
        <w:t xml:space="preserve">Participant</w:t>
      </w:r>
      <w:r>
        <w:rPr>
          <w:iCs/>
          <w:i/>
        </w:rPr>
        <w:t xml:space="preserve"> </w:t>
      </w:r>
      <w:r>
        <w:rPr>
          <w:iCs/>
          <w:i/>
        </w:rPr>
        <w:t xml:space="preserve">rating</w:t>
      </w:r>
      <w:r>
        <w:rPr>
          <w:iCs/>
          <w:i/>
        </w:rPr>
        <w:t xml:space="preserve"> </w:t>
      </w:r>
      <w:r>
        <w:rPr>
          <w:iCs/>
          <w:i/>
        </w:rPr>
        <w:t xml:space="preserve">moderator</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Participant rating moderator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B1</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predicted demand effects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0.07</w:t>
            </w:r>
          </w:p>
        </w:tc>
        <w:tc>
          <w:tcPr/>
          <w:p>
            <w:pPr>
              <w:pStyle w:val="Compact"/>
              <w:jc w:val="left"/>
            </w:pPr>
            <w:r>
              <w:t xml:space="preserve">[-0.07, 0.21]</w:t>
            </w:r>
          </w:p>
        </w:tc>
        <w:tc>
          <w:tcPr/>
          <w:p>
            <w:pPr>
              <w:pStyle w:val="Compact"/>
              <w:jc w:val="left"/>
            </w:pPr>
            <w:r>
              <w:t xml:space="preserve">1.2</w:t>
            </w:r>
          </w:p>
        </w:tc>
        <w:tc>
          <w:tcPr/>
          <w:p>
            <w:pPr>
              <w:pStyle w:val="Compact"/>
              <w:jc w:val="left"/>
            </w:pPr>
            <w:r>
              <w:t xml:space="preserve">.293</w:t>
            </w:r>
          </w:p>
        </w:tc>
      </w:tr>
      <w:tr>
        <w:tc>
          <w:tcPr/>
          <w:p>
            <w:pPr>
              <w:pStyle w:val="Compact"/>
              <w:jc w:val="left"/>
            </w:pPr>
            <w:r>
              <w:t xml:space="preserve">motivation to adjust responses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w:t>
            </w:r>
          </w:p>
        </w:tc>
        <w:tc>
          <w:tcPr/>
          <w:p>
            <w:pPr>
              <w:pStyle w:val="Compact"/>
              <w:jc w:val="left"/>
            </w:pPr>
            <w:r>
              <w:t xml:space="preserve">[-0.22, 0.22]</w:t>
            </w:r>
          </w:p>
        </w:tc>
        <w:tc>
          <w:tcPr/>
          <w:p>
            <w:pPr>
              <w:pStyle w:val="Compact"/>
              <w:jc w:val="left"/>
            </w:pPr>
            <w:r>
              <w:t xml:space="preserve">0</w:t>
            </w:r>
          </w:p>
        </w:tc>
        <w:tc>
          <w:tcPr/>
          <w:p>
            <w:pPr>
              <w:pStyle w:val="Compact"/>
              <w:jc w:val="left"/>
            </w:pPr>
            <w:r>
              <w:t xml:space="preserve">.997</w:t>
            </w:r>
          </w:p>
        </w:tc>
      </w:tr>
      <w:tr>
        <w:tc>
          <w:tcPr/>
          <w:p>
            <w:pPr>
              <w:pStyle w:val="Compact"/>
              <w:jc w:val="left"/>
            </w:pPr>
            <w:r>
              <w:t xml:space="preserve">opportunity to adjust responses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0.04</w:t>
            </w:r>
          </w:p>
        </w:tc>
        <w:tc>
          <w:tcPr/>
          <w:p>
            <w:pPr>
              <w:pStyle w:val="Compact"/>
              <w:jc w:val="left"/>
            </w:pPr>
            <w:r>
              <w:t xml:space="preserve">[-0.02, 0.1]</w:t>
            </w:r>
          </w:p>
        </w:tc>
        <w:tc>
          <w:tcPr/>
          <w:p>
            <w:pPr>
              <w:pStyle w:val="Compact"/>
              <w:jc w:val="left"/>
            </w:pPr>
            <w:r>
              <w:t xml:space="preserve">2.64</w:t>
            </w:r>
          </w:p>
        </w:tc>
        <w:tc>
          <w:tcPr/>
          <w:p>
            <w:pPr>
              <w:pStyle w:val="Compact"/>
              <w:jc w:val="left"/>
            </w:pPr>
            <w:r>
              <w:t xml:space="preserve">.140</w:t>
            </w:r>
          </w:p>
        </w:tc>
      </w:tr>
      <w:tr>
        <w:tc>
          <w:tcPr/>
          <w:p>
            <w:pPr>
              <w:pStyle w:val="Compact"/>
              <w:jc w:val="left"/>
            </w:pPr>
            <w:r>
              <w:t xml:space="preserve">belief in communicated hypothesis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0.05</w:t>
            </w:r>
          </w:p>
        </w:tc>
        <w:tc>
          <w:tcPr/>
          <w:p>
            <w:pPr>
              <w:pStyle w:val="Compact"/>
              <w:jc w:val="left"/>
            </w:pPr>
            <w:r>
              <w:t xml:space="preserve">[-0.06, 0.17]</w:t>
            </w:r>
          </w:p>
        </w:tc>
        <w:tc>
          <w:tcPr/>
          <w:p>
            <w:pPr>
              <w:pStyle w:val="Compact"/>
              <w:jc w:val="left"/>
            </w:pPr>
            <w:r>
              <w:t xml:space="preserve">1.02</w:t>
            </w:r>
          </w:p>
        </w:tc>
        <w:tc>
          <w:tcPr/>
          <w:p>
            <w:pPr>
              <w:pStyle w:val="Compact"/>
              <w:jc w:val="left"/>
            </w:pPr>
            <w:r>
              <w:t xml:space="preserve">.333</w:t>
            </w:r>
          </w:p>
        </w:tc>
      </w:tr>
    </w:tbl>
    <w:p>
      <w:pPr>
        <w:pStyle w:val="table-note"/>
      </w:pPr>
      <w:r>
        <w:rPr>
          <w:iCs/>
          <w:i/>
        </w:rPr>
        <w:t xml:space="preserve">Note.</w:t>
      </w:r>
      <w:r>
        <w:t xml:space="preserve"> </w:t>
      </w:r>
      <w:r>
        <w:t xml:space="preserve">s = number of studies; k = number of effect size estimates; B1 = estimated linear relationship between participant ratings and observed Hedge’s g scores; 95% CI corresponds to the estimated value of B1.</w:t>
      </w:r>
    </w:p>
    <w:p>
      <w:pPr>
        <w:pStyle w:val="Textkrper"/>
      </w:pPr>
      <w:r>
        <w:t xml:space="preserve"> </w:t>
      </w:r>
    </w:p>
    <w:bookmarkEnd w:id="46"/>
    <w:bookmarkStart w:id="47" w:name="residual-variability"/>
    <w:p>
      <w:pPr>
        <w:pStyle w:val="berschrift4"/>
      </w:pPr>
      <w:r>
        <w:t xml:space="preserve">Residual variability.</w:t>
      </w:r>
    </w:p>
    <w:p>
      <w:pPr>
        <w:pStyle w:val="FirstParagraph"/>
      </w:pPr>
      <w:r>
        <w:t xml:space="preserve">To evaluate how much variability in demand effects is currently accounted for by the moderators examined in Studies 1 and 2, we calculated a pseudo-</w:t>
      </w:r>
      <m:oMath>
        <m:sSup>
          <m:e>
            <m:r>
              <m:t>R</m:t>
            </m:r>
          </m:e>
          <m:sup>
            <m:r>
              <m:t>2</m:t>
            </m:r>
          </m:sup>
        </m:sSup>
      </m:oMath>
      <w:r>
        <w:t xml:space="preserve"> </w:t>
      </w:r>
      <w:r>
        <w:t xml:space="preserve">statistic. We did so by comparing the sum of the variance components (between-study</w:t>
      </w:r>
      <w:r>
        <w:t xml:space="preserve"> </w:t>
      </w:r>
      <m:oMath>
        <m:sSup>
          <m:e>
            <m:r>
              <m:t>τ</m:t>
            </m:r>
          </m:e>
          <m:sup>
            <m:r>
              <m:t>2</m:t>
            </m:r>
          </m:sup>
        </m:sSup>
      </m:oMath>
      <w:r>
        <w:t xml:space="preserve"> </w:t>
      </w:r>
      <w:r>
        <w:t xml:space="preserve">+ within-study</w:t>
      </w:r>
      <w:r>
        <w:t xml:space="preserve"> </w:t>
      </w:r>
      <m:oMath>
        <m:sSup>
          <m:e>
            <m:r>
              <m:t>σ</m:t>
            </m:r>
          </m:e>
          <m:sup>
            <m:r>
              <m:t>2</m:t>
            </m:r>
          </m:sup>
        </m:sSup>
      </m:oMath>
      <w:r>
        <w:t xml:space="preserve">)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31.08% and 2.11%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t>
      </w:r>
    </w:p>
    <w:p>
      <w:pPr>
        <w:pStyle w:val="Textkrper"/>
      </w:pPr>
      <w:r>
        <w:t xml:space="preserve">Including all moderators increased the pseudo-</w:t>
      </w:r>
      <m:oMath>
        <m:sSup>
          <m:e>
            <m:r>
              <m:t>R</m:t>
            </m:r>
          </m:e>
          <m:sup>
            <m:r>
              <m:t>2</m:t>
            </m:r>
          </m:sup>
        </m:sSup>
      </m:oMath>
      <w:r>
        <w:t xml:space="preserve"> </w:t>
      </w:r>
      <w:r>
        <w:t xml:space="preserve">to 34.06%, indicating that the majority of observed variability in demand effects is still unaccounted.</w:t>
      </w:r>
    </w:p>
    <w:bookmarkEnd w:id="47"/>
    <w:bookmarkEnd w:id="48"/>
    <w:bookmarkStart w:id="53" w:name="publication-bias-analyses-1"/>
    <w:p>
      <w:pPr>
        <w:pStyle w:val="berschrift3"/>
      </w:pPr>
      <w:r>
        <w:t xml:space="preserve">Publication bias analyses.</w:t>
      </w:r>
    </w:p>
    <w:p>
      <w:pPr>
        <w:pStyle w:val="FirstParagraph"/>
      </w:pPr>
      <w:r>
        <w:t xml:space="preserve">Overall, publication bias analyses were inconclusive. Both precision-effect tests with 3LMA (</w:t>
      </w:r>
      <m:oMath>
        <m:r>
          <m:t>β</m:t>
        </m:r>
      </m:oMath>
      <w:r>
        <w:t xml:space="preserve"> </w:t>
      </w:r>
      <w:r>
        <w:t xml:space="preserve">= 0.65, 95% CI [-0.02, 1.31],</w:t>
      </w:r>
      <w:r>
        <w:t xml:space="preserve"> </w:t>
      </w:r>
      <m:oMath>
        <m:r>
          <m:t>p</m:t>
        </m:r>
      </m:oMath>
      <w:r>
        <w:t xml:space="preserve"> </w:t>
      </w:r>
      <w:r>
        <w:t xml:space="preserve">= .057) and aggregated dependencies</w:t>
      </w:r>
      <w:r>
        <w:t xml:space="preserve"> </w:t>
      </w:r>
      <m:oMath>
        <m:r>
          <m:t>β</m:t>
        </m:r>
      </m:oMath>
      <w:r>
        <w:t xml:space="preserve"> </w:t>
      </w:r>
      <w:r>
        <w:t xml:space="preserve">= 0.09, 95% CI [-0.81, 1.00],</w:t>
      </w:r>
      <w:r>
        <w:t xml:space="preserve"> </w:t>
      </w:r>
      <m:oMath>
        <m:r>
          <m:t>p</m:t>
        </m:r>
      </m:oMath>
      <w:r>
        <w:t xml:space="preserve"> </w:t>
      </w:r>
      <w:r>
        <w:t xml:space="preserve">= .844 provided non-significant evidence of publication bias that favored hypothesis-consistent shifts in participants’ responses. The bias-corrected overall effect size estimates with both 3LMA (</w:t>
      </w:r>
      <m:oMath>
        <m:r>
          <m:t>g</m:t>
        </m:r>
      </m:oMath>
      <w:r>
        <w:t xml:space="preserve"> </w:t>
      </w:r>
      <w:r>
        <w:t xml:space="preserve">= 0.06, 95% CI [-0.12, 0.23],</w:t>
      </w:r>
      <w:r>
        <w:t xml:space="preserve"> </w:t>
      </w:r>
      <m:oMath>
        <m:r>
          <m:t>p</m:t>
        </m:r>
      </m:oMath>
      <w:r>
        <w:t xml:space="preserve"> </w:t>
      </w:r>
      <w:r>
        <w:t xml:space="preserve">= .535) and aggregated dependencies (</w:t>
      </w:r>
      <m:oMath>
        <m:r>
          <m:t>g</m:t>
        </m:r>
      </m:oMath>
      <w:r>
        <w:t xml:space="preserve"> </w:t>
      </w:r>
      <w:r>
        <w:t xml:space="preserve">= 0.15, 95% CI [-0.03, 0.33],</w:t>
      </w:r>
      <w:r>
        <w:t xml:space="preserve"> </w:t>
      </w:r>
      <m:oMath>
        <m:r>
          <m:t>p</m:t>
        </m:r>
      </m:oMath>
      <w:r>
        <w:t xml:space="preserve"> </w:t>
      </w:r>
      <w:r>
        <w:t xml:space="preserve">= .107) did not significantly vary from zero. In other words, precision-effect tests failed to uncover evidence of publication bias, but also suggested that the overall effect size may not be robust if publication bias does exist. Further complicating matters is the unusual distribution of the funnel plots, especially in regards to two unusually large aggregated effect size estimates (see Figure</w:t>
      </w:r>
      <w:r>
        <w:t xml:space="preserve"> </w:t>
      </w:r>
      <w:r>
        <w:t xml:space="preserve">2</w:t>
      </w:r>
      <w:r>
        <w:t xml:space="preserve">).</w:t>
      </w:r>
    </w:p>
    <w:p>
      <w:pPr>
        <w:pStyle w:val="Textkrper"/>
      </w:pPr>
      <w:r>
        <w:t xml:space="preserve">Examining aggregated effect sizes using weight-function modeling – as opposed to precision effect tests – yields the opposite conclusion: better fit is achieved in a model where publication bias favored non-significant or hypothesis-inconsistent shifts in participants’ responses,</w:t>
      </w:r>
      <w:r>
        <w:t xml:space="preserve"> </w:t>
      </w:r>
      <m:oMath>
        <m:sSup>
          <m:e>
            <m:r>
              <m:t>χ</m:t>
            </m:r>
          </m:e>
          <m:sup>
            <m:r>
              <m:t>2</m:t>
            </m:r>
          </m:sup>
        </m:sSup>
      </m:oMath>
      <w:r>
        <w:t xml:space="preserve">(1) = 6.50,</w:t>
      </w:r>
      <w:r>
        <w:t xml:space="preserve"> </w:t>
      </w:r>
      <m:oMath>
        <m:r>
          <m:t>p</m:t>
        </m:r>
      </m:oMath>
      <w:r>
        <w:t xml:space="preserve"> </w:t>
      </w:r>
      <w:r>
        <w:t xml:space="preserve">= .01. The bias-corrected overall effect size was thus upward-adjusted,</w:t>
      </w:r>
      <w:r>
        <w:t xml:space="preserve"> </w:t>
      </w:r>
      <m:oMath>
        <m:r>
          <m:t>g</m:t>
        </m:r>
      </m:oMath>
      <w:r>
        <w:t xml:space="preserve"> </w:t>
      </w:r>
      <w:r>
        <w:t xml:space="preserve">= 0.32, 95% CI [0.15, 0.49],</w:t>
      </w:r>
      <w:r>
        <w:t xml:space="preserve"> </w:t>
      </w:r>
      <m:oMath>
        <m:r>
          <m:t>p</m:t>
        </m:r>
      </m:oMath>
      <w:r>
        <w:t xml:space="preserve"> </w:t>
      </w:r>
      <w:r>
        <w:t xml:space="preserve">&lt; .001.</w:t>
      </w:r>
    </w:p>
    <w:p>
      <w:pPr>
        <w:pStyle w:val="Textkrper"/>
      </w:pPr>
      <w:r>
        <w:t xml:space="preserve">We did not find significant differences in the magnitude of demand effects between published (</w:t>
      </w:r>
      <m:oMath>
        <m:r>
          <m:t>g</m:t>
        </m:r>
      </m:oMath>
      <w:r>
        <w:t xml:space="preserve"> </w:t>
      </w:r>
      <w:r>
        <w:t xml:space="preserve">= 0.21, 95% CI [0.11, 0.31],</w:t>
      </w:r>
      <w:r>
        <w:t xml:space="preserve"> </w:t>
      </w:r>
      <m:oMath>
        <m:r>
          <m:t>p</m:t>
        </m:r>
      </m:oMath>
      <w:r>
        <w:t xml:space="preserve"> </w:t>
      </w:r>
      <w:r>
        <w:t xml:space="preserve">= &lt; .001) and unpublished (</w:t>
      </w:r>
      <m:oMath>
        <m:r>
          <m:t>g</m:t>
        </m:r>
      </m:oMath>
      <w:r>
        <w:t xml:space="preserve"> </w:t>
      </w:r>
      <w:r>
        <w:t xml:space="preserve">= 0.17, 95% CI [-0.17, 0.51],</w:t>
      </w:r>
      <w:r>
        <w:t xml:space="preserve"> </w:t>
      </w:r>
      <m:oMath>
        <m:r>
          <m:t>p</m:t>
        </m:r>
      </m:oMath>
      <w:r>
        <w:t xml:space="preserve"> </w:t>
      </w:r>
      <w:r>
        <w:t xml:space="preserve">= .289) studies,</w:t>
      </w:r>
      <w:r>
        <w:t xml:space="preserve"> </w:t>
      </w:r>
      <m:oMath>
        <m:r>
          <m:t>F</m:t>
        </m:r>
      </m:oMath>
      <w:r>
        <w:t xml:space="preserve">(1, 14.38) = 0.07,</w:t>
      </w:r>
      <w:r>
        <w:t xml:space="preserve"> </w:t>
      </w:r>
      <m:oMath>
        <m:r>
          <m:t>p</m:t>
        </m:r>
      </m:oMath>
      <w:r>
        <w:t xml:space="preserve"> </w:t>
      </w:r>
      <w:r>
        <w:t xml:space="preserve">= .801. If there is a biased selection of instances where participants responses shift in a hypothesis consistent manner, sensitivity analyses indicated that it would have to be extreme selection pressure to make the effect size non-significant</w:t>
      </w:r>
      <w:r>
        <w:t xml:space="preserve"> </w:t>
      </w:r>
      <w:r>
        <w:t xml:space="preserve">(Maya B. Mathur &amp; VanderWeele, 2020b)</w:t>
      </w:r>
      <w:r>
        <w:t xml:space="preserve">. Even if hypothesis-consistent shifts were</w:t>
      </w:r>
      <w:r>
        <w:t xml:space="preserve"> </w:t>
      </w:r>
      <w:r>
        <w:t xml:space="preserve">10000000 more likely to be published, the overall effect would still be 0.06, 95% CI [0.01, 0.12],</w:t>
      </w:r>
      <w:r>
        <w:t xml:space="preserve"> </w:t>
      </w:r>
      <w:r>
        <w:rPr>
          <w:iCs/>
          <w:i/>
        </w:rPr>
        <w:t xml:space="preserve">p</w:t>
      </w:r>
      <w:r>
        <w:t xml:space="preserve"> </w:t>
      </w:r>
      <w:r>
        <w:t xml:space="preserve">= .026.</w:t>
      </w:r>
    </w:p>
    <w:p>
      <w:pPr>
        <w:pStyle w:val="CaptionedFigure"/>
      </w:pPr>
      <w:r>
        <w:drawing>
          <wp:inline>
            <wp:extent cx="5963478" cy="3440468"/>
            <wp:effectExtent b="0" l="0" r="0" t="0"/>
            <wp:docPr descr="Figure 2: Raw (Panel A) or aggregated (Panel B) effect sizes plotted against their corresponding standard errors. Funnel plot is inverted to illustrate correspondance with slope estimates from precision-effect tests." title="" id="50" name="Picture"/>
            <a:graphic>
              <a:graphicData uri="http://schemas.openxmlformats.org/drawingml/2006/picture">
                <pic:pic>
                  <pic:nvPicPr>
                    <pic:cNvPr descr="metaware_manuscript_files/figure-docx/funnel-1.png" id="51" name="Picture"/>
                    <pic:cNvPicPr>
                      <a:picLocks noChangeArrowheads="1" noChangeAspect="1"/>
                    </pic:cNvPicPr>
                  </pic:nvPicPr>
                  <pic:blipFill>
                    <a:blip r:embed="rId49"/>
                    <a:stretch>
                      <a:fillRect/>
                    </a:stretch>
                  </pic:blipFill>
                  <pic:spPr bwMode="auto">
                    <a:xfrm>
                      <a:off x="0" y="0"/>
                      <a:ext cx="5963478" cy="3440468"/>
                    </a:xfrm>
                    <a:prstGeom prst="rect">
                      <a:avLst/>
                    </a:prstGeom>
                    <a:noFill/>
                    <a:ln w="9525">
                      <a:noFill/>
                      <a:headEnd/>
                      <a:tailEnd/>
                    </a:ln>
                  </pic:spPr>
                </pic:pic>
              </a:graphicData>
            </a:graphic>
          </wp:inline>
        </w:drawing>
      </w:r>
    </w:p>
    <w:p>
      <w:pPr>
        <w:pStyle w:val="ImageCaption"/>
      </w:pPr>
      <w:bookmarkStart w:id="52" w:name="fig:funnel"/>
      <w:bookmarkEnd w:id="52"/>
      <w:r>
        <w:t xml:space="preserve">Figure 2: Raw (Panel A) or aggregated (Panel B) effect sizes plotted against their corresponding standard errors. Funnel plot is inverted to illustrate correspondance with slope estimates from precision-effect tests.</w:t>
      </w:r>
    </w:p>
    <w:bookmarkEnd w:id="53"/>
    <w:bookmarkEnd w:id="54"/>
    <w:bookmarkEnd w:id="55"/>
    <w:bookmarkStart w:id="57" w:name="discussion"/>
    <w:p>
      <w:pPr>
        <w:pStyle w:val="berschrift1"/>
      </w:pPr>
      <w:r>
        <w:t xml:space="preserve">Discussion</w:t>
      </w:r>
    </w:p>
    <w:p>
      <w:pPr>
        <w:pStyle w:val="FirstParagraph"/>
      </w:pPr>
      <w:r>
        <w:t xml:space="preserve">In the</w:t>
      </w:r>
      <w:r>
        <w:t xml:space="preserve"> </w:t>
      </w:r>
      <w:r>
        <w:rPr>
          <w:iCs/>
          <w:i/>
        </w:rPr>
        <w:t xml:space="preserve">Introduction</w:t>
      </w:r>
      <w:r>
        <w:t xml:space="preserve">, we described a fictitious discipline that we suspect very few scientists would take seriously – one plagued by a methodological artifact that (a) can lead to both false positives and false negatives, (b) can create both upward bias and downward bias, (c) has unreliable effects, and (d) is difficult to explain. If one agrees that such a characterization is problematic, they face an uncomfortable observation: our meta-analysis suggests that this characterization also currently applies to experimental psychology.</w:t>
      </w:r>
    </w:p>
    <w:p>
      <w:pPr>
        <w:pStyle w:val="Textkrper"/>
      </w:pPr>
      <w:r>
        <w:t xml:space="preserve">Since Orne popularized the concept in the mid-1900’s, demand characteristics have become a literal textbook methodological concern in experimental psychology. Consistent with an influential framework developed by Rosnow and colleagues</w:t>
      </w:r>
      <w:r>
        <w:t xml:space="preserve"> </w:t>
      </w:r>
      <w:r>
        <w:t xml:space="preserve">(Rosnow &amp; Aiken, 1973; Rosnow &amp; Rosenthal, 1997; Strohmetz, 2008)</w:t>
      </w:r>
      <w:r>
        <w:t xml:space="preserve">, the observed and estimated true distribution of effects in this literature suggest that demand characteristics can create false positives (-</w:t>
      </w:r>
      <w:r>
        <w:t xml:space="preserve">Orne (1959)</w:t>
      </w:r>
      <w:r>
        <w:t xml:space="preserve">), false negatives (</w:t>
      </w:r>
      <w:r>
        <w:t xml:space="preserve">Hayes and King (1967)</w:t>
      </w:r>
      <w:r>
        <w:t xml:space="preserve">), and upward and downward bias (</w:t>
      </w:r>
      <w:r>
        <w:t xml:space="preserve">Coles et al. (2022)</w:t>
      </w:r>
      <w:r>
        <w:t xml:space="preserve">). Even more concerning is our observation that such effects are unreliable across studies. On average, explicit hypothesis cues lead to small increases in hypothesis-consistent responding. However, such cues also frequently lead to shifts in responses that might be characterized as</w:t>
      </w:r>
      <w:r>
        <w:t xml:space="preserve"> </w:t>
      </w:r>
      <w:r>
        <w:t xml:space="preserve">“</w:t>
      </w:r>
      <w:r>
        <w:t xml:space="preserve">negligible</w:t>
      </w:r>
      <w:r>
        <w:t xml:space="preserve">”</w:t>
      </w:r>
      <w:r>
        <w:t xml:space="preserve"> </w:t>
      </w:r>
      <w:r>
        <w:t xml:space="preserve">– and occasionally they even lead to increases in hypothesis-</w:t>
      </w:r>
      <w:r>
        <w:rPr>
          <w:iCs/>
          <w:i/>
        </w:rPr>
        <w:t xml:space="preserve">inconsistent</w:t>
      </w:r>
      <w:r>
        <w:t xml:space="preserve"> </w:t>
      </w:r>
      <w:r>
        <w:t xml:space="preserve">responding. The estimated distribution of these effects range from</w:t>
      </w:r>
      <w:r>
        <w:t xml:space="preserve"> </w:t>
      </w:r>
      <m:oMath>
        <m:r>
          <m:t>g</m:t>
        </m:r>
      </m:oMath>
      <w:r>
        <w:t xml:space="preserve"> </w:t>
      </w:r>
      <w:r>
        <w:t xml:space="preserve">= -1.33 to</w:t>
      </w:r>
      <w:r>
        <w:t xml:space="preserve"> </w:t>
      </w:r>
      <m:oMath>
        <m:r>
          <m:t>g</m:t>
        </m:r>
      </m:oMath>
      <w:r>
        <w:t xml:space="preserve"> </w:t>
      </w:r>
      <w:r>
        <w:t xml:space="preserve">= 1.82 – covering the span of pretty much any conceivable effect in experimental psychology</w:t>
      </w:r>
      <w:r>
        <w:t xml:space="preserve"> </w:t>
      </w:r>
      <w:r>
        <w:t xml:space="preserve">(Lovakov &amp; Agadullina, 2021)</w:t>
      </w:r>
      <w:r>
        <w:t xml:space="preserve">.</w:t>
      </w:r>
    </w:p>
    <w:p>
      <w:pPr>
        <w:pStyle w:val="Textkrper"/>
      </w:pPr>
      <w:r>
        <w:t xml:space="preserve">Observing demand effects that are strong, inferentially-consequential, and unreliable would be less concerning if researchers had an explanation for how such effects operate. Unfortunately, our analysis of the cumulative evidence offers little explanation. We focused our review on a popular and influential framework developed by Rosnow and colleagues, who successfully predicted that demand effects are heterogeneous</w:t>
      </w:r>
      <w:r>
        <w:t xml:space="preserve"> </w:t>
      </w:r>
      <w:r>
        <w:t xml:space="preserve">(Rosnow &amp; Aiken, 1973; Rosnow &amp; Rosenthal, 1997; Strohmetz, 2008)</w:t>
      </w:r>
      <w:r>
        <w:t xml:space="preserve">. However, we found few attempts to test their proposed explanation for such heterogeneity: differences in the extent to which participants are receptive, motivated, and able to respond to demand characteristics.</w:t>
      </w:r>
      <w:r>
        <w:t xml:space="preserve"> </w:t>
      </w:r>
      <w:r>
        <w:t xml:space="preserve">(One exception is an</w:t>
      </w:r>
      <w:r>
        <w:t xml:space="preserve"> </w:t>
      </w:r>
      <w:r>
        <w:rPr>
          <w:iCs/>
          <w:i/>
        </w:rPr>
        <w:t xml:space="preserve">unpublished</w:t>
      </w:r>
      <w:r>
        <w:t xml:space="preserve"> </w:t>
      </w:r>
      <w:r>
        <w:t xml:space="preserve">record by Coles et al., 2024.)</w:t>
      </w:r>
      <w:r>
        <w:t xml:space="preserve"> </w:t>
      </w:r>
      <w:r>
        <w:t xml:space="preserve">Contrary to early advice by Orne</w:t>
      </w:r>
      <w:r>
        <w:t xml:space="preserve"> </w:t>
      </w:r>
      <w:r>
        <w:t xml:space="preserve">(1969)</w:t>
      </w:r>
      <w:r>
        <w:t xml:space="preserve">, we did not find that clarity emerged when consulting participants themselves. When we provided a large set of naïve participants with summaries of the studies included in our meta-analysis, we found that their predictions about demand effects and their underlying mechanisms were not only unreliable, but also not predictive of the actual observed effects. Coding study features also failed to explain a meaningful proportion of variability in demand effects – revealing only that demand effects tend to be larger when studies are run in-person and include two demand characteristic conditions.</w:t>
      </w:r>
    </w:p>
    <w:bookmarkStart w:id="56" w:name="limitations"/>
    <w:p>
      <w:pPr>
        <w:pStyle w:val="berschrift2"/>
      </w:pPr>
      <w:r>
        <w:t xml:space="preserve">Limitations</w:t>
      </w:r>
    </w:p>
    <w:p>
      <w:pPr>
        <w:pStyle w:val="FirstParagraph"/>
      </w:pPr>
      <w:r>
        <w:t xml:space="preserve">Our meta-analysis is, of course, not without limitations. Some may argue that our inclusion criteria were too narrow. Some may argue they were too broad. Publication bias analyses sometimes yielded evidence of publication bias, sometimes yielded evidence of</w:t>
      </w:r>
      <w:r>
        <w:t xml:space="preserve"> </w:t>
      </w:r>
      <w:r>
        <w:rPr>
          <w:iCs/>
          <w:i/>
        </w:rPr>
        <w:t xml:space="preserve">reverse</w:t>
      </w:r>
      <w:r>
        <w:t xml:space="preserve"> </w:t>
      </w:r>
      <w:r>
        <w:t xml:space="preserve">publication bias, and sometimes. And it still remains unclear why participants were generally unable to predict and explain demand effects.</w:t>
      </w:r>
    </w:p>
    <w:p>
      <w:pPr>
        <w:pStyle w:val="Textkrper"/>
      </w:pPr>
      <w:r>
        <w:t xml:space="preserve">Broad definitions of the demand characteristics construct is yet another challenging characteristic of the demand characteristics literature</w:t>
      </w:r>
      <w:r>
        <w:t xml:space="preserve"> </w:t>
      </w:r>
      <w:r>
        <w:t xml:space="preserve">(Corneille &amp; Lush, 2023)</w:t>
      </w:r>
      <w:r>
        <w:t xml:space="preserve">. At its broadest, demand characteristics are defined as</w:t>
      </w:r>
      <w:r>
        <w:t xml:space="preserve"> </w:t>
      </w:r>
      <w:r>
        <w:rPr>
          <w:iCs/>
          <w:i/>
        </w:rPr>
        <w:t xml:space="preserve">any</w:t>
      </w:r>
      <w:r>
        <w:t xml:space="preserve"> </w:t>
      </w:r>
      <w:r>
        <w:t xml:space="preserve">cue that may impact participants’ understanding of the purpose of the study, including instructions, rumors, and experimenter behavior</w:t>
      </w:r>
      <w:r>
        <w:t xml:space="preserve"> </w:t>
      </w:r>
      <w:r>
        <w:t xml:space="preserve">(Orne, 1962)</w:t>
      </w:r>
      <w:r>
        <w:t xml:space="preserve">. However, such a definition arguably creates a boundless conceptual space where any systematic change in a research design or setting might be considered a threat to scientific inferences. We focused our meta-analysis on a subset of the conceptual space that is more amenable to precise definition and study: explicit cues of the study hypothesis. Although we do not reject broader definitions of demand characteristics, we suspect that such broadening will only further deepen the mystery surrounding their effects.</w:t>
      </w:r>
    </w:p>
    <w:p>
      <w:pPr>
        <w:pStyle w:val="Textkrper"/>
      </w:pPr>
      <w:r>
        <w:t xml:space="preserve">The commensurability – or lack thereof – of even a relatively narrow subset of the demand characteristics literature presents another challenge. Researchers have tested the effects of explicit hypothesis cues on a variety of outcomes, including hypnosis symptoms (e.g.,</w:t>
      </w:r>
      <w:r>
        <w:t xml:space="preserve"> </w:t>
      </w:r>
      <w:r>
        <w:t xml:space="preserve">Orne and Scheibe (1964)</w:t>
      </w:r>
      <w:r>
        <w:t xml:space="preserve">), eating behavior (e.g.,</w:t>
      </w:r>
      <w:r>
        <w:t xml:space="preserve"> </w:t>
      </w:r>
      <w:r>
        <w:t xml:space="preserve">Kersbergen, Whitelock, Haynes, Schroor, and Robinson (2019)</w:t>
      </w:r>
      <w:r>
        <w:t xml:space="preserve">), visual judgments (e.g.,</w:t>
      </w:r>
      <w:r>
        <w:t xml:space="preserve"> </w:t>
      </w:r>
      <w:r>
        <w:t xml:space="preserve">Durgin, Klein, Spiegel, Strawser, and Williams (2012)</w:t>
      </w:r>
      <w:r>
        <w:t xml:space="preserve">), relationship satisfaction (e.g., cramer2005effect), mood (e.g., coles2022fact), policy support (e.g.,</w:t>
      </w:r>
      <w:r>
        <w:t xml:space="preserve"> </w:t>
      </w:r>
      <w:r>
        <w:t xml:space="preserve">Mummolo and Peterson (2019)</w:t>
      </w:r>
      <w:r>
        <w:t xml:space="preserve">), test scores (e.g.,</w:t>
      </w:r>
      <w:r>
        <w:t xml:space="preserve"> </w:t>
      </w:r>
      <w:r>
        <w:t xml:space="preserve">Veitch, Gifford, and Hine (1991)</w:t>
      </w:r>
      <w:r>
        <w:t xml:space="preserve">), and so on. Researchers also varied in how they conducted their investigations – e.g., in whether they conducted their studies in-person vs. online, sampled students vs. non-students, and manipulated hypothesis cues within- vs. between-subjects (footnote about challenges). We generally failed to uncover evidence that such decisions explain a meaningful proportion of variability in demand effects. Nonetheless, it is possible that such a large number of [often unsystematic] differences between studies limits power to detect meaningful moderators in the demand characteristics literature.</w:t>
      </w:r>
    </w:p>
    <w:p>
      <w:pPr>
        <w:pStyle w:val="Textkrper"/>
      </w:pPr>
      <w:r>
        <w:t xml:space="preserve">A third major limitation relates to our attempt to use a naïve set of participants to predict and offer theory-relevant explanations for demand effects. It is unclear whether the lack of reliable and predictive participant ratings are valid insights in themselves or indicative of our own methodological shortcomings. Perhaps participants need to experience the study context first-hand (</w:t>
      </w:r>
      <w:r>
        <w:t xml:space="preserve">Orne (1969)</w:t>
      </w:r>
      <w:r>
        <w:t xml:space="preserve">). Perhaps they need better measures of the psychological mechanisms that may underlie demand effects (</w:t>
      </w:r>
      <w:r>
        <w:t xml:space="preserve">Flake and Fried (2020)</w:t>
      </w:r>
      <w:r>
        <w:t xml:space="preserve">). And perhaps they are too different than the original participants to provide comparable insights at all (</w:t>
      </w:r>
      <w:r>
        <w:t xml:space="preserve">Gergen (1973)</w:t>
      </w:r>
      <w:r>
        <w:t xml:space="preserve">).</w:t>
      </w:r>
    </w:p>
    <w:p>
      <w:pPr>
        <w:pStyle w:val="Textkrper"/>
      </w:pPr>
      <w:r>
        <w:t xml:space="preserve">We do not deny the importance of these methodological limitations. Instead, we point out that they do little to change our conclusion: the demand effects that experimental psychologists have observed across the past 50+ years appear to be inferentially consequential, unreliable, and currently difficult to predict and explain. Whether such observations should undermine confidence in the utility of experimental psychology is a question that demand more attention.</w:t>
      </w:r>
    </w:p>
    <w:bookmarkEnd w:id="56"/>
    <w:bookmarkEnd w:id="57"/>
    <w:bookmarkStart w:id="143" w:name="references"/>
    <w:p>
      <w:pPr>
        <w:pStyle w:val="berschrift1"/>
      </w:pPr>
      <w:r>
        <w:t xml:space="preserve">References</w:t>
      </w:r>
    </w:p>
    <w:p>
      <w:pPr>
        <w:pStyle w:val="FirstParagraph"/>
      </w:pPr>
      <w:r>
        <w:t xml:space="preserve">References marked with an asterisk indicate studies included in the meta-analysis.</w:t>
      </w:r>
    </w:p>
    <w:bookmarkStart w:id="142" w:name="refs"/>
    <w:bookmarkStart w:id="58" w:name="ref-allen2012demand"/>
    <w:p>
      <w:pPr>
        <w:pStyle w:val="Literaturverzeichnis"/>
      </w:pPr>
      <w:r>
        <w:rPr>
          <w:vertAlign w:val="superscript"/>
        </w:rPr>
        <w:t xml:space="preserve">*</w:t>
      </w:r>
      <w:r>
        <w:t xml:space="preserve"> </w:t>
      </w: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58"/>
    <w:bookmarkStart w:id="6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59">
        <w:r>
          <w:rPr>
            <w:rStyle w:val="Hyperlink"/>
          </w:rPr>
          <w:t xml:space="preserve">https://github.com/crsh/papaja</w:t>
        </w:r>
      </w:hyperlink>
    </w:p>
    <w:bookmarkEnd w:id="60"/>
    <w:bookmarkStart w:id="61" w:name="ref-balze1998role"/>
    <w:p>
      <w:pPr>
        <w:pStyle w:val="Literaturverzeichnis"/>
      </w:pPr>
      <w:r>
        <w:rPr>
          <w:vertAlign w:val="superscript"/>
        </w:rPr>
        <w:t xml:space="preserve">*</w:t>
      </w:r>
      <w:r>
        <w:t xml:space="preserve"> </w:t>
      </w:r>
      <w:r>
        <w:t xml:space="preserve">Balze, E. M. (1998).</w:t>
      </w:r>
      <w:r>
        <w:t xml:space="preserve"> </w:t>
      </w:r>
      <w:r>
        <w:rPr>
          <w:iCs/>
          <w:i/>
        </w:rPr>
        <w:t xml:space="preserve">The role of expectancy in treatment efficacy: The use of a therapeutic" frame" to enhance performance</w:t>
      </w:r>
      <w:r>
        <w:t xml:space="preserve"> </w:t>
      </w:r>
      <w:r>
        <w:t xml:space="preserve">(PhD thesis).</w:t>
      </w:r>
    </w:p>
    <w:bookmarkEnd w:id="61"/>
    <w:bookmarkStart w:id="62" w:name="ref-barabasz1991effects"/>
    <w:p>
      <w:pPr>
        <w:pStyle w:val="Literaturverzeichnis"/>
      </w:pPr>
      <w:r>
        <w:rPr>
          <w:vertAlign w:val="superscript"/>
        </w:rPr>
        <w:t xml:space="preserve">*</w:t>
      </w:r>
      <w:r>
        <w:t xml:space="preserve"> </w:t>
      </w:r>
      <w:r>
        <w:t xml:space="preserve">Barabasz, M., Barabasz, A., &amp; O’Neill, M. (1991). Effects of experimental context, demand characteristics, and situational cues: New data.</w:t>
      </w:r>
      <w:r>
        <w:t xml:space="preserve"> </w:t>
      </w:r>
      <w:r>
        <w:rPr>
          <w:iCs/>
          <w:i/>
        </w:rPr>
        <w:t xml:space="preserve">Perceptual and Motor Skills</w:t>
      </w:r>
      <w:r>
        <w:t xml:space="preserve">,</w:t>
      </w:r>
      <w:r>
        <w:t xml:space="preserve"> </w:t>
      </w:r>
      <w:r>
        <w:rPr>
          <w:iCs/>
          <w:i/>
        </w:rPr>
        <w:t xml:space="preserve">73</w:t>
      </w:r>
      <w:r>
        <w:t xml:space="preserve">(1), 83–92.</w:t>
      </w:r>
    </w:p>
    <w:bookmarkEnd w:id="62"/>
    <w:bookmarkStart w:id="63"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p>
    <w:bookmarkEnd w:id="63"/>
    <w:bookmarkStart w:id="64"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4"/>
    <w:bookmarkStart w:id="65" w:name="ref-borenstein2011introduction"/>
    <w:p>
      <w:pPr>
        <w:pStyle w:val="Literaturverzeichnis"/>
      </w:pPr>
      <w:r>
        <w:t xml:space="preserve">Borenstein, M., Hedges, L. V., Higgins, J. P., &amp; Rothstein, H. R. (2011).</w:t>
      </w:r>
      <w:r>
        <w:t xml:space="preserve"> </w:t>
      </w:r>
      <w:r>
        <w:rPr>
          <w:iCs/>
          <w:i/>
        </w:rPr>
        <w:t xml:space="preserve">Introduction to meta-analysis</w:t>
      </w:r>
      <w:r>
        <w:t xml:space="preserve">. John Wiley &amp; Sons.</w:t>
      </w:r>
    </w:p>
    <w:bookmarkEnd w:id="65"/>
    <w:bookmarkStart w:id="66" w:name="ref-busch2007follow"/>
    <w:p>
      <w:pPr>
        <w:pStyle w:val="Literaturverzeichnis"/>
      </w:pPr>
      <w:r>
        <w:rPr>
          <w:vertAlign w:val="superscript"/>
        </w:rPr>
        <w:t xml:space="preserve">*</w:t>
      </w:r>
      <w:r>
        <w:t xml:space="preserve"> </w:t>
      </w:r>
      <w:r>
        <w:t xml:space="preserve">Busch, A. M., Kanter, J. W., Sedivy, S. K., &amp; Leonard, J. L. (2007). A follow-up analogue study on the effectiveness of the cognitive rationale.</w:t>
      </w:r>
      <w:r>
        <w:t xml:space="preserve"> </w:t>
      </w:r>
      <w:r>
        <w:rPr>
          <w:iCs/>
          <w:i/>
        </w:rPr>
        <w:t xml:space="preserve">Cognitive Therapy and Research</w:t>
      </w:r>
      <w:r>
        <w:t xml:space="preserve">,</w:t>
      </w:r>
      <w:r>
        <w:t xml:space="preserve"> </w:t>
      </w:r>
      <w:r>
        <w:rPr>
          <w:iCs/>
          <w:i/>
        </w:rPr>
        <w:t xml:space="preserve">31</w:t>
      </w:r>
      <w:r>
        <w:t xml:space="preserve">, 805–815.</w:t>
      </w:r>
    </w:p>
    <w:bookmarkEnd w:id="66"/>
    <w:bookmarkStart w:id="68" w:name="ref-R-weightr"/>
    <w:p>
      <w:pPr>
        <w:pStyle w:val="Literaturverzeichnis"/>
      </w:pPr>
      <w:r>
        <w:t xml:space="preserve">Coburn, K. M., &amp; Vevea, J. L. (2019).</w:t>
      </w:r>
      <w:r>
        <w:t xml:space="preserve"> </w:t>
      </w:r>
      <w:r>
        <w:rPr>
          <w:iCs/>
          <w:i/>
        </w:rPr>
        <w:t xml:space="preserve">Weightr: Estimating weight-function models for publication bias</w:t>
      </w:r>
      <w:r>
        <w:t xml:space="preserve">. Retrieved from</w:t>
      </w:r>
      <w:r>
        <w:t xml:space="preserve"> </w:t>
      </w:r>
      <w:hyperlink r:id="rId67">
        <w:r>
          <w:rPr>
            <w:rStyle w:val="Hyperlink"/>
          </w:rPr>
          <w:t xml:space="preserve">https://CRAN.R-project.org/package=weightr</w:t>
        </w:r>
      </w:hyperlink>
    </w:p>
    <w:bookmarkEnd w:id="68"/>
    <w:bookmarkStart w:id="69"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69"/>
    <w:bookmarkStart w:id="70" w:name="ref-coles2022fact"/>
    <w:p>
      <w:pPr>
        <w:pStyle w:val="Literaturverzeichnis"/>
      </w:pPr>
      <w:r>
        <w:rPr>
          <w:vertAlign w:val="superscript"/>
        </w:rPr>
        <w:t xml:space="preserve">*</w:t>
      </w:r>
      <w:r>
        <w:t xml:space="preserve"> </w:t>
      </w: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70"/>
    <w:bookmarkStart w:id="71" w:name="ref-coles2024replication"/>
    <w:p>
      <w:pPr>
        <w:pStyle w:val="Literaturverzeichnis"/>
      </w:pPr>
      <w:r>
        <w:rPr>
          <w:vertAlign w:val="superscript"/>
        </w:rPr>
        <w:t xml:space="preserve">*</w:t>
      </w:r>
      <w:r>
        <w:t xml:space="preserve"> </w:t>
      </w:r>
      <w:r>
        <w:t xml:space="preserve">Coles, N. A., McCullough, M., Oishi, S., Dang, A., McCauley, T., Pfattheicher, S., … Sarabia, V. (2024).</w:t>
      </w:r>
      <w:r>
        <w:t xml:space="preserve"> </w:t>
      </w:r>
      <w:r>
        <w:rPr>
          <w:iCs/>
          <w:i/>
        </w:rPr>
        <w:t xml:space="preserve">Unpublished conceptual replication of berry, 1967</w:t>
      </w:r>
      <w:r>
        <w:t xml:space="preserve">.</w:t>
      </w:r>
    </w:p>
    <w:bookmarkEnd w:id="71"/>
    <w:bookmarkStart w:id="72" w:name="ref-coles2023replication"/>
    <w:p>
      <w:pPr>
        <w:pStyle w:val="Literaturverzeichnis"/>
      </w:pPr>
      <w:r>
        <w:rPr>
          <w:vertAlign w:val="superscript"/>
        </w:rPr>
        <w:t xml:space="preserve">*</w:t>
      </w:r>
      <w:r>
        <w:t xml:space="preserve"> </w:t>
      </w:r>
      <w:r>
        <w:t xml:space="preserve">Coles, N. A., Wyatt, M., &amp; Frank, M. C. (2023).</w:t>
      </w:r>
      <w:r>
        <w:t xml:space="preserve"> </w:t>
      </w:r>
      <w:r>
        <w:rPr>
          <w:iCs/>
          <w:i/>
        </w:rPr>
        <w:t xml:space="preserve">Coles, wyatt, and frank replication of coles et al. 2022</w:t>
      </w:r>
      <w:r>
        <w:t xml:space="preserve">.</w:t>
      </w:r>
    </w:p>
    <w:bookmarkEnd w:id="72"/>
    <w:bookmarkStart w:id="73"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73"/>
    <w:bookmarkStart w:id="74" w:name="ref-corneille2022sixty"/>
    <w:p>
      <w:pPr>
        <w:pStyle w:val="Literaturverzeichnis"/>
      </w:pPr>
      <w:r>
        <w:t xml:space="preserve">Corneille, O., &amp; Lush, P. (2023). Sixty years after orne’s american psychologist article: A conceptual framework for subjective experiences elicited by demand characteristics.</w:t>
      </w:r>
      <w:r>
        <w:t xml:space="preserve"> </w:t>
      </w:r>
      <w:r>
        <w:rPr>
          <w:iCs/>
          <w:i/>
        </w:rPr>
        <w:t xml:space="preserve">Personality and Social Psychology Review</w:t>
      </w:r>
      <w:r>
        <w:t xml:space="preserve">,</w:t>
      </w:r>
      <w:r>
        <w:t xml:space="preserve"> </w:t>
      </w:r>
      <w:r>
        <w:rPr>
          <w:iCs/>
          <w:i/>
        </w:rPr>
        <w:t xml:space="preserve">27</w:t>
      </w:r>
      <w:r>
        <w:t xml:space="preserve">(1), 81–101.</w:t>
      </w:r>
    </w:p>
    <w:bookmarkEnd w:id="74"/>
    <w:bookmarkStart w:id="75" w:name="ref-cramer2004effect"/>
    <w:p>
      <w:pPr>
        <w:pStyle w:val="Literaturverzeichnis"/>
      </w:pPr>
      <w:r>
        <w:rPr>
          <w:vertAlign w:val="superscript"/>
        </w:rPr>
        <w:t xml:space="preserve">*</w:t>
      </w:r>
      <w:r>
        <w:t xml:space="preserve"> </w:t>
      </w:r>
      <w:r>
        <w:t xml:space="preserve">Cramer, D. (2004). Effect of the destructive disagreement belief on relationship satisfaction with a romantic partner or closest friend.</w:t>
      </w:r>
      <w:r>
        <w:t xml:space="preserve"> </w:t>
      </w:r>
      <w:r>
        <w:rPr>
          <w:iCs/>
          <w:i/>
        </w:rPr>
        <w:t xml:space="preserve">Psychology and Psychotherapy: Theory, Research and Practice</w:t>
      </w:r>
      <w:r>
        <w:t xml:space="preserve">,</w:t>
      </w:r>
      <w:r>
        <w:t xml:space="preserve"> </w:t>
      </w:r>
      <w:r>
        <w:rPr>
          <w:iCs/>
          <w:i/>
        </w:rPr>
        <w:t xml:space="preserve">77</w:t>
      </w:r>
      <w:r>
        <w:t xml:space="preserve">(1), 121–133.</w:t>
      </w:r>
    </w:p>
    <w:bookmarkEnd w:id="75"/>
    <w:bookmarkStart w:id="76" w:name="ref-cramer2005effect"/>
    <w:p>
      <w:pPr>
        <w:pStyle w:val="Literaturverzeichnis"/>
      </w:pPr>
      <w:r>
        <w:rPr>
          <w:vertAlign w:val="superscript"/>
        </w:rPr>
        <w:t xml:space="preserve">*</w:t>
      </w:r>
      <w:r>
        <w:t xml:space="preserve"> </w:t>
      </w:r>
      <w:r>
        <w:t xml:space="preserve">Cramer, D. (2005). Effect of the destructive disagreement belief on satisfaction with one’s closest friend.</w:t>
      </w:r>
      <w:r>
        <w:t xml:space="preserve"> </w:t>
      </w:r>
      <w:r>
        <w:rPr>
          <w:iCs/>
          <w:i/>
        </w:rPr>
        <w:t xml:space="preserve">The Journal of Psychology</w:t>
      </w:r>
      <w:r>
        <w:t xml:space="preserve">,</w:t>
      </w:r>
      <w:r>
        <w:t xml:space="preserve"> </w:t>
      </w:r>
      <w:r>
        <w:rPr>
          <w:iCs/>
          <w:i/>
        </w:rPr>
        <w:t xml:space="preserve">139</w:t>
      </w:r>
      <w:r>
        <w:t xml:space="preserve">(1), 57–66.</w:t>
      </w:r>
    </w:p>
    <w:bookmarkEnd w:id="76"/>
    <w:bookmarkStart w:id="77" w:name="ref-cramer1995effect"/>
    <w:p>
      <w:pPr>
        <w:pStyle w:val="Literaturverzeichnis"/>
      </w:pPr>
      <w:r>
        <w:rPr>
          <w:vertAlign w:val="superscript"/>
        </w:rPr>
        <w:t xml:space="preserve">*</w:t>
      </w:r>
      <w:r>
        <w:t xml:space="preserve"> </w:t>
      </w:r>
      <w:r>
        <w:t xml:space="preserve">Cramer, D., &amp; Buckland, N. (1995). Effect of rational and irrational statements and demand characteristics on task anxiety.</w:t>
      </w:r>
      <w:r>
        <w:t xml:space="preserve"> </w:t>
      </w:r>
      <w:r>
        <w:rPr>
          <w:iCs/>
          <w:i/>
        </w:rPr>
        <w:t xml:space="preserve">The Journal of Psychology</w:t>
      </w:r>
      <w:r>
        <w:t xml:space="preserve">,</w:t>
      </w:r>
      <w:r>
        <w:t xml:space="preserve"> </w:t>
      </w:r>
      <w:r>
        <w:rPr>
          <w:iCs/>
          <w:i/>
        </w:rPr>
        <w:t xml:space="preserve">129</w:t>
      </w:r>
      <w:r>
        <w:t xml:space="preserve">(3), 269–275.</w:t>
      </w:r>
    </w:p>
    <w:bookmarkEnd w:id="77"/>
    <w:bookmarkStart w:id="78" w:name="ref-downs1998feasibility"/>
    <w:p>
      <w:pPr>
        <w:pStyle w:val="Literaturverzeichnis"/>
      </w:pPr>
      <w:r>
        <w:t xml:space="preserve">Downs, S. H., &amp; Black, N. (1998). The feasibility of creating a checklist for the assessment of the methodological quality both of randomised and non-randomised studies of health care interventions.</w:t>
      </w:r>
      <w:r>
        <w:t xml:space="preserve"> </w:t>
      </w:r>
      <w:r>
        <w:rPr>
          <w:iCs/>
          <w:i/>
        </w:rPr>
        <w:t xml:space="preserve">Journal of Epidemiology &amp; Community Health</w:t>
      </w:r>
      <w:r>
        <w:t xml:space="preserve">,</w:t>
      </w:r>
      <w:r>
        <w:t xml:space="preserve"> </w:t>
      </w:r>
      <w:r>
        <w:rPr>
          <w:iCs/>
          <w:i/>
        </w:rPr>
        <w:t xml:space="preserve">52</w:t>
      </w:r>
      <w:r>
        <w:t xml:space="preserve">(6), 377–384.</w:t>
      </w:r>
    </w:p>
    <w:bookmarkEnd w:id="78"/>
    <w:bookmarkStart w:id="79" w:name="ref-drevon2017intercoder"/>
    <w:p>
      <w:pPr>
        <w:pStyle w:val="Literaturverzeichnis"/>
      </w:pPr>
      <w:r>
        <w:t xml:space="preserve">Drevon, D., Fursa, S. R., &amp; Malcolm, A. L. (2017). Intercoder reliability and validity of WebPlotDigitizer in extracting graphed data.</w:t>
      </w:r>
      <w:r>
        <w:t xml:space="preserve"> </w:t>
      </w:r>
      <w:r>
        <w:rPr>
          <w:iCs/>
          <w:i/>
        </w:rPr>
        <w:t xml:space="preserve">Behavior Modification</w:t>
      </w:r>
      <w:r>
        <w:t xml:space="preserve">,</w:t>
      </w:r>
      <w:r>
        <w:t xml:space="preserve"> </w:t>
      </w:r>
      <w:r>
        <w:rPr>
          <w:iCs/>
          <w:i/>
        </w:rPr>
        <w:t xml:space="preserve">41</w:t>
      </w:r>
      <w:r>
        <w:t xml:space="preserve">(2), 323–339.</w:t>
      </w:r>
    </w:p>
    <w:bookmarkEnd w:id="79"/>
    <w:bookmarkStart w:id="80" w:name="ref-durgin2012social"/>
    <w:p>
      <w:pPr>
        <w:pStyle w:val="Literaturverzeichnis"/>
      </w:pPr>
      <w:r>
        <w:rPr>
          <w:vertAlign w:val="superscript"/>
        </w:rPr>
        <w:t xml:space="preserve">*</w:t>
      </w:r>
      <w:r>
        <w:t xml:space="preserve"> </w:t>
      </w:r>
      <w:r>
        <w:t xml:space="preserve">Durgin, F. H., Klein, B., Spiegel, A., Strawser, C. J., &amp; Williams, M. (2012). The social psychology of perception experiments: Hills, backpacks, glucose, and the problem of generalizability.</w:t>
      </w:r>
      <w:r>
        <w:t xml:space="preserve"> </w:t>
      </w:r>
      <w:r>
        <w:rPr>
          <w:iCs/>
          <w:i/>
        </w:rPr>
        <w:t xml:space="preserve">Journal of Experimental Psychology: Human Perception and Performance</w:t>
      </w:r>
      <w:r>
        <w:t xml:space="preserve">,</w:t>
      </w:r>
      <w:r>
        <w:t xml:space="preserve"> </w:t>
      </w:r>
      <w:r>
        <w:rPr>
          <w:iCs/>
          <w:i/>
        </w:rPr>
        <w:t xml:space="preserve">38</w:t>
      </w:r>
      <w:r>
        <w:t xml:space="preserve">(6), 1582.</w:t>
      </w:r>
    </w:p>
    <w:bookmarkEnd w:id="80"/>
    <w:bookmarkStart w:id="81" w:name="ref-earn1979experimental"/>
    <w:p>
      <w:pPr>
        <w:pStyle w:val="Literaturverzeichnis"/>
      </w:pPr>
      <w:r>
        <w:rPr>
          <w:vertAlign w:val="superscript"/>
        </w:rPr>
        <w:t xml:space="preserve">*</w:t>
      </w:r>
      <w:r>
        <w:t xml:space="preserve"> </w:t>
      </w:r>
      <w:r>
        <w:t xml:space="preserve">Earn, B. M. (1979).</w:t>
      </w:r>
      <w:r>
        <w:t xml:space="preserve"> </w:t>
      </w:r>
      <w:r>
        <w:rPr>
          <w:iCs/>
          <w:i/>
        </w:rPr>
        <w:t xml:space="preserve">Experimental compensation, task interest and the cooperation with demand characteristics of volunteer and sign-up subjects.</w:t>
      </w:r>
      <w:r>
        <w:t xml:space="preserve"> </w:t>
      </w:r>
      <w:r>
        <w:t xml:space="preserve">(PhD thesis).</w:t>
      </w:r>
    </w:p>
    <w:bookmarkEnd w:id="81"/>
    <w:bookmarkStart w:id="82"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82"/>
    <w:bookmarkStart w:id="83" w:name="ref-flake2020measurement"/>
    <w:p>
      <w:pPr>
        <w:pStyle w:val="Literaturverzeichnis"/>
      </w:pPr>
      <w:r>
        <w:t xml:space="preserve">Flake, J. K., &amp; Fried, E. I. (2020). Measurement schmeasurement: Questionable measurement practices and how to avoid them.</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p>
    <w:bookmarkEnd w:id="83"/>
    <w:bookmarkStart w:id="84"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84"/>
    <w:bookmarkStart w:id="85" w:name="ref-frank2023experimentology"/>
    <w:p>
      <w:pPr>
        <w:pStyle w:val="Literaturverzeichnis"/>
      </w:pPr>
      <w:r>
        <w:t xml:space="preserve">Frank, M. C., Braginsky, M., Cachia, J., Coles, N., Hardwicke, T., Hawkins, R., … Williams, R. (2023).</w:t>
      </w:r>
      <w:r>
        <w:t xml:space="preserve"> </w:t>
      </w:r>
      <w:r>
        <w:rPr>
          <w:iCs/>
          <w:i/>
        </w:rPr>
        <w:t xml:space="preserve">Experimentology: An open science approach to experimental psychology methods</w:t>
      </w:r>
      <w:r>
        <w:t xml:space="preserve">. Boston, MA: MIT Press.</w:t>
      </w:r>
    </w:p>
    <w:bookmarkEnd w:id="85"/>
    <w:bookmarkStart w:id="86" w:name="ref-fresson2017role"/>
    <w:p>
      <w:pPr>
        <w:pStyle w:val="Literaturverzeichnis"/>
      </w:pPr>
      <w:r>
        <w:rPr>
          <w:vertAlign w:val="superscript"/>
        </w:rPr>
        <w:t xml:space="preserve">*</w:t>
      </w:r>
      <w:r>
        <w:t xml:space="preserve"> </w:t>
      </w:r>
      <w:r>
        <w:t xml:space="preserve">Fresson, M., Dardenne, B., Geurten, M., Anzaldi, L., &amp; Meulemans, T. (2017). The role of self-transcendence and cognitive processes in the response expectancy effect.</w:t>
      </w:r>
      <w:r>
        <w:t xml:space="preserve"> </w:t>
      </w:r>
      <w:r>
        <w:rPr>
          <w:iCs/>
          <w:i/>
        </w:rPr>
        <w:t xml:space="preserve">Psychologica Belgica</w:t>
      </w:r>
      <w:r>
        <w:t xml:space="preserve">,</w:t>
      </w:r>
      <w:r>
        <w:t xml:space="preserve"> </w:t>
      </w:r>
      <w:r>
        <w:rPr>
          <w:iCs/>
          <w:i/>
        </w:rPr>
        <w:t xml:space="preserve">57</w:t>
      </w:r>
      <w:r>
        <w:t xml:space="preserve">(2), 77–92.</w:t>
      </w:r>
    </w:p>
    <w:bookmarkEnd w:id="86"/>
    <w:bookmarkStart w:id="87" w:name="ref-gergen1973social"/>
    <w:p>
      <w:pPr>
        <w:pStyle w:val="Literaturverzeichnis"/>
      </w:pPr>
      <w:r>
        <w:t xml:space="preserve">Gergen, K. J. (1973). Social psychology as history.</w:t>
      </w:r>
      <w:r>
        <w:t xml:space="preserve"> </w:t>
      </w:r>
      <w:r>
        <w:rPr>
          <w:iCs/>
          <w:i/>
        </w:rPr>
        <w:t xml:space="preserve">Journal of Personality and Social Psychology</w:t>
      </w:r>
      <w:r>
        <w:t xml:space="preserve">,</w:t>
      </w:r>
      <w:r>
        <w:t xml:space="preserve"> </w:t>
      </w:r>
      <w:r>
        <w:rPr>
          <w:iCs/>
          <w:i/>
        </w:rPr>
        <w:t xml:space="preserve">26</w:t>
      </w:r>
      <w:r>
        <w:t xml:space="preserve">(2), 309.</w:t>
      </w:r>
    </w:p>
    <w:bookmarkEnd w:id="87"/>
    <w:bookmarkStart w:id="88"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88"/>
    <w:bookmarkStart w:id="89" w:name="ref-hoogeveen2018did"/>
    <w:p>
      <w:pPr>
        <w:pStyle w:val="Literaturverzeichnis"/>
      </w:pPr>
      <w:r>
        <w:rPr>
          <w:vertAlign w:val="superscript"/>
        </w:rPr>
        <w:t xml:space="preserve">*</w:t>
      </w:r>
      <w:r>
        <w:t xml:space="preserve"> </w:t>
      </w:r>
      <w:r>
        <w:t xml:space="preserve">Hoogeveen, S., Schjoedt, U., &amp; Elk, M. van. (2018). Did i do that? Expectancy effects of brain stimulation on error-related negativity and sense of agency.</w:t>
      </w:r>
      <w:r>
        <w:t xml:space="preserve"> </w:t>
      </w:r>
      <w:r>
        <w:rPr>
          <w:iCs/>
          <w:i/>
        </w:rPr>
        <w:t xml:space="preserve">Journal of Cognitive Neuroscience</w:t>
      </w:r>
      <w:r>
        <w:t xml:space="preserve">,</w:t>
      </w:r>
      <w:r>
        <w:t xml:space="preserve"> </w:t>
      </w:r>
      <w:r>
        <w:rPr>
          <w:iCs/>
          <w:i/>
        </w:rPr>
        <w:t xml:space="preserve">30</w:t>
      </w:r>
      <w:r>
        <w:t xml:space="preserve">(11), 1720–1733.</w:t>
      </w:r>
    </w:p>
    <w:bookmarkEnd w:id="89"/>
    <w:bookmarkStart w:id="90" w:name="ref-isager2022student"/>
    <w:p>
      <w:pPr>
        <w:pStyle w:val="Literaturverzeichnis"/>
      </w:pPr>
      <w:r>
        <w:rPr>
          <w:vertAlign w:val="superscript"/>
        </w:rPr>
        <w:t xml:space="preserve">*</w:t>
      </w:r>
      <w:r>
        <w:t xml:space="preserve"> </w:t>
      </w:r>
      <w:r>
        <w:t xml:space="preserve">Isager, P. (2022).</w:t>
      </w:r>
      <w:r>
        <w:t xml:space="preserve"> </w:t>
      </w:r>
      <w:r>
        <w:rPr>
          <w:iCs/>
          <w:i/>
        </w:rPr>
        <w:t xml:space="preserve">Student replication of coles et al. 2022</w:t>
      </w:r>
      <w:r>
        <w:t xml:space="preserve">.</w:t>
      </w:r>
    </w:p>
    <w:bookmarkEnd w:id="90"/>
    <w:bookmarkStart w:id="91" w:name="ref-johnson2021toward"/>
    <w:p>
      <w:pPr>
        <w:pStyle w:val="Literaturverzeichnis"/>
      </w:pPr>
      <w:r>
        <w:t xml:space="preserve">Johnson, B. T. (2021). Toward a more transparent, rigorous, and generative psychology.</w:t>
      </w:r>
      <w:r>
        <w:t xml:space="preserve"> </w:t>
      </w:r>
      <w:r>
        <w:rPr>
          <w:iCs/>
          <w:i/>
        </w:rPr>
        <w:t xml:space="preserve">Psychological Bulletin</w:t>
      </w:r>
      <w:r>
        <w:t xml:space="preserve">,</w:t>
      </w:r>
      <w:r>
        <w:t xml:space="preserve"> </w:t>
      </w:r>
      <w:r>
        <w:rPr>
          <w:iCs/>
          <w:i/>
        </w:rPr>
        <w:t xml:space="preserve">147</w:t>
      </w:r>
      <w:r>
        <w:t xml:space="preserve">(1), 1–15.</w:t>
      </w:r>
    </w:p>
    <w:bookmarkEnd w:id="91"/>
    <w:bookmarkStart w:id="92" w:name="ref-kanter2004experimental"/>
    <w:p>
      <w:pPr>
        <w:pStyle w:val="Literaturverzeichnis"/>
      </w:pPr>
      <w:r>
        <w:rPr>
          <w:vertAlign w:val="superscript"/>
        </w:rPr>
        <w:t xml:space="preserve">*</w:t>
      </w:r>
      <w:r>
        <w:t xml:space="preserve"> </w:t>
      </w:r>
      <w:r>
        <w:t xml:space="preserve">Kanter, J. W., Kohlenberg, R. J., &amp; Loftus, E. F. (2004). Experimental and psychotherapeutic demand characteristics and the cognitive therapy rationale: An analogue study.</w:t>
      </w:r>
      <w:r>
        <w:t xml:space="preserve"> </w:t>
      </w:r>
      <w:r>
        <w:rPr>
          <w:iCs/>
          <w:i/>
        </w:rPr>
        <w:t xml:space="preserve">Cognitive Therapy and Research</w:t>
      </w:r>
      <w:r>
        <w:t xml:space="preserve">,</w:t>
      </w:r>
      <w:r>
        <w:t xml:space="preserve"> </w:t>
      </w:r>
      <w:r>
        <w:rPr>
          <w:iCs/>
          <w:i/>
        </w:rPr>
        <w:t xml:space="preserve">28</w:t>
      </w:r>
      <w:r>
        <w:t xml:space="preserve">, 229–239.</w:t>
      </w:r>
    </w:p>
    <w:bookmarkEnd w:id="92"/>
    <w:bookmarkStart w:id="93" w:name="ref-kenealy1988validation"/>
    <w:p>
      <w:pPr>
        <w:pStyle w:val="Literaturverzeichnis"/>
      </w:pPr>
      <w:r>
        <w:rPr>
          <w:vertAlign w:val="superscript"/>
        </w:rPr>
        <w:t xml:space="preserve">*</w:t>
      </w:r>
      <w:r>
        <w:t xml:space="preserve"> </w:t>
      </w:r>
      <w:r>
        <w:t xml:space="preserve">Kenealy, P. (1988). Validation of a music mood induction procedure: Some preliminary findings.</w:t>
      </w:r>
      <w:r>
        <w:t xml:space="preserve"> </w:t>
      </w:r>
      <w:r>
        <w:rPr>
          <w:iCs/>
          <w:i/>
        </w:rPr>
        <w:t xml:space="preserve">Cognition &amp; Emotion</w:t>
      </w:r>
      <w:r>
        <w:t xml:space="preserve">,</w:t>
      </w:r>
      <w:r>
        <w:t xml:space="preserve"> </w:t>
      </w:r>
      <w:r>
        <w:rPr>
          <w:iCs/>
          <w:i/>
        </w:rPr>
        <w:t xml:space="preserve">2</w:t>
      </w:r>
      <w:r>
        <w:t xml:space="preserve">(1), 41–48.</w:t>
      </w:r>
    </w:p>
    <w:bookmarkEnd w:id="93"/>
    <w:bookmarkStart w:id="94" w:name="ref-kersbergen2019hypothesis"/>
    <w:p>
      <w:pPr>
        <w:pStyle w:val="Literaturverzeichnis"/>
      </w:pPr>
      <w:r>
        <w:rPr>
          <w:vertAlign w:val="superscript"/>
        </w:rPr>
        <w:t xml:space="preserve">*</w:t>
      </w:r>
      <w:r>
        <w:t xml:space="preserve"> </w:t>
      </w:r>
      <w:r>
        <w:t xml:space="preserve">Kersbergen, I., Whitelock, V., Haynes, A., Schroor, M., &amp; Robinson, E. (2019). Hypothesis awareness as a demand characteristic in laboratory-based eating behaviour research: An experimental study.</w:t>
      </w:r>
      <w:r>
        <w:t xml:space="preserve"> </w:t>
      </w:r>
      <w:r>
        <w:rPr>
          <w:iCs/>
          <w:i/>
        </w:rPr>
        <w:t xml:space="preserve">Appetite</w:t>
      </w:r>
      <w:r>
        <w:t xml:space="preserve">,</w:t>
      </w:r>
      <w:r>
        <w:t xml:space="preserve"> </w:t>
      </w:r>
      <w:r>
        <w:rPr>
          <w:iCs/>
          <w:i/>
        </w:rPr>
        <w:t xml:space="preserve">141</w:t>
      </w:r>
      <w:r>
        <w:t xml:space="preserve">, 104318.</w:t>
      </w:r>
    </w:p>
    <w:bookmarkEnd w:id="94"/>
    <w:bookmarkStart w:id="95" w:name="ref-lamberth1971similarity"/>
    <w:p>
      <w:pPr>
        <w:pStyle w:val="Literaturverzeichnis"/>
      </w:pPr>
      <w:r>
        <w:rPr>
          <w:vertAlign w:val="superscript"/>
        </w:rPr>
        <w:t xml:space="preserve">*</w:t>
      </w:r>
      <w:r>
        <w:t xml:space="preserve"> </w:t>
      </w:r>
      <w:r>
        <w:t xml:space="preserve">Lamberth, J., &amp; Byrne, D. (1971). Similarity-attraction or demand characteristics.</w:t>
      </w:r>
      <w:r>
        <w:t xml:space="preserve"> </w:t>
      </w:r>
      <w:r>
        <w:rPr>
          <w:iCs/>
          <w:i/>
        </w:rPr>
        <w:t xml:space="preserve">Personality</w:t>
      </w:r>
      <w:r>
        <w:t xml:space="preserve">,</w:t>
      </w:r>
      <w:r>
        <w:t xml:space="preserve"> </w:t>
      </w:r>
      <w:r>
        <w:rPr>
          <w:iCs/>
          <w:i/>
        </w:rPr>
        <w:t xml:space="preserve">2</w:t>
      </w:r>
      <w:r>
        <w:t xml:space="preserve">(2), 77–91.</w:t>
      </w:r>
    </w:p>
    <w:bookmarkEnd w:id="95"/>
    <w:bookmarkStart w:id="96" w:name="ref-lana1971subject"/>
    <w:p>
      <w:pPr>
        <w:pStyle w:val="Literaturverzeichnis"/>
      </w:pPr>
      <w:r>
        <w:rPr>
          <w:vertAlign w:val="superscript"/>
        </w:rPr>
        <w:t xml:space="preserve">*</w:t>
      </w:r>
      <w:r>
        <w:t xml:space="preserve"> </w:t>
      </w:r>
      <w:r>
        <w:t xml:space="preserve">Lana, R. E., &amp; Menapace, R. H. (1971). Subject commitment and demand characteristics in attitude change.</w:t>
      </w:r>
      <w:r>
        <w:t xml:space="preserve"> </w:t>
      </w:r>
      <w:r>
        <w:rPr>
          <w:iCs/>
          <w:i/>
        </w:rPr>
        <w:t xml:space="preserve">Journal of Personality and Social Psychology</w:t>
      </w:r>
      <w:r>
        <w:t xml:space="preserve">,</w:t>
      </w:r>
      <w:r>
        <w:t xml:space="preserve"> </w:t>
      </w:r>
      <w:r>
        <w:rPr>
          <w:iCs/>
          <w:i/>
        </w:rPr>
        <w:t xml:space="preserve">20</w:t>
      </w:r>
      <w:r>
        <w:t xml:space="preserve">(2), 136.</w:t>
      </w:r>
    </w:p>
    <w:bookmarkEnd w:id="96"/>
    <w:bookmarkStart w:id="97" w:name="ref-larsen2011further"/>
    <w:p>
      <w:pPr>
        <w:pStyle w:val="Literaturverzeichnis"/>
      </w:pPr>
      <w:r>
        <w:rPr>
          <w:vertAlign w:val="superscript"/>
        </w:rPr>
        <w:t xml:space="preserve">*</w:t>
      </w:r>
      <w:r>
        <w:t xml:space="preserve"> </w:t>
      </w:r>
      <w:r>
        <w:t xml:space="preserve">Larsen, J. T., &amp; McGraw, A. P. (2011). Further evidence for mixed emotions.</w:t>
      </w:r>
      <w:r>
        <w:t xml:space="preserve"> </w:t>
      </w:r>
      <w:r>
        <w:rPr>
          <w:iCs/>
          <w:i/>
        </w:rPr>
        <w:t xml:space="preserve">Journal of Personality and Social Psychology</w:t>
      </w:r>
      <w:r>
        <w:t xml:space="preserve">,</w:t>
      </w:r>
      <w:r>
        <w:t xml:space="preserve"> </w:t>
      </w:r>
      <w:r>
        <w:rPr>
          <w:iCs/>
          <w:i/>
        </w:rPr>
        <w:t xml:space="preserve">100</w:t>
      </w:r>
      <w:r>
        <w:t xml:space="preserve">(6), 1095–1110.</w:t>
      </w:r>
    </w:p>
    <w:bookmarkEnd w:id="97"/>
    <w:bookmarkStart w:id="98" w:name="ref-lovakov2021empirically"/>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p>
    <w:bookmarkEnd w:id="98"/>
    <w:bookmarkStart w:id="100" w:name="ref-R-performance"/>
    <w:p>
      <w:pPr>
        <w:pStyle w:val="Literaturverzeichnis"/>
      </w:pPr>
      <w:r>
        <w:t xml:space="preserve">Lüdecke, D., Ben-Shachar, M. S.,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99">
        <w:r>
          <w:rPr>
            <w:rStyle w:val="Hyperlink"/>
          </w:rPr>
          <w:t xml:space="preserve">https://doi.org/10.21105/joss.03139</w:t>
        </w:r>
      </w:hyperlink>
    </w:p>
    <w:bookmarkEnd w:id="100"/>
    <w:bookmarkStart w:id="101" w:name="ref-martin2018attention"/>
    <w:p>
      <w:pPr>
        <w:pStyle w:val="Literaturverzeichnis"/>
      </w:pPr>
      <w:r>
        <w:rPr>
          <w:vertAlign w:val="superscript"/>
        </w:rPr>
        <w:t xml:space="preserve">*</w:t>
      </w:r>
      <w:r>
        <w:t xml:space="preserve"> </w:t>
      </w:r>
      <w:r>
        <w:t xml:space="preserve">Martin, J.-R., Sackur, J., &amp; Dienes, Z. (2018). Attention or instruction: Do sustained attentional abilities really differ between high and low hypnotisable persons?</w:t>
      </w:r>
      <w:r>
        <w:t xml:space="preserve"> </w:t>
      </w:r>
      <w:r>
        <w:rPr>
          <w:iCs/>
          <w:i/>
        </w:rPr>
        <w:t xml:space="preserve">Psychological Research</w:t>
      </w:r>
      <w:r>
        <w:t xml:space="preserve">,</w:t>
      </w:r>
      <w:r>
        <w:t xml:space="preserve"> </w:t>
      </w:r>
      <w:r>
        <w:rPr>
          <w:iCs/>
          <w:i/>
        </w:rPr>
        <w:t xml:space="preserve">82</w:t>
      </w:r>
      <w:r>
        <w:t xml:space="preserve">(4), 700–707.</w:t>
      </w:r>
    </w:p>
    <w:bookmarkEnd w:id="101"/>
    <w:bookmarkStart w:id="102"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102"/>
    <w:bookmarkStart w:id="104" w:name="ref-R-PublicationBias"/>
    <w:p>
      <w:pPr>
        <w:pStyle w:val="Literaturverzeichnis"/>
      </w:pPr>
      <w:r>
        <w:t xml:space="preserve">Mathur, Maya B., &amp; VanderWeele, T. J. (2020a).</w:t>
      </w:r>
      <w:r>
        <w:t xml:space="preserve"> </w:t>
      </w:r>
      <w:r>
        <w:rPr>
          <w:iCs/>
          <w:i/>
        </w:rPr>
        <w:t xml:space="preserve">PublicationBias: Sensitivity analysis for publication bias in meta-analyses</w:t>
      </w:r>
      <w:r>
        <w:t xml:space="preserve">. Retrieved from</w:t>
      </w:r>
      <w:r>
        <w:t xml:space="preserve"> </w:t>
      </w:r>
      <w:hyperlink r:id="rId103">
        <w:r>
          <w:rPr>
            <w:rStyle w:val="Hyperlink"/>
          </w:rPr>
          <w:t xml:space="preserve">https://CRAN.R-project.org/package=PublicationBias</w:t>
        </w:r>
      </w:hyperlink>
    </w:p>
    <w:bookmarkEnd w:id="104"/>
    <w:bookmarkStart w:id="105" w:name="ref-mathur2020sensitivity"/>
    <w:p>
      <w:pPr>
        <w:pStyle w:val="Literaturverzeichnis"/>
      </w:pPr>
      <w:r>
        <w:t xml:space="preserve">Mathur, Maya B., &amp; VanderWeele, T. J. (2020b). Sensitivity analysis for publication bias in meta-analyses.</w:t>
      </w:r>
      <w:r>
        <w:t xml:space="preserve"> </w:t>
      </w:r>
      <w:r>
        <w:rPr>
          <w:iCs/>
          <w:i/>
        </w:rPr>
        <w:t xml:space="preserve">Journal of the Royal Statistical Society Series C: Applied Statistics</w:t>
      </w:r>
      <w:r>
        <w:t xml:space="preserve">,</w:t>
      </w:r>
      <w:r>
        <w:t xml:space="preserve"> </w:t>
      </w:r>
      <w:r>
        <w:rPr>
          <w:iCs/>
          <w:i/>
        </w:rPr>
        <w:t xml:space="preserve">69</w:t>
      </w:r>
      <w:r>
        <w:t xml:space="preserve">(5), 1091–1119.</w:t>
      </w:r>
    </w:p>
    <w:bookmarkEnd w:id="105"/>
    <w:bookmarkStart w:id="106" w:name="ref-mcginley1975subject"/>
    <w:p>
      <w:pPr>
        <w:pStyle w:val="Literaturverzeichnis"/>
      </w:pPr>
      <w:r>
        <w:rPr>
          <w:vertAlign w:val="superscript"/>
        </w:rPr>
        <w:t xml:space="preserve">*</w:t>
      </w:r>
      <w:r>
        <w:t xml:space="preserve"> </w:t>
      </w:r>
      <w:r>
        <w:t xml:space="preserve">McGinley, H., Kaplan, M., &amp; Kinsey, T. (1975). Subject effects and demand characteristics.</w:t>
      </w:r>
      <w:r>
        <w:t xml:space="preserve"> </w:t>
      </w:r>
      <w:r>
        <w:rPr>
          <w:iCs/>
          <w:i/>
        </w:rPr>
        <w:t xml:space="preserve">Psychological Reports</w:t>
      </w:r>
      <w:r>
        <w:t xml:space="preserve">,</w:t>
      </w:r>
      <w:r>
        <w:t xml:space="preserve"> </w:t>
      </w:r>
      <w:r>
        <w:rPr>
          <w:iCs/>
          <w:i/>
        </w:rPr>
        <w:t xml:space="preserve">36</w:t>
      </w:r>
      <w:r>
        <w:t xml:space="preserve">(1), 267–278.</w:t>
      </w:r>
    </w:p>
    <w:bookmarkEnd w:id="106"/>
    <w:bookmarkStart w:id="107" w:name="ref-mcglynn1972experimental"/>
    <w:p>
      <w:pPr>
        <w:pStyle w:val="Literaturverzeichnis"/>
      </w:pPr>
      <w:r>
        <w:rPr>
          <w:vertAlign w:val="superscript"/>
        </w:rPr>
        <w:t xml:space="preserve">*</w:t>
      </w:r>
      <w:r>
        <w:t xml:space="preserve"> </w:t>
      </w:r>
      <w:r>
        <w:t xml:space="preserve">McGlynn, F. D., Gaynor, R., &amp; Puhr, J. (1972). Experimental desensitization of snake-avoidance after an instructional manipulation.</w:t>
      </w:r>
      <w:r>
        <w:t xml:space="preserve"> </w:t>
      </w:r>
      <w:r>
        <w:rPr>
          <w:iCs/>
          <w:i/>
        </w:rPr>
        <w:t xml:space="preserve">Journal of Clinical Psychology</w:t>
      </w:r>
      <w:r>
        <w:t xml:space="preserve">.</w:t>
      </w:r>
    </w:p>
    <w:bookmarkEnd w:id="107"/>
    <w:bookmarkStart w:id="108" w:name="ref-mummolo2019demand"/>
    <w:p>
      <w:pPr>
        <w:pStyle w:val="Literaturverzeichnis"/>
      </w:pPr>
      <w:r>
        <w:rPr>
          <w:vertAlign w:val="superscript"/>
        </w:rPr>
        <w:t xml:space="preserve">*</w:t>
      </w:r>
      <w:r>
        <w:t xml:space="preserve"> </w:t>
      </w: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108"/>
    <w:bookmarkStart w:id="109"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109"/>
    <w:bookmarkStart w:id="110"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110"/>
    <w:bookmarkStart w:id="111"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111"/>
    <w:bookmarkStart w:id="112" w:name="ref-orne1964contribution"/>
    <w:p>
      <w:pPr>
        <w:pStyle w:val="Literaturverzeichnis"/>
      </w:pPr>
      <w:r>
        <w:rPr>
          <w:vertAlign w:val="superscript"/>
        </w:rPr>
        <w:t xml:space="preserve">*</w:t>
      </w:r>
      <w:r>
        <w:t xml:space="preserve"> </w:t>
      </w:r>
      <w:r>
        <w:t xml:space="preserve">Orne, M. T., &amp; Scheibe, K. E. (1964). The contribution of nondeprivation factors in the production of sensory deprivation effects: The psychology of the" panic button.".</w:t>
      </w:r>
      <w:r>
        <w:t xml:space="preserve"> </w:t>
      </w:r>
      <w:r>
        <w:rPr>
          <w:iCs/>
          <w:i/>
        </w:rPr>
        <w:t xml:space="preserve">The Journal of Abnormal and Social Psychology</w:t>
      </w:r>
      <w:r>
        <w:t xml:space="preserve">,</w:t>
      </w:r>
      <w:r>
        <w:t xml:space="preserve"> </w:t>
      </w:r>
      <w:r>
        <w:rPr>
          <w:iCs/>
          <w:i/>
        </w:rPr>
        <w:t xml:space="preserve">68</w:t>
      </w:r>
      <w:r>
        <w:t xml:space="preserve">(1), 3.</w:t>
      </w:r>
    </w:p>
    <w:bookmarkEnd w:id="112"/>
    <w:bookmarkStart w:id="113" w:name="ref-palomba1995dissociation"/>
    <w:p>
      <w:pPr>
        <w:pStyle w:val="Literaturverzeichnis"/>
      </w:pPr>
      <w:r>
        <w:rPr>
          <w:vertAlign w:val="superscript"/>
        </w:rPr>
        <w:t xml:space="preserve">*</w:t>
      </w:r>
      <w:r>
        <w:t xml:space="preserve"> </w:t>
      </w:r>
      <w:r>
        <w:t xml:space="preserve">Palomba, D., &amp; Stegagno, L. (1995). Dissociation between actual and expected cardiac changes: Interoception and emotional experience. In D. Vaitl &amp; R. Schandry (Eds.),</w:t>
      </w:r>
      <w:r>
        <w:t xml:space="preserve"> </w:t>
      </w:r>
      <w:r>
        <w:rPr>
          <w:iCs/>
          <w:i/>
        </w:rPr>
        <w:t xml:space="preserve">From the heart to the brain: The psychophysiology of circulation – brain interaction</w:t>
      </w:r>
      <w:r>
        <w:t xml:space="preserve"> </w:t>
      </w:r>
      <w:r>
        <w:t xml:space="preserve">(pp. 283–298). Peter Lang Publishing.</w:t>
      </w:r>
    </w:p>
    <w:bookmarkEnd w:id="113"/>
    <w:bookmarkStart w:id="114" w:name="ref-perry1978demand"/>
    <w:p>
      <w:pPr>
        <w:pStyle w:val="Literaturverzeichnis"/>
      </w:pPr>
      <w:r>
        <w:rPr>
          <w:vertAlign w:val="superscript"/>
        </w:rPr>
        <w:t xml:space="preserve">*</w:t>
      </w:r>
      <w:r>
        <w:t xml:space="preserve"> </w:t>
      </w:r>
      <w:r>
        <w:t xml:space="preserve">Perry, D. G., Roots, R. D., &amp; Perry, L. C. (1978). Demand awareness and participant willingness as determinants of aggressive response to film violence.</w:t>
      </w:r>
      <w:r>
        <w:t xml:space="preserve"> </w:t>
      </w:r>
      <w:r>
        <w:rPr>
          <w:iCs/>
          <w:i/>
        </w:rPr>
        <w:t xml:space="preserve">The Journal of Social Psychology</w:t>
      </w:r>
      <w:r>
        <w:t xml:space="preserve">,</w:t>
      </w:r>
      <w:r>
        <w:t xml:space="preserve"> </w:t>
      </w:r>
      <w:r>
        <w:rPr>
          <w:iCs/>
          <w:i/>
        </w:rPr>
        <w:t xml:space="preserve">105</w:t>
      </w:r>
      <w:r>
        <w:t xml:space="preserve">(2), 265–275.</w:t>
      </w:r>
    </w:p>
    <w:bookmarkEnd w:id="114"/>
    <w:bookmarkStart w:id="115" w:name="ref-polivy1980laboratory"/>
    <w:p>
      <w:pPr>
        <w:pStyle w:val="Literaturverzeichnis"/>
      </w:pPr>
      <w:r>
        <w:rPr>
          <w:vertAlign w:val="superscript"/>
        </w:rPr>
        <w:t xml:space="preserve">*</w:t>
      </w:r>
      <w:r>
        <w:t xml:space="preserve"> </w:t>
      </w:r>
      <w:r>
        <w:t xml:space="preserve">Polivy, J., &amp; Doyle, C. (1980). Laboratory induction of mood states through the reading of self-referent mood statements: Affective changes or demand characteristics?</w:t>
      </w:r>
      <w:r>
        <w:t xml:space="preserve"> </w:t>
      </w:r>
      <w:r>
        <w:rPr>
          <w:iCs/>
          <w:i/>
        </w:rPr>
        <w:t xml:space="preserve">Journal of Abnormal Psychology</w:t>
      </w:r>
      <w:r>
        <w:t xml:space="preserve">,</w:t>
      </w:r>
      <w:r>
        <w:t xml:space="preserve"> </w:t>
      </w:r>
      <w:r>
        <w:rPr>
          <w:iCs/>
          <w:i/>
        </w:rPr>
        <w:t xml:space="preserve">89</w:t>
      </w:r>
      <w:r>
        <w:t xml:space="preserve">(2), 286.</w:t>
      </w:r>
    </w:p>
    <w:bookmarkEnd w:id="115"/>
    <w:bookmarkStart w:id="116" w:name="ref-pustejovsky2018small"/>
    <w:p>
      <w:pPr>
        <w:pStyle w:val="Literaturverzeichnis"/>
      </w:pPr>
      <w:r>
        <w:t xml:space="preserve">Pustejovsky, J. E., &amp; Tipton, E. (2018). Small-sample methods for cluster-robust variance estimation and hypothesis testing in fixed effects models.</w:t>
      </w:r>
      <w:r>
        <w:t xml:space="preserve"> </w:t>
      </w:r>
      <w:r>
        <w:rPr>
          <w:iCs/>
          <w:i/>
        </w:rPr>
        <w:t xml:space="preserve">Journal of Business &amp; Economic Statistics</w:t>
      </w:r>
      <w:r>
        <w:t xml:space="preserve">,</w:t>
      </w:r>
      <w:r>
        <w:t xml:space="preserve"> </w:t>
      </w:r>
      <w:r>
        <w:rPr>
          <w:iCs/>
          <w:i/>
        </w:rPr>
        <w:t xml:space="preserve">36</w:t>
      </w:r>
      <w:r>
        <w:t xml:space="preserve">(4), 672–683.</w:t>
      </w:r>
    </w:p>
    <w:bookmarkEnd w:id="116"/>
    <w:bookmarkStart w:id="118"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117">
        <w:r>
          <w:rPr>
            <w:rStyle w:val="Hyperlink"/>
          </w:rPr>
          <w:t xml:space="preserve">https://www.R-project.org/</w:t>
        </w:r>
      </w:hyperlink>
    </w:p>
    <w:bookmarkEnd w:id="118"/>
    <w:bookmarkStart w:id="119"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119"/>
    <w:bookmarkStart w:id="120"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120"/>
    <w:bookmarkStart w:id="121" w:name="ref-rose2014choice"/>
    <w:p>
      <w:pPr>
        <w:pStyle w:val="Literaturverzeichnis"/>
      </w:pPr>
      <w:r>
        <w:rPr>
          <w:vertAlign w:val="superscript"/>
        </w:rPr>
        <w:t xml:space="preserve">*</w:t>
      </w:r>
      <w:r>
        <w:t xml:space="preserve"> </w:t>
      </w:r>
      <w:r>
        <w:t xml:space="preserve">Rose, J. P., Geers, A. L., Fowler, S. L., &amp; Rasinski, H. M. (2014). Choice-making, expectations, and treatment positivity: How and when choosing shapes aversive experiences.</w:t>
      </w:r>
      <w:r>
        <w:t xml:space="preserve"> </w:t>
      </w:r>
      <w:r>
        <w:rPr>
          <w:iCs/>
          <w:i/>
        </w:rPr>
        <w:t xml:space="preserve">Journal of Behavioral Decision Making</w:t>
      </w:r>
      <w:r>
        <w:t xml:space="preserve">,</w:t>
      </w:r>
      <w:r>
        <w:t xml:space="preserve"> </w:t>
      </w:r>
      <w:r>
        <w:rPr>
          <w:iCs/>
          <w:i/>
        </w:rPr>
        <w:t xml:space="preserve">27</w:t>
      </w:r>
      <w:r>
        <w:t xml:space="preserve">(1), 1–10.</w:t>
      </w:r>
    </w:p>
    <w:bookmarkEnd w:id="121"/>
    <w:bookmarkStart w:id="122"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122"/>
    <w:bookmarkStart w:id="123"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123"/>
    <w:bookmarkStart w:id="124"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124"/>
    <w:bookmarkStart w:id="125"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125"/>
    <w:bookmarkStart w:id="126" w:name="ref-schauer1969demand"/>
    <w:p>
      <w:pPr>
        <w:pStyle w:val="Literaturverzeichnis"/>
      </w:pPr>
      <w:r>
        <w:rPr>
          <w:vertAlign w:val="superscript"/>
        </w:rPr>
        <w:t xml:space="preserve">*</w:t>
      </w:r>
      <w:r>
        <w:t xml:space="preserve"> </w:t>
      </w:r>
      <w:r>
        <w:t xml:space="preserve">Schauer, E. (1969).</w:t>
      </w:r>
      <w:r>
        <w:t xml:space="preserve"> </w:t>
      </w:r>
      <w:r>
        <w:rPr>
          <w:iCs/>
          <w:i/>
        </w:rPr>
        <w:t xml:space="preserve">Demand characteristics in a quasi-psychophysical experiment.</w:t>
      </w:r>
      <w:r>
        <w:t xml:space="preserve"> </w:t>
      </w:r>
      <w:r>
        <w:t xml:space="preserve">(PhD thesis).</w:t>
      </w:r>
    </w:p>
    <w:bookmarkEnd w:id="126"/>
    <w:bookmarkStart w:id="127"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127"/>
    <w:bookmarkStart w:id="128" w:name="ref-siegel1982influence"/>
    <w:p>
      <w:pPr>
        <w:pStyle w:val="Literaturverzeichnis"/>
      </w:pPr>
      <w:r>
        <w:rPr>
          <w:vertAlign w:val="superscript"/>
        </w:rPr>
        <w:t xml:space="preserve">*</w:t>
      </w:r>
      <w:r>
        <w:t xml:space="preserve"> </w:t>
      </w:r>
      <w:r>
        <w:t xml:space="preserve">Siegel, W. E., &amp; Hagen, R. L. (1982). The influence of demand characteristics and expectancies in the measurement of salivary response.</w:t>
      </w:r>
      <w:r>
        <w:t xml:space="preserve"> </w:t>
      </w:r>
      <w:r>
        <w:rPr>
          <w:iCs/>
          <w:i/>
        </w:rPr>
        <w:t xml:space="preserve">Journal of Behavioral Assessment</w:t>
      </w:r>
      <w:r>
        <w:t xml:space="preserve">,</w:t>
      </w:r>
      <w:r>
        <w:t xml:space="preserve"> </w:t>
      </w:r>
      <w:r>
        <w:rPr>
          <w:iCs/>
          <w:i/>
        </w:rPr>
        <w:t xml:space="preserve">4</w:t>
      </w:r>
      <w:r>
        <w:t xml:space="preserve">, 179–185.</w:t>
      </w:r>
    </w:p>
    <w:bookmarkEnd w:id="128"/>
    <w:bookmarkStart w:id="129"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129"/>
    <w:bookmarkStart w:id="130" w:name="ref-silverman1965demand"/>
    <w:p>
      <w:pPr>
        <w:pStyle w:val="Literaturverzeichnis"/>
      </w:pPr>
      <w:r>
        <w:t xml:space="preserve">Silverman, I., &amp; Marcantonio, C. (1965). Demand characteristics versus dissonance reduction as determinants of failure-seeking behavior.</w:t>
      </w:r>
      <w:r>
        <w:t xml:space="preserve"> </w:t>
      </w:r>
      <w:r>
        <w:rPr>
          <w:iCs/>
          <w:i/>
        </w:rPr>
        <w:t xml:space="preserve">Journal of Personality and Social Psychology</w:t>
      </w:r>
      <w:r>
        <w:t xml:space="preserve">,</w:t>
      </w:r>
      <w:r>
        <w:t xml:space="preserve"> </w:t>
      </w:r>
      <w:r>
        <w:rPr>
          <w:iCs/>
          <w:i/>
        </w:rPr>
        <w:t xml:space="preserve">2</w:t>
      </w:r>
      <w:r>
        <w:t xml:space="preserve">(6), 882.</w:t>
      </w:r>
    </w:p>
    <w:bookmarkEnd w:id="130"/>
    <w:bookmarkStart w:id="131" w:name="ref-smith1986influence"/>
    <w:p>
      <w:pPr>
        <w:pStyle w:val="Literaturverzeichnis"/>
      </w:pPr>
      <w:r>
        <w:rPr>
          <w:vertAlign w:val="superscript"/>
        </w:rPr>
        <w:t xml:space="preserve">*</w:t>
      </w:r>
      <w:r>
        <w:t xml:space="preserve"> </w:t>
      </w:r>
      <w:r>
        <w:t xml:space="preserve">Smith, J. M., Bell, P. A., &amp; Fusco, M. E. (1986). The influence of color and demand characteristics on muscle strength and affective ratings of the environment.</w:t>
      </w:r>
      <w:r>
        <w:t xml:space="preserve"> </w:t>
      </w:r>
      <w:r>
        <w:rPr>
          <w:iCs/>
          <w:i/>
        </w:rPr>
        <w:t xml:space="preserve">The Journal of General Psychology</w:t>
      </w:r>
      <w:r>
        <w:t xml:space="preserve">,</w:t>
      </w:r>
      <w:r>
        <w:t xml:space="preserve"> </w:t>
      </w:r>
      <w:r>
        <w:rPr>
          <w:iCs/>
          <w:i/>
        </w:rPr>
        <w:t xml:space="preserve">113</w:t>
      </w:r>
      <w:r>
        <w:t xml:space="preserve">(3), 289–297.</w:t>
      </w:r>
    </w:p>
    <w:bookmarkEnd w:id="131"/>
    <w:bookmarkStart w:id="132" w:name="ref-standing2008demonstration"/>
    <w:p>
      <w:pPr>
        <w:pStyle w:val="Literaturverzeichnis"/>
      </w:pPr>
      <w:r>
        <w:rPr>
          <w:vertAlign w:val="superscript"/>
        </w:rPr>
        <w:t xml:space="preserve">*</w:t>
      </w:r>
      <w:r>
        <w:t xml:space="preserve"> </w:t>
      </w: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132"/>
    <w:bookmarkStart w:id="133"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133"/>
    <w:bookmarkStart w:id="134"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134"/>
    <w:bookmarkStart w:id="135" w:name="ref-terhune2006induction"/>
    <w:p>
      <w:pPr>
        <w:pStyle w:val="Literaturverzeichnis"/>
      </w:pPr>
      <w:r>
        <w:rPr>
          <w:vertAlign w:val="superscript"/>
        </w:rPr>
        <w:t xml:space="preserve">*</w:t>
      </w:r>
      <w:r>
        <w:t xml:space="preserve"> </w:t>
      </w:r>
      <w:r>
        <w:t xml:space="preserve">Terhune, D. B., &amp; Smith, M. D. (2006). The induction of anomalous experiences in a mirror-gazing facility: Suggestion, cognitive perceptual personality traits and phenomenological state effects.</w:t>
      </w:r>
      <w:r>
        <w:t xml:space="preserve"> </w:t>
      </w:r>
      <w:r>
        <w:rPr>
          <w:iCs/>
          <w:i/>
        </w:rPr>
        <w:t xml:space="preserve">The Journal of Nervous and Mental Disease</w:t>
      </w:r>
      <w:r>
        <w:t xml:space="preserve">,</w:t>
      </w:r>
      <w:r>
        <w:t xml:space="preserve"> </w:t>
      </w:r>
      <w:r>
        <w:rPr>
          <w:iCs/>
          <w:i/>
        </w:rPr>
        <w:t xml:space="preserve">194</w:t>
      </w:r>
      <w:r>
        <w:t xml:space="preserve">(6), 415–421.</w:t>
      </w:r>
    </w:p>
    <w:bookmarkEnd w:id="135"/>
    <w:bookmarkStart w:id="136" w:name="ref-tsai2018great"/>
    <w:p>
      <w:pPr>
        <w:pStyle w:val="Literaturverzeichnis"/>
      </w:pPr>
      <w:r>
        <w:rPr>
          <w:vertAlign w:val="superscript"/>
        </w:rPr>
        <w:t xml:space="preserve">*</w:t>
      </w:r>
      <w:r>
        <w:t xml:space="preserve"> </w:t>
      </w:r>
      <w:r>
        <w:t xml:space="preserve">Tsai, N., Buschkuehl, M., Kamarsu, S., Shah, P., Jonides, J., &amp; Jaeggi, S. M. (2018). (Un) great expectations: The role of placebo effects in cognitive training.</w:t>
      </w:r>
      <w:r>
        <w:t xml:space="preserve"> </w:t>
      </w:r>
      <w:r>
        <w:rPr>
          <w:iCs/>
          <w:i/>
        </w:rPr>
        <w:t xml:space="preserve">Journal of Applied Research in Memory and Cognition</w:t>
      </w:r>
      <w:r>
        <w:t xml:space="preserve">,</w:t>
      </w:r>
      <w:r>
        <w:t xml:space="preserve"> </w:t>
      </w:r>
      <w:r>
        <w:rPr>
          <w:iCs/>
          <w:i/>
        </w:rPr>
        <w:t xml:space="preserve">7</w:t>
      </w:r>
      <w:r>
        <w:t xml:space="preserve">(4), 564–573.</w:t>
      </w:r>
    </w:p>
    <w:bookmarkEnd w:id="136"/>
    <w:bookmarkStart w:id="137" w:name="ref-veitch1991demand"/>
    <w:p>
      <w:pPr>
        <w:pStyle w:val="Literaturverzeichnis"/>
      </w:pPr>
      <w:r>
        <w:rPr>
          <w:vertAlign w:val="superscript"/>
        </w:rPr>
        <w:t xml:space="preserve">*</w:t>
      </w:r>
      <w:r>
        <w:t xml:space="preserve"> </w:t>
      </w:r>
      <w:r>
        <w:t xml:space="preserve">Veitch, J. A., Gifford, R., &amp; Hine, D. W. (1991). Demand characteristics and full spectrum lighting effects on performance and mood.</w:t>
      </w:r>
      <w:r>
        <w:t xml:space="preserve"> </w:t>
      </w:r>
      <w:r>
        <w:rPr>
          <w:iCs/>
          <w:i/>
        </w:rPr>
        <w:t xml:space="preserve">Journal of Environmental Psychology</w:t>
      </w:r>
      <w:r>
        <w:t xml:space="preserve">,</w:t>
      </w:r>
      <w:r>
        <w:t xml:space="preserve"> </w:t>
      </w:r>
      <w:r>
        <w:rPr>
          <w:iCs/>
          <w:i/>
        </w:rPr>
        <w:t xml:space="preserve">11</w:t>
      </w:r>
      <w:r>
        <w:t xml:space="preserve">(1), 87–95.</w:t>
      </w:r>
    </w:p>
    <w:bookmarkEnd w:id="137"/>
    <w:bookmarkStart w:id="138" w:name="ref-verpaelst2007demand"/>
    <w:p>
      <w:pPr>
        <w:pStyle w:val="Literaturverzeichnis"/>
      </w:pPr>
      <w:r>
        <w:rPr>
          <w:vertAlign w:val="superscript"/>
        </w:rPr>
        <w:t xml:space="preserve">*</w:t>
      </w:r>
      <w:r>
        <w:t xml:space="preserve"> </w:t>
      </w:r>
      <w:r>
        <w:t xml:space="preserve">Verpaelst, C. C., &amp; Standing, L. G. (2007). Demand characteristics of music affect performance on the wonderlic personnel test of intelligence.</w:t>
      </w:r>
      <w:r>
        <w:t xml:space="preserve"> </w:t>
      </w:r>
      <w:r>
        <w:rPr>
          <w:iCs/>
          <w:i/>
        </w:rPr>
        <w:t xml:space="preserve">Perceptual and Motor Skills</w:t>
      </w:r>
      <w:r>
        <w:t xml:space="preserve">,</w:t>
      </w:r>
      <w:r>
        <w:t xml:space="preserve"> </w:t>
      </w:r>
      <w:r>
        <w:rPr>
          <w:iCs/>
          <w:i/>
        </w:rPr>
        <w:t xml:space="preserve">104</w:t>
      </w:r>
      <w:r>
        <w:t xml:space="preserve">(1), 153–154.</w:t>
      </w:r>
    </w:p>
    <w:bookmarkEnd w:id="138"/>
    <w:bookmarkStart w:id="139"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139"/>
    <w:bookmarkStart w:id="140"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p>
    <w:bookmarkEnd w:id="140"/>
    <w:bookmarkStart w:id="141"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141"/>
    <w:bookmarkEnd w:id="142"/>
    <w:bookmarkEnd w:id="14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We excluded conditions where the researcher communicated a</w:t>
      </w:r>
      <w:r>
        <w:t xml:space="preserve"> </w:t>
      </w:r>
      <w:r>
        <w:rPr>
          <w:iCs/>
          <w:i/>
        </w:rPr>
        <w:t xml:space="preserve">non-directional</w:t>
      </w:r>
      <w:r>
        <w:t xml:space="preserve"> </w:t>
      </w:r>
      <w:r>
        <w:t xml:space="preserve">effect. We did so because participants in these scenarios could not unambiguously infer how their responses were expected to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or dampened.</w:t>
      </w:r>
    </w:p>
  </w:footnote>
  <w:footnote w:id="24">
    <w:p>
      <w:pPr>
        <w:pStyle w:val="Funotentext"/>
      </w:pPr>
      <w:r>
        <w:rPr>
          <w:rStyle w:val="Funotenzeichen"/>
        </w:rPr>
        <w:footnoteRef/>
      </w:r>
      <w:r>
        <w:t xml:space="preserve"> </w:t>
      </w:r>
      <w:r>
        <w:t xml:space="preserve">After completing the meta-analysis, we realized we included one record with a clinical population: patients who suffered pulmonary or cerebrovascular accidents</w:t>
      </w:r>
      <w:r>
        <w:t xml:space="preserve"> </w:t>
      </w:r>
      <w:r>
        <w:t xml:space="preserve">(Lana &amp; Menapace, 1971)</w:t>
      </w:r>
      <w:r>
        <w:t xml:space="preserve">. Excluding their results does not change the general pattern of results.</w:t>
      </w:r>
    </w:p>
  </w:footnote>
  <w:footnote w:id="28">
    <w:p>
      <w:pPr>
        <w:pStyle w:val="Funotentext"/>
      </w:pPr>
      <w:r>
        <w:rPr>
          <w:rStyle w:val="Funotenzeichen"/>
        </w:rPr>
        <w:footnoteRef/>
      </w:r>
      <w:r>
        <w:t xml:space="preserve"> </w:t>
      </w:r>
      <w:r>
        <w:t xml:space="preserve">As a reminder, we performed two literature searches. The second literature search was inspired by reviewer feedback, which we received after we started collecting data using the vignette methodology.</w:t>
      </w:r>
    </w:p>
  </w:footnote>
  <w:footnote w:id="32">
    <w:p>
      <w:pPr>
        <w:pStyle w:val="Funotentext"/>
      </w:pPr>
      <w:r>
        <w:rPr>
          <w:rStyle w:val="Funotenzeichen"/>
        </w:rPr>
        <w:footnoteRef/>
      </w:r>
      <w:r>
        <w:t xml:space="preserve"> </w:t>
      </w:r>
      <w:r>
        <w:t xml:space="preserve">The</w:t>
      </w:r>
      <w:r>
        <w:t xml:space="preserve"> </w:t>
      </w:r>
      <w:r>
        <w:t xml:space="preserve">Downs and Black (1998)</w:t>
      </w:r>
      <w:r>
        <w:t xml:space="preserve"> </w:t>
      </w:r>
      <w:r>
        <w:t xml:space="preserve">checklist has been widely endorsed as a measure of the quality of records included in meta-analyses</w:t>
      </w:r>
      <w:r>
        <w:t xml:space="preserve"> </w:t>
      </w:r>
      <w:r>
        <w:t xml:space="preserve">(e.g., Johnson, 2021)</w:t>
      </w:r>
      <w:r>
        <w:t xml:space="preserve">. We do not share this endorsement; Many items were not applicable to the work we were evaluating (e.g., whether distributions of principle confounders are described). Many other were difficult to evaluate (e.g., whether the study had adequate statistical power, which cannot be assessed without knowing the true underlying distribution of effects).</w:t>
      </w:r>
    </w:p>
  </w:footnote>
  <w:footnote w:id="34">
    <w:p>
      <w:pPr>
        <w:pStyle w:val="Funotentext"/>
      </w:pPr>
      <w:r>
        <w:rPr>
          <w:rStyle w:val="Funotenzeichen"/>
        </w:rPr>
        <w:footnoteRef/>
      </w:r>
      <w:r>
        <w:t xml:space="preserve"> </w:t>
      </w:r>
      <w:r>
        <w:t xml:space="preserve">For effect size aggregation, we assumed a default dependent effect size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did not change our overall conclusion about publication bias, so we do not discuss them.</w:t>
      </w:r>
    </w:p>
  </w:footnote>
  <w:footnote w:id="35">
    <w:p>
      <w:pPr>
        <w:pStyle w:val="Funotentext"/>
      </w:pPr>
      <w:r>
        <w:rPr>
          <w:rStyle w:val="Funotenzeichen"/>
        </w:rPr>
        <w:footnoteRef/>
      </w:r>
      <w:r>
        <w:t xml:space="preserve"> </w:t>
      </w:r>
      <w:r>
        <w:t xml:space="preserve">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DEMAND CHARACTERISTICS META-ANALYSIS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hyperlink" Id="rId103" Target="https://CRAN.R-project.org/package=PublicationBias" TargetMode="External" /><Relationship Type="http://schemas.openxmlformats.org/officeDocument/2006/relationships/hyperlink" Id="rId67" Target="https://CRAN.R-project.org/package=weightr" TargetMode="External" /><Relationship Type="http://schemas.openxmlformats.org/officeDocument/2006/relationships/hyperlink" Id="rId99" Target="https://doi.org/10.21105/joss.03139" TargetMode="External" /><Relationship Type="http://schemas.openxmlformats.org/officeDocument/2006/relationships/hyperlink" Id="rId59"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03" Target="https://CRAN.R-project.org/package=PublicationBias" TargetMode="External" /><Relationship Type="http://schemas.openxmlformats.org/officeDocument/2006/relationships/hyperlink" Id="rId67" Target="https://CRAN.R-project.org/package=weightr" TargetMode="External" /><Relationship Type="http://schemas.openxmlformats.org/officeDocument/2006/relationships/hyperlink" Id="rId99" Target="https://doi.org/10.21105/joss.03139" TargetMode="External" /><Relationship Type="http://schemas.openxmlformats.org/officeDocument/2006/relationships/hyperlink" Id="rId59"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demanding problem: Meta-analysis suggests that demand characteristics exert effects that can be powerful, unreliable, and difficult to explain</dc:title>
  <dc:creator/>
  <cp:keywords/>
  <dcterms:created xsi:type="dcterms:W3CDTF">2024-06-25T22:03:49Z</dcterms:created>
  <dcterms:modified xsi:type="dcterms:W3CDTF">2024-06-25T22:03:49Z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 @kersbergen2019hypothesis; @martin2018attention; @hoogeveen2018did; @rose2014choice; @durgin2012social; @busch2007follow; @cramer2005effect; @kanter2004experimental; @coles2022fact; @mummolo2019demand; @allen2012demand; @isager2022student; @terhune2006induction; @cramer1995effect; @barabasz1991effects; @veitch1991demand; @allen2012demand; @kenealy1988validation; @smith1986influence; @siegel1982influence; @lamberth1971similarity; @polivy1980laboratory; @earn1979experimental; @perry1978demand; @mcginley1975subject; @mcglynn1972experimental; @verpaelst2007demand; @standing2008demonstration; @verpaelst2007demand; @lana1971subject; @schauer1969demand; @cramer2004effect; @larsen2011further; @tsai2018great; @coles2023replication; @fresson2017role; @balze1998role; @palomba1995dissociation; @coles2024replication</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