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Override PartName="/word/media/rId5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on</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on demand characteristics</w:t>
      </w:r>
    </w:p>
    <w:p>
      <w:pPr>
        <w:pStyle w:val="Textkrper"/>
      </w:pPr>
      <w:r>
        <w:t xml:space="preserve">Imagine that one day a mysterious person approaches you and begins telling you about a new method for understanding humans: Colesology. The person explains that Colesology is useful for estimating causal relationships—but adds that it can sometimes be thrown off by a</w:t>
      </w:r>
      <w:r>
        <w:t xml:space="preserve"> </w:t>
      </w:r>
      <w:r>
        <w:rPr>
          <w:iCs/>
          <w:i/>
        </w:rPr>
        <w:t xml:space="preserve">methodological artifact.</w:t>
      </w:r>
      <w:r>
        <w:t xml:space="preserve"> </w:t>
      </w:r>
      <w:r>
        <w:t xml:space="preserve">When you ask the Colesologist about this artifact, they explain that it sometimes causes researchers to detect an effect that’s not real, and other times causes them to miss an effect that is real. They add that it sometimes causes relationships to be biased upward and other times causes them to be biased downward. And then they offer a confession: they don’t understand how the artifact works. Because sometimes the artifact seems to matter and other times it doesn’t.</w:t>
      </w:r>
    </w:p>
    <w:p>
      <w:pPr>
        <w:pStyle w:val="Textkrper"/>
      </w:pPr>
      <w:r>
        <w:t xml:space="preserve">Like Colesology, experimental psychologists also deal with a mysterious methodological artifact:</w:t>
      </w:r>
      <w:r>
        <w:t xml:space="preserve"> </w:t>
      </w:r>
      <w:r>
        <w:rPr>
          <w:iCs/>
          <w:i/>
        </w:rPr>
        <w:t xml:space="preserve">demand characteristics</w:t>
      </w:r>
      <w:r>
        <w:t xml:space="preserve">, or</w:t>
      </w:r>
      <w:r>
        <w:t xml:space="preserve"> </w:t>
      </w:r>
      <w:r>
        <w:t xml:space="preserve">“</w:t>
      </w:r>
      <w:r>
        <w:t xml:space="preserve">cues which convey an experimental hypothesis to the subject</w:t>
      </w:r>
      <w:r>
        <w:t xml:space="preserve">”</w:t>
      </w:r>
      <w:r>
        <w:t xml:space="preserve"> </w:t>
      </w:r>
      <w:r>
        <w:t xml:space="preserve">(Orne, 1962, p. 779)</w:t>
      </w:r>
      <w:r>
        <w:t xml:space="preserve">. This artifact can be invoked in almost any study context. However, like the Colesologist, it is difficult for experimental psychologist to predict the direction, magnitude, and impact of this artifact in advance.</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In this paper,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were</w:t>
      </w:r>
      <w:r>
        <w:t xml:space="preserve"> </w:t>
      </w:r>
      <w:r>
        <w:rPr>
          <w:iCs/>
          <w:i/>
        </w:rPr>
        <w:t xml:space="preserve">demand characteristics</w:t>
      </w:r>
      <w:r>
        <w:t xml:space="preserve">. This idea was controversial at first, with some researchers arguing that Orne’s claims about demand characteristics were vague and/or overblown</w:t>
      </w:r>
      <w:r>
        <w:t xml:space="preserve"> </w:t>
      </w:r>
      <w:r>
        <w:t xml:space="preserve">(e.g., Berkowitz, 1971; Kruglanski, 1975; Milgram, 1972)</w:t>
      </w:r>
      <w:r>
        <w:t xml:space="preserve">. Nonetheless, over the next 60 years, demand characteristics would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depending on whether the experimenter communicates expectations of positive or nil effects. However, not all researchers have found that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 communicated hypothesis impacted participants’ responses.</w:t>
      </w:r>
    </w:p>
    <w:p>
      <w:pPr>
        <w:pStyle w:val="Textkrper"/>
      </w:pPr>
      <w:r>
        <w:t xml:space="preserve">After over 60 years, experimental psychologists are left with an uncomfortable state of affairs: demand characteristics are a literal textbook methodological concern, but it is not clear when and how their effects emerge. The goal of the current paper is to use meta-analysis to take stock of what we know—and what we don’t know—about this methodological artifact. In Study 1, we provide the first quantitative synthesis of strict experimental tests of the effects of demand characteristics, with a focus on the the direction, magnitude, and consistency of the effect. We then examine several study features (e.g., whether participants are paid) that researchers have specified as potential moderators. In Study 2, we collect ratings from a new set of participants that provide tests of three mechanisms that may drive demand effects: motivation to confirm the experimenter’s hypothesis, perceived opportunity to adjust responses, and belief in the stated hypothesis. We also examine how well this new set of participants can predict the effects of demand characteristics. In Study 3, we present the results of a small replication study that re-examines motivation, opportunity, and belief as potential moderators of the effects of demand characteristics.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3336756"/>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333675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cues"/>
    <w:p>
      <w:pPr>
        <w:pStyle w:val="berschrift3"/>
      </w:pPr>
      <w:r>
        <w:t xml:space="preserve">Receptivity to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 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agreed on one overarching principle: that participants’ motivation to provide hypothesis-consistent responses drives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examined, it was often done so to highlight the more prominent role of a specific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overall motivated to provide hypothesis-consistent responses. Furthermore, these goals can sometimes conflict. For example, imagine that an experimenter is friendly towards the participant 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might also be conceptualized on a continuum ranging from highly motivated to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reasoned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Taken together,</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Demand characteristic theorists have traditionally conceptualized the effects of the methodological artifact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 posited to impact participants’ mood</w:t>
      </w:r>
      <w:r>
        <w:t xml:space="preserve"> </w:t>
      </w:r>
      <w:r>
        <w:rPr>
          <w:iCs/>
          <w:i/>
        </w:rPr>
        <w:t xml:space="preserve">reports</w:t>
      </w:r>
      <w:r>
        <w:t xml:space="preserve">–not necessarily their actual mood.</w:t>
      </w:r>
    </w:p>
    <w:p>
      <w:pPr>
        <w:pStyle w:val="Textkrper"/>
      </w:pPr>
      <w:r>
        <w:t xml:space="preserve">Coles et al. (2022)</w:t>
      </w:r>
      <w:r>
        <w:t xml:space="preserve"> </w:t>
      </w:r>
      <w:r>
        <w:t xml:space="preserve">argued that demand characteristics not only have the potential to lead to response biases, but also placebo biases (Figure</w:t>
      </w:r>
      <w:r>
        <w:t xml:space="preserve"> </w:t>
      </w:r>
      <w:r>
        <w:t xml:space="preserve">1</w:t>
      </w:r>
      <w:r>
        <w:t xml:space="preserve">). They defined (a) response biases as changes mediated by relatively deliberate changes that participants make to their responses, and (b) placebo effects as changes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when participants have neither the motivation nor the opportunity to adjust their responses.</w:t>
      </w:r>
      <w:r>
        <w:t xml:space="preserve"> </w:t>
      </w:r>
      <w:r>
        <w:t xml:space="preserve">Coles et al. (2022)</w:t>
      </w:r>
      <w:r>
        <w:t xml:space="preserve"> </w:t>
      </w:r>
      <w:r>
        <w:t xml:space="preserve">also provided preliminary evidence that demand characteristics and placebo effects have distinct mechanisms. They found that participants’ beliefs did not always match the demand characteristics manipulation–and that both the demand characteristics manipulations and measures of participants’ beliefs moderated the effects of posed expressions on emotion.</w:t>
      </w:r>
    </w:p>
    <w:bookmarkEnd w:id="29"/>
    <w:bookmarkStart w:id="46" w:name="methodology"/>
    <w:p>
      <w:pPr>
        <w:pStyle w:val="berschrift1"/>
      </w:pPr>
      <w:r>
        <w:t xml:space="preserve">Methodology</w:t>
      </w:r>
    </w:p>
    <w:p>
      <w:pPr>
        <w:pStyle w:val="FirstParagraph"/>
      </w:pPr>
      <w:r>
        <w:t xml:space="preserve">The present meta-analysis was designed to (1) provide the first quantitative synthesis of strict experimental tests of demand effects, and (2)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w:t>
      </w:r>
      <w:r>
        <w:t xml:space="preserve"> </w:t>
      </w:r>
      <w:r>
        <w:t xml:space="preserve">Orne (1962)</w:t>
      </w:r>
      <w:r>
        <w:t xml:space="preserve"> </w:t>
      </w:r>
      <w:r>
        <w:t xml:space="preserve">more broadly defined demand characteristics as</w:t>
      </w:r>
      <w:r>
        <w:t xml:space="preserve"> </w:t>
      </w:r>
      <w:r>
        <w:rPr>
          <w:iCs/>
          <w:i/>
        </w:rPr>
        <w:t xml:space="preserve">any</w:t>
      </w:r>
      <w:r>
        <w:t xml:space="preserve"> </w:t>
      </w:r>
      <w:r>
        <w:t xml:space="preserve">cue that may impact participants’ beliefs about the purpose of the study, including instructions, rumors, and experimenter behavior. However, such a definition creates a boundless and blurry conceptual space where any systematic change in a research design might be considered a test of demand characteristics. Thus,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not 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the Facebook Psychological Methods Discussion group; and the Facebook PsychMAP group.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 Often, but not always, this is compared to a</w:t>
      </w:r>
      <w:r>
        <w:t xml:space="preserve"> </w:t>
      </w:r>
      <w:r>
        <w:rPr>
          <w:iCs/>
          <w:i/>
        </w:rPr>
        <w:t xml:space="preserve">control</w:t>
      </w:r>
      <w:r>
        <w:t xml:space="preserve"> </w:t>
      </w:r>
      <w:r>
        <w:t xml:space="preserve">condition where participants were not told about an effect of an independent variable on a dependent variable.</w:t>
      </w:r>
    </w:p>
    <w:p>
      <w:pPr>
        <w:numPr>
          <w:ilvl w:val="0"/>
          <w:numId w:val="1000"/>
        </w:numPr>
      </w:pPr>
      <w:r>
        <w:t xml:space="preserve">We excluded scenarios where the researcher described an effect that was</w:t>
      </w:r>
      <w:r>
        <w:t xml:space="preserve"> </w:t>
      </w:r>
      <w:r>
        <w:rPr>
          <w:iCs/>
          <w:i/>
        </w:rPr>
        <w:t xml:space="preserve">non-directional</w:t>
      </w:r>
      <w:r>
        <w:t xml:space="preserve">. We did so because participants in these scenarios could not readily infer how their responses should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a research assistant screened records independently, reviewed potentially relevant records together, and worked together to code the information for moderator analyses and effect size computations. Disagreements and discrepancies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demand characteristics. For example,</w:t>
      </w:r>
      <w:r>
        <w:t xml:space="preserve"> </w:t>
      </w:r>
      <w:r>
        <w:t xml:space="preserve">Coles et al. (2022)</w:t>
      </w:r>
      <w:r>
        <w:t xml:space="preserve"> </w:t>
      </w:r>
      <w:r>
        <w:t xml:space="preserve">manipulated whether participants were told that posing smiles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some scenarios, we estimated the</w:t>
      </w:r>
      <w:r>
        <w:t xml:space="preserve"> </w:t>
      </w:r>
      <w:r>
        <w:rPr>
          <w:iCs/>
          <w:i/>
        </w:rPr>
        <w:t xml:space="preserve">interactive</w:t>
      </w:r>
      <w:r>
        <w:t xml:space="preserve"> </w:t>
      </w:r>
      <w:r>
        <w:t xml:space="preserve">effect of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standardized difference-in-differences score. These scores were computed similar to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but with mean-difference scores (as opposed to means).</w:t>
      </w:r>
    </w:p>
    <w:p>
      <w:pPr>
        <w:pStyle w:val="Textkrper"/>
      </w:pPr>
      <w:r>
        <w:t xml:space="preserve">Effect sizes were calculated so that positive values indicated an effect consistent with the demand characteristics manipulation (i.e., acquiescence occurred).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In instances where this information was not provided but the significance and the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the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virtually no change in overall effect size estimates—so we do not discuss them further.</w:t>
      </w:r>
    </w:p>
    <w:p>
      <w:pPr>
        <w:pStyle w:val="Textkrper"/>
      </w:pPr>
      <w:r>
        <w:t xml:space="preserve">85% of studies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difference between two groups. Often, this involved a single demand characteristic condition (positive, negative, or nil demand) compared to a control group. Sometimes, however, this comparison involved two demand characteristic conditions (e.g., positive demand vs. negative demand). We thus coded whether the comparison involved one vs. two demand characteristic conditions. In addition, we coded each type of comparison: positive demand vs. control, nil demand vs. control, negative demand vs. control, positive vs. nil demand , positive vs. negative demand, and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moderators-of-interest, we estimated their values through a new set of participants.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and negative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224 undergraduates from Stanford University reviewed 10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 and (3) believe the experimenter’s hypothesis (-3 =</w:t>
      </w:r>
      <w:r>
        <w:t xml:space="preserve">”</w:t>
      </w:r>
      <w:r>
        <w:t xml:space="preserve">strong disbelief” to 3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ratings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As we’ve mentioned above, 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Alternatively, these motivational forces could hypothetically cancel each other out. This might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Summing motivation scores allowed us to accommodate this possibility, and we used the same approach for belief (Figure</w:t>
      </w:r>
      <w:r>
        <w:t xml:space="preserve"> </w:t>
      </w:r>
      <w:r>
        <w:t xml:space="preserve">3</w:t>
      </w:r>
      <w:r>
        <w:t xml:space="preserve">, Panel B) and opportunity ratings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ratings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that researchers have speculated may moderate demand effects but for which we personally had no a-priori hypotheses. This included: (1) whether the sample was student, non-student (e.g., MTurk), or mixed, (2) whether the study was conducted online or in-person, (3) whether the comparison involved one (e.g., positive demand vs. control) or two demand conditions (e.g., positive vs. negative-demand), (4) in the former, whether a positive, nil, or negative demand manipulation was used, (5) whether demand characteristics were manipulated within- vs. between-subjects, (6) the year the record was completed or published, and (7) whether participants were paid or unpaid.</w:t>
      </w:r>
    </w:p>
    <w:bookmarkEnd w:id="43"/>
    <w:bookmarkStart w:id="45" w:name="meta-analytic-approach"/>
    <w:p>
      <w:pPr>
        <w:pStyle w:val="berschrift2"/>
      </w:pPr>
      <w:r>
        <w:t xml:space="preserve">Meta-analytic approach</w:t>
      </w:r>
    </w:p>
    <w:p>
      <w:pPr>
        <w:pStyle w:val="FirstParagraph"/>
      </w:pPr>
      <w:r>
        <w:t xml:space="preserve">85% of studies in our meta-analysis contained multiple effect sizes of interest. To model this nested structure, we used random-effect three-level meta-analysis (3LMA; also referred to as</w:t>
      </w:r>
      <w:r>
        <w:t xml:space="preserve"> </w:t>
      </w:r>
      <w:r>
        <w:t xml:space="preserve">“</w:t>
      </w:r>
      <w:r>
        <w:t xml:space="preserve">multivariate</w:t>
      </w:r>
      <w:r>
        <w:t xml:space="preserve">”</w:t>
      </w:r>
      <w:r>
        <w:t xml:space="preserve"> </w:t>
      </w:r>
      <w:r>
        <w:t xml:space="preserve">or</w:t>
      </w:r>
      <w:r>
        <w:t xml:space="preserve"> </w:t>
      </w:r>
      <w:r>
        <w:t xml:space="preserve">“</w:t>
      </w:r>
      <w:r>
        <w:t xml:space="preserve">multilevel</w:t>
      </w:r>
      <w:r>
        <w:t xml:space="preserve">”</w:t>
      </w:r>
      <w:r>
        <w:t xml:space="preserve"> </w:t>
      </w:r>
      <w:r>
        <w:t xml:space="preserve">meta-analysis). 3LMA accommodates nested effect sizes by modeling three sources of variability: the sampling error of individual studies (level 1), variability within studies (level 2), and variability between studies (level 3; often referred to as</w:t>
      </w:r>
      <w:r>
        <w:t xml:space="preserve"> </w:t>
      </w:r>
      <w:r>
        <w:t xml:space="preserve">“</w:t>
      </w:r>
      <w:r>
        <w:t xml:space="preserve">random effect</w:t>
      </w:r>
      <w:r>
        <w:t xml:space="preserve">”</w:t>
      </w:r>
      <w:r>
        <w:t xml:space="preserve">). To estimate the overall effect size, we fit an intercept-only 3LMA model. For moderator analyses, continuous and dummy-coded categorical moderators were separately entered into the model. For categorical moderators, we used the models to estimate overall effect sizes within each subgroup of the moderator.</w:t>
      </w:r>
    </w:p>
    <w:bookmarkStart w:id="44" w:name="publication-bias-analyses"/>
    <w:p>
      <w:pPr>
        <w:pStyle w:val="berschrift3"/>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Consequently, we used three main approaches for assessing and correcting for potential publication bias in our overall effect size model.</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omitted from the scientific record (i.e., there is publication bias), the distribution is often asymmetric or sloped. Funnel plots traditionally contain one effect size per study. However, given that many of our studies produced multiple effect sizes, we also examined funnel plots where non-independent effect sizes were aggregated.</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errors—which would be absent when there is no publication bias—is estimated and controlled for in a meta-regression model. This subsequently produces estimates of publication bias and the bias-corrected overall effect.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p>
    <w:p>
      <w:pPr>
        <w:pStyle w:val="Textkrper"/>
      </w:pPr>
      <w:r>
        <w:t xml:space="preserve">Third, we used weight-function modeling</w:t>
      </w:r>
      <w:r>
        <w:t xml:space="preserve"> </w:t>
      </w:r>
      <w:r>
        <w:t xml:space="preserve">(Vevea &amp; Hedges, 1995)</w:t>
      </w:r>
      <w:r>
        <w:t xml:space="preserve">. In weight-function modeling, weighted distribution theory is used to model biased selection based on the significance of observed effects, which is then compared to an unadjusted model. If the adjusted model provides increased fit, publication bias is a concern and the model can be used to estimate the bias-corrected overall effect size. Once again, weight-function modeling was designed for meta-analyses with independent effect sizes, but it has fairly good statistical properties when non-independent effect sizes are aggregated</w:t>
      </w:r>
      <w:r>
        <w:t xml:space="preserve"> </w:t>
      </w:r>
      <w:r>
        <w:t xml:space="preserve">(Rodgers &amp; Pustejovsky, 2021)</w:t>
      </w:r>
      <w:r>
        <w:t xml:space="preserve">. We thus aggregated non-independent effect sizes when using this procedure.</w:t>
      </w:r>
    </w:p>
    <w:p>
      <w:pPr>
        <w:pStyle w:val="Textkrper"/>
      </w:pPr>
      <w:r>
        <w:t xml:space="preserve">As a sensitivity analysis, we included publication status as a dummy-coded predictor to our overall-effect 3LMA. This allowed us to estimate the difference in the magnitude of published vs. unpublished effects.</w:t>
      </w:r>
    </w:p>
    <w:bookmarkEnd w:id="44"/>
    <w:bookmarkEnd w:id="45"/>
    <w:bookmarkEnd w:id="46"/>
    <w:bookmarkStart w:id="58" w:name="results"/>
    <w:p>
      <w:pPr>
        <w:pStyle w:val="berschrift1"/>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0.22, 95% CI [0.11, 0.33],</w:t>
      </w:r>
      <w:r>
        <w:t xml:space="preserve"> </w:t>
      </w:r>
      <m:oMath>
        <m:r>
          <m:t>t</m:t>
        </m:r>
      </m:oMath>
      <w:r>
        <w:t xml:space="preserve"> </w:t>
      </w:r>
      <w:r>
        <w:t xml:space="preserve">= 3.93,</w:t>
      </w:r>
      <w:r>
        <w:t xml:space="preserve"> </w:t>
      </w:r>
      <m:oMath>
        <m:r>
          <m:t>p</m:t>
        </m:r>
      </m:oMath>
      <w:r>
        <w:t xml:space="preserve"> </w:t>
      </w:r>
      <w:r>
        <w:t xml:space="preserve">&lt; .001. In other words, when explicitly told a hypothesis, participants responses tend to shift in a manner consistent with that hypothesis. For example, if participants were hypothetically told that an intervention should improve mood (positive demand), they would generally report slightly improved moods; if told that an intervention should worsen mood (negative demand), they would generally report slightly worsened moods.</w:t>
      </w:r>
    </w:p>
    <w:bookmarkStart w:id="52" w:name="moderator-analyses"/>
    <w:p>
      <w:pPr>
        <w:pStyle w:val="berschrift3"/>
      </w:pPr>
      <w:r>
        <w:t xml:space="preserve">Moderator analyses.</w:t>
      </w:r>
    </w:p>
    <w:p>
      <w:pPr>
        <w:pStyle w:val="FirstParagraph"/>
      </w:pPr>
      <w:r>
        <w:t xml:space="preserve">The observed effects of demand characteristics were highly heterogeneous. Indeed, the between-study (</w:t>
      </w:r>
      <m:oMath>
        <m:r>
          <m:t>τ</m:t>
        </m:r>
      </m:oMath>
      <w:r>
        <w:t xml:space="preserve"> </w:t>
      </w:r>
      <w:r>
        <w:t xml:space="preserve">= 0.30) and within-study (</w:t>
      </w:r>
      <m:oMath>
        <m:r>
          <m:t>σ</m:t>
        </m:r>
      </m:oMath>
      <w:r>
        <w:t xml:space="preserve"> </w:t>
      </w:r>
      <w:r>
        <w:t xml:space="preserve">= 0.20) effect standard deviation was approximately the same size of the overall effect. This suggests that moderators (as opposed to mere sampling error) are producing meaningful shifts in the effects of demand characteristics.</w:t>
      </w:r>
    </w:p>
    <w:bookmarkStart w:id="50" w:name="motivation-opportunity-and-belief"/>
    <w:p>
      <w:pPr>
        <w:pStyle w:val="berschrift4"/>
      </w:pPr>
      <w:r>
        <w:t xml:space="preserve">Motivation, opportunity, and belief.</w:t>
      </w:r>
    </w:p>
    <w:p>
      <w:pPr>
        <w:pStyle w:val="CaptionedFigure"/>
      </w:pPr>
      <w:r>
        <w:drawing>
          <wp:inline>
            <wp:extent cx="4587290" cy="3669832"/>
            <wp:effectExtent b="0" l="0" r="0" t="0"/>
            <wp:docPr descr="(#fig:mod.fig)The effects of demand characteristics on participants’ responses were not significantly moderated by motivation (Panel A) or opportunity (Panel B) ratings. They were, however, significantly moderated by belief (Panel C) and prediction (Panel D) ratings." title="" id="48" name="Picture"/>
            <a:graphic>
              <a:graphicData uri="http://schemas.openxmlformats.org/drawingml/2006/picture">
                <pic:pic>
                  <pic:nvPicPr>
                    <pic:cNvPr descr="metaware_manuscript_files/figure-docx/mod.fig-1.png" id="49"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(#fig:mod.fig)The</w:t>
      </w:r>
      <w:r>
        <w:t xml:space="preserve"> </w:t>
      </w:r>
      <w:r>
        <w:rPr>
          <w:iCs/>
          <w:i/>
        </w:rPr>
        <w:t xml:space="preserve">effects</w:t>
      </w:r>
      <w:r>
        <w:t xml:space="preserve"> </w:t>
      </w:r>
      <w:r>
        <w:t xml:space="preserve">of demand characteristics on participants’ responses were not significantly moderated by motivation (Panel A) or opportunity (Panel B) ratings. They were, however, significantly moderated by belief (Panel C) and prediction (Panel D) ratings.</w:t>
      </w:r>
    </w:p>
    <w:p>
      <w:pPr>
        <w:pStyle w:val="Textkrper"/>
      </w:pPr>
      <w:r>
        <w:t xml:space="preserve">Contrary to predictions made by</w:t>
      </w:r>
      <w:r>
        <w:t xml:space="preserve"> </w:t>
      </w:r>
      <w:r>
        <w:t xml:space="preserve">Rosnow and Rosenthal (1997)</w:t>
      </w:r>
      <w:r>
        <w:t xml:space="preserve"> </w:t>
      </w:r>
      <w:r>
        <w:t xml:space="preserve">and</w:t>
      </w:r>
      <w:r>
        <w:t xml:space="preserve"> </w:t>
      </w:r>
      <w:r>
        <w:t xml:space="preserve">Coles et al. (2022)</w:t>
      </w:r>
      <w:r>
        <w:t xml:space="preserve">, we did not find that the effects of demand characteristics were moderated by ratings of the extent to which participants would be motivated to confirm the experimenter’s hypothesis,</w:t>
      </w:r>
      <w:r>
        <w:t xml:space="preserve"> </w:t>
      </w:r>
      <m:oMath>
        <m:r>
          <m:t>β</m:t>
        </m:r>
      </m:oMath>
      <w:r>
        <w:t xml:space="preserve"> </w:t>
      </w:r>
      <w:r>
        <w:t xml:space="preserve">= 0.03, 95% CI [-0.09, 0.14],</w:t>
      </w:r>
      <w:r>
        <w:t xml:space="preserve"> </w:t>
      </w:r>
      <m:oMath>
        <m:r>
          <m:t>t</m:t>
        </m:r>
      </m:oMath>
      <w:r>
        <w:t xml:space="preserve">(150) = 0.47,</w:t>
      </w:r>
      <w:r>
        <w:t xml:space="preserve"> </w:t>
      </w:r>
      <m:oMath>
        <m:r>
          <m:t>p</m:t>
        </m:r>
      </m:oMath>
      <w:r>
        <w:t xml:space="preserve"> </w:t>
      </w:r>
      <w:r>
        <w:t xml:space="preserve">= .640 (Figure @ref(fig:mod.fig). We also did not find that demand characteristic effects were moderated by ratings of the extent to which participants could control the outcome of interest,</w:t>
      </w:r>
      <w:r>
        <w:t xml:space="preserve"> </w:t>
      </w:r>
      <m:oMath>
        <m:r>
          <m:t>β</m:t>
        </m:r>
      </m:oMath>
      <w:r>
        <w:t xml:space="preserve"> </w:t>
      </w:r>
      <w:r>
        <w:t xml:space="preserve">= 0.01, 95% CI [-0.05, 0.08],</w:t>
      </w:r>
      <w:r>
        <w:t xml:space="preserve"> </w:t>
      </w:r>
      <m:oMath>
        <m:r>
          <m:t>t</m:t>
        </m:r>
      </m:oMath>
      <w:r>
        <w:t xml:space="preserve">(150) = 0.40,</w:t>
      </w:r>
      <w:r>
        <w:t xml:space="preserve"> </w:t>
      </w:r>
      <m:oMath>
        <m:r>
          <m:t>p</m:t>
        </m:r>
      </m:oMath>
      <w:r>
        <w:t xml:space="preserve"> </w:t>
      </w:r>
      <w:r>
        <w:t xml:space="preserve">= .689 (Figure @ref(fig:mod.fig). Consistent with</w:t>
      </w:r>
      <w:r>
        <w:t xml:space="preserve"> </w:t>
      </w:r>
      <w:r>
        <w:t xml:space="preserve">Coles et al. (2022)</w:t>
      </w:r>
      <w:r>
        <w:t xml:space="preserve">, however, demand characteristic effects were larger when raters indicated that they believed the experimenter’s hypothesis,</w:t>
      </w:r>
      <w:r>
        <w:t xml:space="preserve"> </w:t>
      </w:r>
      <m:oMath>
        <m:r>
          <m:t>β</m:t>
        </m:r>
      </m:oMath>
      <w:r>
        <w:t xml:space="preserve"> </w:t>
      </w:r>
      <w:r>
        <w:t xml:space="preserve">= 0.12, 95% CI [0.02, 0.21],</w:t>
      </w:r>
      <w:r>
        <w:t xml:space="preserve"> </w:t>
      </w:r>
      <m:oMath>
        <m:r>
          <m:t>t</m:t>
        </m:r>
      </m:oMath>
      <w:r>
        <w:t xml:space="preserve">(150) = 2.48,</w:t>
      </w:r>
      <w:r>
        <w:t xml:space="preserve"> </w:t>
      </w:r>
      <m:oMath>
        <m:r>
          <m:t>p</m:t>
        </m:r>
      </m:oMath>
      <w:r>
        <w:t xml:space="preserve"> </w:t>
      </w:r>
      <w:r>
        <w:t xml:space="preserve">= .014 (Figure @ref(fig:mod.fig).</w:t>
      </w:r>
    </w:p>
    <w:bookmarkEnd w:id="50"/>
    <w:bookmarkStart w:id="51"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182) = 4.12,</w:t>
      </w:r>
      <w:r>
        <w:t xml:space="preserve"> </w:t>
      </w:r>
      <m:oMath>
        <m:r>
          <m:t>p</m:t>
        </m:r>
      </m:oMath>
      <w:r>
        <w:t xml:space="preserve"> </w:t>
      </w:r>
      <w:r>
        <w:t xml:space="preserve">= .018. The effects were medium-to-large in studies with students (</w:t>
      </w:r>
      <m:oMath>
        <m:r>
          <m:t>d</m:t>
        </m:r>
      </m:oMath>
      <w:r>
        <w:t xml:space="preserve"> </w:t>
      </w:r>
      <w:r>
        <w:t xml:space="preserve">= 0.33, 95% CI [0.20, 0.46],</w:t>
      </w:r>
      <w:r>
        <w:t xml:space="preserve"> </w:t>
      </w:r>
      <m:oMath>
        <m:r>
          <m:t>p</m:t>
        </m:r>
      </m:oMath>
      <w:r>
        <w:t xml:space="preserve"> </w:t>
      </w:r>
      <w:r>
        <w:t xml:space="preserve">&lt; .001), extremely small in studies with a mix of students and non-students (</w:t>
      </w:r>
      <m:oMath>
        <m:r>
          <m:t>d</m:t>
        </m:r>
      </m:oMath>
      <w:r>
        <w:t xml:space="preserve"> </w:t>
      </w:r>
      <w:r>
        <w:t xml:space="preserve">= 0.04, 95% CI [-0.38, 0.47],</w:t>
      </w:r>
      <w:r>
        <w:t xml:space="preserve"> </w:t>
      </w:r>
      <m:oMath>
        <m:r>
          <m:t>p</m:t>
        </m:r>
      </m:oMath>
      <w:r>
        <w:t xml:space="preserve"> </w:t>
      </w:r>
      <w:r>
        <w:t xml:space="preserve">= .838), and near-zero in studies with non-students (</w:t>
      </w:r>
      <m:oMath>
        <m:r>
          <m:t>d</m:t>
        </m:r>
      </m:oMath>
      <w:r>
        <w:t xml:space="preserve"> </w:t>
      </w:r>
      <w:r>
        <w:t xml:space="preserve">= 0.00, 95% CI [-0.20, 0.20],</w:t>
      </w:r>
      <w:r>
        <w:t xml:space="preserve"> </w:t>
      </w:r>
      <m:oMath>
        <m:r>
          <m:t>p</m:t>
        </m:r>
      </m:oMath>
      <w:r>
        <w:t xml:space="preserve"> </w:t>
      </w:r>
      <w:r>
        <w:t xml:space="preserve">= .993). The effects of demand characteristics also tended to be larger for in-person (</w:t>
      </w:r>
      <m:oMath>
        <m:r>
          <m:t>d</m:t>
        </m:r>
      </m:oMath>
      <w:r>
        <w:t xml:space="preserve"> </w:t>
      </w:r>
      <w:r>
        <w:t xml:space="preserve">= 0.31, 95% CI [0.18, 0.45],</w:t>
      </w:r>
      <w:r>
        <w:t xml:space="preserve"> </w:t>
      </w:r>
      <m:oMath>
        <m:r>
          <m:t>p</m:t>
        </m:r>
      </m:oMath>
      <w:r>
        <w:t xml:space="preserve"> </w:t>
      </w:r>
      <w:r>
        <w:t xml:space="preserve">&lt; .001) vs. online (</w:t>
      </w:r>
      <m:oMath>
        <m:r>
          <m:t>d</m:t>
        </m:r>
      </m:oMath>
      <w:r>
        <w:t xml:space="preserve"> </w:t>
      </w:r>
      <w:r>
        <w:t xml:space="preserve">= 0.09, 95% CI [-0.10, 0.28],</w:t>
      </w:r>
      <w:r>
        <w:t xml:space="preserve"> </w:t>
      </w:r>
      <m:oMath>
        <m:r>
          <m:t>p</m:t>
        </m:r>
      </m:oMath>
      <w:r>
        <w:t xml:space="preserve"> </w:t>
      </w:r>
      <w:r>
        <w:t xml:space="preserve">= .373) studies,</w:t>
      </w:r>
      <w:r>
        <w:t xml:space="preserve"> </w:t>
      </w:r>
      <m:oMath>
        <m:r>
          <m:t>F</m:t>
        </m:r>
      </m:oMath>
      <w:r>
        <w:t xml:space="preserve">(1, 189) = 3.61,</w:t>
      </w:r>
      <w:r>
        <w:t xml:space="preserve"> </w:t>
      </w:r>
      <m:oMath>
        <m:r>
          <m:t>p</m:t>
        </m:r>
      </m:oMath>
      <w:r>
        <w:t xml:space="preserve"> </w:t>
      </w:r>
      <w:r>
        <w:t xml:space="preserve">= .059.</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0.16, 95% CI [0.04, 0.28],</w:t>
      </w:r>
      <w:r>
        <w:t xml:space="preserve"> </w:t>
      </w:r>
      <m:oMath>
        <m:r>
          <m:t>p</m:t>
        </m:r>
      </m:oMath>
      <w:r>
        <w:t xml:space="preserve"> </w:t>
      </w:r>
      <w:r>
        <w:t xml:space="preserve">= .009), effect sizes were approximately twice as large when two demand characteristic conditions were compared (</w:t>
      </w:r>
      <m:oMath>
        <m:r>
          <m:t>d</m:t>
        </m:r>
      </m:oMath>
      <w:r>
        <w:t xml:space="preserve"> </w:t>
      </w:r>
      <w:r>
        <w:t xml:space="preserve">= 0.37, 95% CI [0.24, 0.51],</w:t>
      </w:r>
      <w:r>
        <w:t xml:space="preserve"> </w:t>
      </w:r>
      <m:oMath>
        <m:r>
          <m:t>p</m:t>
        </m:r>
      </m:oMath>
      <w:r>
        <w:t xml:space="preserve"> </w:t>
      </w:r>
      <w:r>
        <w:t xml:space="preserve">&lt; .001),</w:t>
      </w:r>
      <w:r>
        <w:t xml:space="preserve"> </w:t>
      </w:r>
      <m:oMath>
        <m:r>
          <m:t>F</m:t>
        </m:r>
      </m:oMath>
      <w:r>
        <w:t xml:space="preserve">(1, 193) = 19.26,</w:t>
      </w:r>
      <w:r>
        <w:t xml:space="preserve"> </w:t>
      </w:r>
      <m:oMath>
        <m:r>
          <m:t>p</m:t>
        </m:r>
      </m:oMath>
      <w:r>
        <w:t xml:space="preserve"> </w:t>
      </w:r>
      <w:r>
        <w:t xml:space="preserve">= &lt; .001. Instances where a demand characteristic condition was compared to a control group allowed us to additional test whether participants respond more strongly to positive, nil, or negative demand characteristics. Results indicated that they do,</w:t>
      </w:r>
      <w:r>
        <w:t xml:space="preserve"> </w:t>
      </w:r>
      <m:oMath>
        <m:r>
          <m:t>F</m:t>
        </m:r>
      </m:oMath>
      <w:r>
        <w:t xml:space="preserve">(2, 131) = 5.41,</w:t>
      </w:r>
      <w:r>
        <w:t xml:space="preserve"> </w:t>
      </w:r>
      <m:oMath>
        <m:r>
          <m:t>p</m:t>
        </m:r>
      </m:oMath>
      <w:r>
        <w:t xml:space="preserve"> </w:t>
      </w:r>
      <w:r>
        <w:t xml:space="preserve">.006. The effect of demand characteristics was nearly twice as large in the nil (</w:t>
      </w:r>
      <m:oMath>
        <m:r>
          <m:t>d</m:t>
        </m:r>
      </m:oMath>
      <w:r>
        <w:t xml:space="preserve"> </w:t>
      </w:r>
      <w:r>
        <w:t xml:space="preserve">= 0.42, 95% CI [0.24, 0.60],</w:t>
      </w:r>
      <w:r>
        <w:t xml:space="preserve"> </w:t>
      </w:r>
      <m:oMath>
        <m:r>
          <m:t>p</m:t>
        </m:r>
      </m:oMath>
      <w:r>
        <w:t xml:space="preserve"> </w:t>
      </w:r>
      <w:r>
        <w:t xml:space="preserve">&lt; .001) vs. positive (</w:t>
      </w:r>
      <m:oMath>
        <m:r>
          <m:t>d</m:t>
        </m:r>
      </m:oMath>
      <w:r>
        <w:t xml:space="preserve"> </w:t>
      </w:r>
      <w:r>
        <w:t xml:space="preserve">= 0.20, 95% CI [0.08, 0.32],</w:t>
      </w:r>
      <w:r>
        <w:t xml:space="preserve"> </w:t>
      </w:r>
      <m:oMath>
        <m:r>
          <m:t>p</m:t>
        </m:r>
      </m:oMath>
      <w:r>
        <w:t xml:space="preserve"> </w:t>
      </w:r>
      <w:r>
        <w:t xml:space="preserve">= .002), and negative demand conditions (</w:t>
      </w:r>
      <m:oMath>
        <m:r>
          <m:t>d</m:t>
        </m:r>
      </m:oMath>
      <w:r>
        <w:t xml:space="preserve"> </w:t>
      </w:r>
      <w:r>
        <w:t xml:space="preserve">= 0.16, 95% CI [0.01, 0.30],</w:t>
      </w:r>
      <w:r>
        <w:t xml:space="preserve"> </w:t>
      </w:r>
      <m:oMath>
        <m:r>
          <m:t>p</m:t>
        </m:r>
      </m:oMath>
      <w:r>
        <w:t xml:space="preserve"> </w:t>
      </w:r>
      <w:r>
        <w:t xml:space="preserve">= .034).</w:t>
      </w:r>
    </w:p>
    <w:p>
      <w:pPr>
        <w:pStyle w:val="Textkrper"/>
      </w:pPr>
      <w:r>
        <w:t xml:space="preserve">We did not find that the effects of demand characteristics were moderated by whether researchers manipulated demand characteristics within- (</w:t>
      </w:r>
      <m:oMath>
        <m:r>
          <m:t>d</m:t>
        </m:r>
      </m:oMath>
      <w:r>
        <w:t xml:space="preserve"> </w:t>
      </w:r>
      <w:r>
        <w:t xml:space="preserve">= 0.24, 95% CI [0.12, 0.36],</w:t>
      </w:r>
      <w:r>
        <w:t xml:space="preserve"> </w:t>
      </w:r>
      <m:oMath>
        <m:r>
          <m:t>p</m:t>
        </m:r>
      </m:oMath>
      <w:r>
        <w:t xml:space="preserve"> </w:t>
      </w:r>
      <w:r>
        <w:t xml:space="preserve">&lt; .001) vs. between-subjects (</w:t>
      </w:r>
      <m:oMath>
        <m:r>
          <m:t>d</m:t>
        </m:r>
      </m:oMath>
      <w:r>
        <w:t xml:space="preserve"> </w:t>
      </w:r>
      <w:r>
        <w:t xml:space="preserve">= 0.09, 95% CI [-0.14, 0.32],</w:t>
      </w:r>
      <w:r>
        <w:t xml:space="preserve"> </w:t>
      </w:r>
      <m:oMath>
        <m:r>
          <m:t>p</m:t>
        </m:r>
      </m:oMath>
      <w:r>
        <w:t xml:space="preserve"> </w:t>
      </w:r>
      <w:r>
        <w:t xml:space="preserve">= .427),</w:t>
      </w:r>
      <w:r>
        <w:t xml:space="preserve"> </w:t>
      </w:r>
      <m:oMath>
        <m:r>
          <m:t>F</m:t>
        </m:r>
      </m:oMath>
      <w:r>
        <w:t xml:space="preserve">(1, 193) = 1.66,</w:t>
      </w:r>
      <w:r>
        <w:t xml:space="preserve"> </w:t>
      </w:r>
      <m:oMath>
        <m:r>
          <m:t>p</m:t>
        </m:r>
      </m:oMath>
      <w:r>
        <w:t xml:space="preserve"> </w:t>
      </w:r>
      <w:r>
        <w:t xml:space="preserve">= .199. We also did not find that the effects of demand characteristics were moderated by the year the record was completed or published,</w:t>
      </w:r>
      <w:r>
        <w:t xml:space="preserve"> </w:t>
      </w:r>
      <m:oMath>
        <m:r>
          <m:t>β</m:t>
        </m:r>
      </m:oMath>
      <w:r>
        <w:t xml:space="preserve"> </w:t>
      </w:r>
      <w:r>
        <w:t xml:space="preserve">= 0.00, 95% CI [-0.01, 0.00],</w:t>
      </w:r>
      <w:r>
        <w:t xml:space="preserve"> </w:t>
      </w:r>
      <m:oMath>
        <m:r>
          <m:t>t</m:t>
        </m:r>
      </m:oMath>
      <w:r>
        <w:t xml:space="preserve">(194) = -0.51,</w:t>
      </w:r>
      <w:r>
        <w:t xml:space="preserve"> </w:t>
      </w:r>
      <m:oMath>
        <m:r>
          <m:t>p</m:t>
        </m:r>
      </m:oMath>
      <w:r>
        <w:t xml:space="preserve"> </w:t>
      </w:r>
      <w:r>
        <w:t xml:space="preserve">= .607. The effects of demand characteristics tended to be numerically larger in unpaid (</w:t>
      </w:r>
      <m:oMath>
        <m:r>
          <m:t>d</m:t>
        </m:r>
      </m:oMath>
      <w:r>
        <w:t xml:space="preserve"> </w:t>
      </w:r>
      <w:r>
        <w:t xml:space="preserve">= 0.23, 95% CI [0.11, 0.35],</w:t>
      </w:r>
      <w:r>
        <w:t xml:space="preserve"> </w:t>
      </w:r>
      <m:oMath>
        <m:r>
          <m:t>p</m:t>
        </m:r>
      </m:oMath>
      <w:r>
        <w:t xml:space="preserve"> </w:t>
      </w:r>
      <w:r>
        <w:t xml:space="preserve">&lt; .001) vs. paid (</w:t>
      </w:r>
      <m:oMath>
        <m:r>
          <m:t>d</m:t>
        </m:r>
      </m:oMath>
      <w:r>
        <w:t xml:space="preserve"> </w:t>
      </w:r>
      <w:r>
        <w:t xml:space="preserve">= 0.13, 95% CI [-0.05, 0.31],</w:t>
      </w:r>
      <w:r>
        <w:t xml:space="preserve"> </w:t>
      </w:r>
      <m:oMath>
        <m:r>
          <m:t>p</m:t>
        </m:r>
      </m:oMath>
      <w:r>
        <w:t xml:space="preserve"> </w:t>
      </w:r>
      <w:r>
        <w:t xml:space="preserve">= .157) studies—but this difference was also not statistically significant,</w:t>
      </w:r>
      <w:r>
        <w:t xml:space="preserve"> </w:t>
      </w:r>
      <m:oMath>
        <m:r>
          <m:t>F</m:t>
        </m:r>
      </m:oMath>
      <w:r>
        <w:t xml:space="preserve">(1, 192) = 0.87,</w:t>
      </w:r>
      <w:r>
        <w:t xml:space="preserve"> </w:t>
      </w:r>
      <m:oMath>
        <m:r>
          <m:t>p</m:t>
        </m:r>
      </m:oMath>
      <w:r>
        <w:t xml:space="preserve"> </w:t>
      </w:r>
      <w:r>
        <w:t xml:space="preserve">= .352.</w:t>
      </w:r>
    </w:p>
    <w:bookmarkEnd w:id="51"/>
    <w:bookmarkEnd w:id="52"/>
    <w:bookmarkStart w:id="53" w:name="forecasts"/>
    <w:p>
      <w:pPr>
        <w:pStyle w:val="berschrift3"/>
      </w:pPr>
      <w:r>
        <w:t xml:space="preserve">Forecasts.</w:t>
      </w:r>
    </w:p>
    <w:p>
      <w:pPr>
        <w:pStyle w:val="FirstParagraph"/>
      </w:pPr>
      <w:r>
        <w:t xml:space="preserve">Raters predictions about the effects of demand characteristics were associated with the observed effects, but this association was weak,</w:t>
      </w:r>
      <w:r>
        <w:t xml:space="preserve"> </w:t>
      </w:r>
      <m:oMath>
        <m:r>
          <m:t>β</m:t>
        </m:r>
      </m:oMath>
      <w:r>
        <w:t xml:space="preserve"> </w:t>
      </w:r>
      <w:r>
        <w:t xml:space="preserve">= 0.07, 95% CI [-0.03, 0.17],</w:t>
      </w:r>
      <w:r>
        <w:t xml:space="preserve"> </w:t>
      </w:r>
      <m:oMath>
        <m:r>
          <m:t>t</m:t>
        </m:r>
      </m:oMath>
      <w:r>
        <w:t xml:space="preserve">(150) = 1.37,</w:t>
      </w:r>
      <w:r>
        <w:t xml:space="preserve"> </w:t>
      </w:r>
      <m:oMath>
        <m:r>
          <m:t>p</m:t>
        </m:r>
      </m:oMath>
      <w:r>
        <w:t xml:space="preserve"> </w:t>
      </w:r>
      <w:r>
        <w:t xml:space="preserve">= .172 (Figure @ref(fig:mod.fig).</w:t>
      </w:r>
    </w:p>
    <w:bookmarkEnd w:id="53"/>
    <w:bookmarkStart w:id="57" w:name="publication-bias-analyses-1"/>
    <w:p>
      <w:pPr>
        <w:pStyle w:val="berschrift3"/>
      </w:pPr>
      <w:r>
        <w:t xml:space="preserve">Publication bias analyses.</w:t>
      </w:r>
    </w:p>
    <w:p>
      <w:pPr>
        <w:pStyle w:val="FirstParagraph"/>
      </w:pPr>
      <w:r>
        <w:t xml:space="preserve">Overall, publication bias analyses were inconclusive. For example, a funnel plot containing all effect sizes appeared to indicate that publication bias favored acquiescence effects (i.e., effects where participants shifted responses to be consistent with the demand characteristics). However, a funnel plot where non-independent effect sizes were aggregated appeared to indicate the opposite: that publication bias favored non-significant or counter-acquiescence effects.</w:t>
      </w:r>
    </w:p>
    <w:p>
      <w:pPr>
        <w:pStyle w:val="Textkrper"/>
      </w:pPr>
      <w:r>
        <w:t xml:space="preserve">Precision-effect tests with 3LMA provided a non-significant estimate of publication bias that favored acquiescence effects,</w:t>
      </w:r>
      <w:r>
        <w:t xml:space="preserve"> </w:t>
      </w:r>
      <m:oMath>
        <m:r>
          <m:t>β</m:t>
        </m:r>
      </m:oMath>
      <w:r>
        <w:t xml:space="preserve"> </w:t>
      </w:r>
      <w:r>
        <w:t xml:space="preserve">= 0.68, 95% CI [-0.07, 1.44],</w:t>
      </w:r>
      <w:r>
        <w:t xml:space="preserve"> </w:t>
      </w:r>
      <m:oMath>
        <m:r>
          <m:t>p</m:t>
        </m:r>
      </m:oMath>
      <w:r>
        <w:t xml:space="preserve"> </w:t>
      </w:r>
      <w:r>
        <w:t xml:space="preserve">= .076. The bias-corrected overall effect size estimate did not significantly differ from zero</w:t>
      </w:r>
      <w:r>
        <w:t xml:space="preserve"> </w:t>
      </w:r>
      <m:oMath>
        <m:r>
          <m:t>d</m:t>
        </m:r>
      </m:oMath>
      <w:r>
        <w:t xml:space="preserve"> </w:t>
      </w:r>
      <w:r>
        <w:t xml:space="preserve">= 0.06, 95% CI [-0.16, 0.27],</w:t>
      </w:r>
      <w:r>
        <w:t xml:space="preserve"> </w:t>
      </w:r>
      <m:oMath>
        <m:r>
          <m:t>p</m:t>
        </m:r>
      </m:oMath>
      <w:r>
        <w:t xml:space="preserve"> </w:t>
      </w:r>
      <w:r>
        <w:t xml:space="preserve">.606. Precision-effect tests with aggregated non-independent effect sizes, however, estimated the opposite: that there was a slightly (but not statistically significant) preference for non-significant or counter-acquiescence effects,</w:t>
      </w:r>
      <w:r>
        <w:t xml:space="preserve"> </w:t>
      </w:r>
      <m:oMath>
        <m:r>
          <m:t>β</m:t>
        </m:r>
      </m:oMath>
      <w:r>
        <w:t xml:space="preserve"> </w:t>
      </w:r>
      <w:r>
        <w:t xml:space="preserve">= -0.34, 95% CI [-1.39, 0.70],</w:t>
      </w:r>
      <w:r>
        <w:t xml:space="preserve"> </w:t>
      </w:r>
      <m:oMath>
        <m:r>
          <m:t>p</m:t>
        </m:r>
      </m:oMath>
      <w:r>
        <w:t xml:space="preserve"> </w:t>
      </w:r>
      <w:r>
        <w:t xml:space="preserve">= .519. The bias-corrected overall effect size estimate was thus slightly adjusted upward,</w:t>
      </w:r>
      <w:r>
        <w:t xml:space="preserve"> </w:t>
      </w:r>
      <m:oMath>
        <m:r>
          <m:t>d</m:t>
        </m:r>
      </m:oMath>
      <w:r>
        <w:t xml:space="preserve"> </w:t>
      </w:r>
      <w:r>
        <w:t xml:space="preserve">= 0.23, 95% CI [0.01, 0.45],</w:t>
      </w:r>
      <w:r>
        <w:t xml:space="preserve"> </w:t>
      </w:r>
      <m:oMath>
        <m:r>
          <m:t>p</m:t>
        </m:r>
      </m:oMath>
      <w:r>
        <w:t xml:space="preserve"> </w:t>
      </w:r>
      <w:r>
        <w:t xml:space="preserve">= .038.</w:t>
      </w:r>
    </w:p>
    <w:p>
      <w:pPr>
        <w:pStyle w:val="Textkrper"/>
      </w:pPr>
      <w:r>
        <w:t xml:space="preserve">The weight-function model suggested that better fit was achieved with a model indicating that publication bias favored non-significant or counter-acquiescence effects,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d</m:t>
        </m:r>
      </m:oMath>
      <w:r>
        <w:t xml:space="preserve"> </w:t>
      </w:r>
      <w:r>
        <w:t xml:space="preserve">= 0.41, 95% CI [0.19, 0.62],</w:t>
      </w:r>
      <w:r>
        <w:t xml:space="preserve"> </w:t>
      </w:r>
      <m:oMath>
        <m:r>
          <m:t>p</m:t>
        </m:r>
      </m:oMath>
      <w:r>
        <w:t xml:space="preserve"> </w:t>
      </w:r>
      <w:r>
        <w:t xml:space="preserve">&lt; .001. We did not, however, find evidence that effect sizes differed among unpublished (</w:t>
      </w:r>
      <m:oMath>
        <m:r>
          <m:t>d</m:t>
        </m:r>
      </m:oMath>
      <w:r>
        <w:t xml:space="preserve"> </w:t>
      </w:r>
      <w:r>
        <w:t xml:space="preserve">= 0.46, 95% CI [0.00, 0.91],</w:t>
      </w:r>
      <w:r>
        <w:t xml:space="preserve"> </w:t>
      </w:r>
      <m:oMath>
        <m:r>
          <m:t>p</m:t>
        </m:r>
      </m:oMath>
      <w:r>
        <w:t xml:space="preserve"> </w:t>
      </w:r>
      <w:r>
        <w:t xml:space="preserve">= .050) and published (</w:t>
      </w:r>
      <m:oMath>
        <m:r>
          <m:t>d</m:t>
        </m:r>
      </m:oMath>
      <w:r>
        <w:t xml:space="preserve"> </w:t>
      </w:r>
      <w:r>
        <w:t xml:space="preserve">= 0.21, 95% CI [0.09, 0.32],</w:t>
      </w:r>
      <w:r>
        <w:t xml:space="preserve"> </w:t>
      </w:r>
      <m:oMath>
        <m:r>
          <m:t>p</m:t>
        </m:r>
      </m:oMath>
      <w:r>
        <w:t xml:space="preserve"> </w:t>
      </w:r>
      <w:r>
        <w:t xml:space="preserve">&lt; .001) studies</w:t>
      </w:r>
      <w:r>
        <w:t xml:space="preserve"> </w:t>
      </w:r>
      <m:oMath>
        <m:r>
          <m:t>F</m:t>
        </m:r>
      </m:oMath>
      <w:r>
        <w:t xml:space="preserve">(1, 193) = 1.08,</w:t>
      </w:r>
      <w:r>
        <w:t xml:space="preserve"> </w:t>
      </w:r>
      <m:oMath>
        <m:r>
          <m:t>p</m:t>
        </m:r>
      </m:oMath>
      <w:r>
        <w:t xml:space="preserve"> </w:t>
      </w:r>
      <w:r>
        <w:t xml:space="preserve">= .301.</w:t>
      </w:r>
    </w:p>
    <w:p>
      <w:pPr>
        <w:pStyle w:val="CaptionedFigure"/>
      </w:pPr>
      <w:r>
        <w:drawing>
          <wp:inline>
            <wp:extent cx="4587290" cy="3669832"/>
            <wp:effectExtent b="0" l="0" r="0" t="0"/>
            <wp:docPr descr="Figure 4.  Funnel plot of raw (A) or aggregated (B) effect sizes ploted against their corresponding standard errors." title="" id="55" name="Picture"/>
            <a:graphic>
              <a:graphicData uri="http://schemas.openxmlformats.org/drawingml/2006/picture">
                <pic:pic>
                  <pic:nvPicPr>
                    <pic:cNvPr descr="metaware_manuscript_files/figure-docx/funnel2-1.png" id="56" name="Picture"/>
                    <pic:cNvPicPr>
                      <a:picLocks noChangeArrowheads="1" noChangeAspect="1"/>
                    </pic:cNvPicPr>
                  </pic:nvPicPr>
                  <pic:blipFill>
                    <a:blip r:embed="rId5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Funnel plot of raw (A) or aggregated (B) effect sizes ploted against their corresponding standard errors.</w:t>
      </w:r>
    </w:p>
    <w:bookmarkEnd w:id="57"/>
    <w:bookmarkEnd w:id="58"/>
    <w:bookmarkStart w:id="64" w:name="discussion"/>
    <w:p>
      <w:pPr>
        <w:pStyle w:val="berschrift1"/>
      </w:pPr>
      <w:r>
        <w:t xml:space="preserve">Discussion</w:t>
      </w:r>
    </w:p>
    <w:p>
      <w:pPr>
        <w:pStyle w:val="FirstParagraph"/>
      </w:pPr>
      <w:r>
        <w:t xml:space="preserve">Contrary to classic conceptualizations of the impact of demand characteristics and frameworks proposed by</w:t>
      </w:r>
      <w:r>
        <w:t xml:space="preserve"> </w:t>
      </w:r>
      <w:r>
        <w:t xml:space="preserve">Rosnow and Rosenthal (1997)</w:t>
      </w:r>
      <w:r>
        <w:t xml:space="preserve"> </w:t>
      </w:r>
      <w:r>
        <w:t xml:space="preserve">and</w:t>
      </w:r>
      <w:r>
        <w:t xml:space="preserve"> </w:t>
      </w:r>
      <w:r>
        <w:t xml:space="preserve">Coles et al. (2022)</w:t>
      </w:r>
      <w:r>
        <w:t xml:space="preserve">, we did not find evidence of two moderators that have been theorized to underlie response biases: motivation and opportunity to adjust responses. We did, however, find evidence that such effects are moderated by a measure of participants’ belief in the communicated effect. This unexpected pattern of results is consistent with a more parsimonious view: that phenomena typically described by experimental psychologists as</w:t>
      </w:r>
      <w:r>
        <w:t xml:space="preserve"> </w:t>
      </w:r>
      <w:r>
        <w:t xml:space="preserve">“</w:t>
      </w:r>
      <w:r>
        <w:t xml:space="preserve">demand effects</w:t>
      </w:r>
      <w:r>
        <w:t xml:space="preserve">”</w:t>
      </w:r>
      <w:r>
        <w:t xml:space="preserve"> </w:t>
      </w:r>
      <w:r>
        <w:t xml:space="preserve">are actually</w:t>
      </w:r>
      <w:r>
        <w:t xml:space="preserve"> </w:t>
      </w:r>
      <w:r>
        <w:rPr>
          <w:iCs/>
          <w:i/>
        </w:rPr>
        <w:t xml:space="preserve">placebo effects</w:t>
      </w:r>
      <w:r>
        <w:t xml:space="preserve">. Applied to classic work by Orne, maybe participants did not exhibit sham symptoms of hypnosis because they were motivated to please the experimenter; instead maybe they intentionally or unintentionally responded in a manner that was consistent with their personal beliefs (a self-fulfilling prophecy or placebo effect).</w:t>
      </w:r>
    </w:p>
    <w:bookmarkStart w:id="61" w:name="X376a9faa911f15d31e57c20313ff19870cc953f"/>
    <w:p>
      <w:pPr>
        <w:pStyle w:val="berschrift2"/>
      </w:pPr>
      <w:r>
        <w:t xml:space="preserve">Moderator analysis limitations and converging evidence</w:t>
      </w:r>
    </w:p>
    <w:p>
      <w:pPr>
        <w:pStyle w:val="FirstParagraph"/>
      </w:pPr>
      <w:r>
        <w:t xml:space="preserve">To test the moderating role of participants’ motivation to adjust responses, opportunity to adjust responses, and belief in the experimenter’s hypothesis, we had to rely on ratings from an new set of raters. This was necessary because researchers have rarely measured these proposed moderators—but it is not without limitations.</w:t>
      </w:r>
    </w:p>
    <w:p>
      <w:pPr>
        <w:pStyle w:val="Textkrper"/>
      </w:pPr>
      <w:r>
        <w:t xml:space="preserve">First, it is possible that raters did not have enough information to make an accurate prediction about participants’ motivation, ability to adjust responses, and belief in the experimenter’s communicated hypothesis. For the sake of feasibility, we gave participants a short summary of the hypothesis communicated by the researcher and the study set-up. However, it is not clear if participants could accurately imagine the reality of being in these studies based on this relatively short description. Indeed, when trying to gauge the impact of demand characteristics,</w:t>
      </w:r>
      <w:r>
        <w:t xml:space="preserve"> </w:t>
      </w:r>
      <w:r>
        <w:t xml:space="preserve">Orne (1969)</w:t>
      </w:r>
      <w:r>
        <w:t xml:space="preserve"> </w:t>
      </w:r>
      <w:r>
        <w:t xml:space="preserve">often would provide participants with extensive information about the study—perhaps even by running them through some of the procedures. It is thus possible that raters would have provided more valid ratings if more information was provided (e.g., video recordings of recreations of the study).</w:t>
      </w:r>
    </w:p>
    <w:p>
      <w:pPr>
        <w:pStyle w:val="Textkrper"/>
      </w:pPr>
      <w:r>
        <w:t xml:space="preserve">Second, it is possible that our specific sample of raters—or maybe even modern-day participants in general—are not representative of the participants sampled in previous research. In other words, maybe our 21th century Stanford University undergraduates have different study-related motivations, judgments, and beliefs than the participants who have completed previous studies on demand characteristics. This seems likely to be true. However, we do not believe it explain our pattern of results. To test it, we re-ran our motivation, opportunity, and belief moderator analyses focusing only studies completed in the</w:t>
      </w:r>
      <w:r>
        <w:t xml:space="preserve"> </w:t>
      </w:r>
      <w:r>
        <w:rPr>
          <w:iCs/>
          <w:i/>
        </w:rPr>
        <w:t xml:space="preserve">past decade</w:t>
      </w:r>
      <w:r>
        <w:t xml:space="preserve">. Focusing on the past decade, we believe helped minimize differences between participants who completed the original studies and participants who completed our rating task. The pattern of results, though, were largely the same.</w:t>
      </w:r>
    </w:p>
    <w:p>
      <w:pPr>
        <w:pStyle w:val="Textkrper"/>
      </w:pPr>
      <w:r>
        <w:t xml:space="preserve">Last, like in most meta-analysis, it is possible that our moderator analyses were underpowered, contained unidentified confounds, and/or were impacted by publication bias. Unfortunately, though, our publication bias analyses were too inconclusive to weigh in on this issue.</w:t>
      </w:r>
    </w:p>
    <w:p>
      <w:pPr>
        <w:pStyle w:val="Textkrper"/>
      </w:pPr>
      <w:r>
        <w:t xml:space="preserve">(Also, maybe the ratings weren’t that precise)</w:t>
      </w:r>
    </w:p>
    <w:bookmarkStart w:id="59" w:name="X39de39d8218272e8b1ccf03e98171ada70de2ab"/>
    <w:p>
      <w:pPr>
        <w:pStyle w:val="berschrift3"/>
      </w:pPr>
      <w:r>
        <w:t xml:space="preserve">Converging evidence from a replication study.</w:t>
      </w:r>
    </w:p>
    <w:p>
      <w:pPr>
        <w:pStyle w:val="FirstParagraph"/>
      </w:pPr>
      <w:r>
        <w:t xml:space="preserve">Despite the limitations of our approach for studying the moderating role of motivation, opportunity, and belief, we observed similar patterns in a large replication of</w:t>
      </w:r>
      <w:r>
        <w:t xml:space="preserve"> </w:t>
      </w:r>
      <w:r>
        <w:t xml:space="preserve">Coles et al. (2022)</w:t>
      </w:r>
      <w:r>
        <w:t xml:space="preserve">. After our participants complete the vignette ratings task, we had them complete a close replication of</w:t>
      </w:r>
      <w:r>
        <w:t xml:space="preserve"> </w:t>
      </w:r>
      <w:r>
        <w:t xml:space="preserve">Coles et al. (2022)</w:t>
      </w:r>
      <w:r>
        <w:t xml:space="preserve">. At the beginning of this study, we told 222 participants that we hypothesized that posed smiles will either (a) increase (positive demand, n = 111) or (b) not impact (nil demand, n = 111) feelings of happiness. Participants than posed happy and neutral expressions across two blocks. After each pose, participants self-reporting the extent to which they experienced happiness, satisfaction, and enjoyment (0 =</w:t>
      </w:r>
      <w:r>
        <w:t xml:space="preserve"> </w:t>
      </w:r>
      <w:r>
        <w:t xml:space="preserve">“</w:t>
      </w:r>
      <w:r>
        <w:t xml:space="preserve">not at all</w:t>
      </w:r>
      <w:r>
        <w:t xml:space="preserve">”</w:t>
      </w:r>
      <w:r>
        <w:t xml:space="preserve"> </w:t>
      </w:r>
      <w:r>
        <w:t xml:space="preserve">to 6 =</w:t>
      </w:r>
      <w:r>
        <w:t xml:space="preserve"> </w:t>
      </w:r>
      <w:r>
        <w:t xml:space="preserve">“</w:t>
      </w:r>
      <w:r>
        <w:t xml:space="preserve">maximally</w:t>
      </w:r>
      <w:r>
        <w:t xml:space="preserve">”</w:t>
      </w:r>
      <w:r>
        <w:t xml:space="preserve">), which were averaged to form a happiness composite score. As filler items, participants also self-reported the extent to which they experienced fear (alarmed, scared, and fear) and anger (irritation, aggravation, and annoyance). Using similar items as the vignette study, participants at the end of the study reported the extent to which they were motivated to confirm the hypothesis, able to adjust responses, and believed the hypothesized effect.</w:t>
      </w:r>
    </w:p>
    <w:p>
      <w:pPr>
        <w:pStyle w:val="Textkrper"/>
      </w:pPr>
      <w:r>
        <w:t xml:space="preserve">Replicating</w:t>
      </w:r>
      <w:r>
        <w:t xml:space="preserve"> </w:t>
      </w:r>
      <w:r>
        <w:t xml:space="preserve">Coles et al. (2022)</w:t>
      </w:r>
      <w:r>
        <w:t xml:space="preserve">, a mixed-effect regression with (a) facial pose, demand characteristics, and block entered as effect-coded factors and (b) random-intercepts for participants, indicated that participants reported higher levels of happiness after posing happy vs. neutral expressions,</w:t>
      </w:r>
      <w:r>
        <w:t xml:space="preserve"> </w:t>
      </w:r>
      <w:r>
        <w:rPr>
          <w:iCs/>
          <w:i/>
        </w:rPr>
        <w:t xml:space="preserve">M</w:t>
      </w:r>
      <w:r>
        <w:rPr>
          <w:vertAlign w:val="subscript"/>
          <w:iCs/>
          <w:i/>
        </w:rPr>
        <w:t xml:space="preserve">diff</w:t>
      </w:r>
      <w:r>
        <w:t xml:space="preserve"> </w:t>
      </w:r>
      <w:r>
        <w:t xml:space="preserve">= 0.66,</w:t>
      </w:r>
      <w:r>
        <w:t xml:space="preserve"> </w:t>
      </w:r>
      <w:r>
        <w:rPr>
          <w:iCs/>
          <w:i/>
        </w:rPr>
        <w:t xml:space="preserve">F</w:t>
      </w:r>
      <w:r>
        <w:t xml:space="preserve">(1, 581.62) = 180.15,</w:t>
      </w:r>
      <w:r>
        <w:t xml:space="preserve"> </w:t>
      </w:r>
      <w:r>
        <w:rPr>
          <w:iCs/>
          <w:i/>
        </w:rPr>
        <w:t xml:space="preserve">p</w:t>
      </w:r>
      <w:r>
        <w:t xml:space="preserve"> </w:t>
      </w:r>
      <w:r>
        <w:t xml:space="preserve">&lt; .001. Further, this effect was more pronounced in the positive (</w:t>
      </w:r>
      <w:r>
        <w:rPr>
          <w:iCs/>
          <w:i/>
        </w:rPr>
        <w:t xml:space="preserve">M</w:t>
      </w:r>
      <w:r>
        <w:rPr>
          <w:vertAlign w:val="subscript"/>
          <w:iCs/>
          <w:i/>
        </w:rPr>
        <w:t xml:space="preserve">diff</w:t>
      </w:r>
      <w:r>
        <w:t xml:space="preserve"> </w:t>
      </w:r>
      <w:r>
        <w:t xml:space="preserve">= 0.83) vs. nil (</w:t>
      </w:r>
      <w:r>
        <w:rPr>
          <w:iCs/>
          <w:i/>
        </w:rPr>
        <w:t xml:space="preserve">M</w:t>
      </w:r>
      <w:r>
        <w:rPr>
          <w:vertAlign w:val="subscript"/>
          <w:iCs/>
          <w:i/>
        </w:rPr>
        <w:t xml:space="preserve">diff</w:t>
      </w:r>
      <w:r>
        <w:t xml:space="preserve"> </w:t>
      </w:r>
      <w:r>
        <w:t xml:space="preserve">= 0.55) demand conditions,</w:t>
      </w:r>
      <w:r>
        <w:t xml:space="preserve"> </w:t>
      </w:r>
      <w:r>
        <w:rPr>
          <w:iCs/>
          <w:i/>
        </w:rPr>
        <w:t xml:space="preserve">F</w:t>
      </w:r>
      <w:r>
        <w:t xml:space="preserve">(1, 581.62) = 7.75,</w:t>
      </w:r>
      <w:r>
        <w:t xml:space="preserve"> </w:t>
      </w:r>
      <w:r>
        <w:rPr>
          <w:iCs/>
          <w:i/>
        </w:rPr>
        <w:t xml:space="preserve">p =</w:t>
      </w:r>
      <w:r>
        <w:t xml:space="preserve"> </w:t>
      </w:r>
      <w:r>
        <w:t xml:space="preserve">.006.</w:t>
      </w:r>
    </w:p>
    <w:p>
      <w:pPr>
        <w:pStyle w:val="Textkrper"/>
      </w:pPr>
      <w:r>
        <w:t xml:space="preserve">Most importantly, though, we replicated the pattern of results from the meta-analysis. For each moderator (motivation, opportunity, and belief), we fit a mixed-effect regression containing (a) trial and block number as effect-coded factors, (b) the moderator entered as a continuous variable, (c) a higher-order trial by moderator interaction term, and (d) random intercepts for participants. We did not find that the effect of facial poses was moderated by ratings of motivation to confirm the hypothesis (</w:t>
      </w:r>
      <w:r>
        <w:rPr>
          <w:iCs/>
          <w:i/>
        </w:rPr>
        <w:t xml:space="preserve">F</w:t>
      </w:r>
      <w:r>
        <w:t xml:space="preserve">(1, 585.46) = 2.46,</w:t>
      </w:r>
      <w:r>
        <w:t xml:space="preserve"> </w:t>
      </w:r>
      <w:r>
        <w:rPr>
          <w:iCs/>
          <w:i/>
        </w:rPr>
        <w:t xml:space="preserve">p =</w:t>
      </w:r>
      <w:r>
        <w:t xml:space="preserve"> </w:t>
      </w:r>
      <w:r>
        <w:t xml:space="preserve">.117 or opportunity to adjust responses (</w:t>
      </w:r>
      <w:r>
        <w:rPr>
          <w:iCs/>
          <w:i/>
        </w:rPr>
        <w:t xml:space="preserve">F</w:t>
      </w:r>
      <w:r>
        <w:t xml:space="preserve">(1, 585.25) = 1.48,</w:t>
      </w:r>
      <w:r>
        <w:t xml:space="preserve"> </w:t>
      </w:r>
      <w:r>
        <w:rPr>
          <w:iCs/>
          <w:i/>
        </w:rPr>
        <w:t xml:space="preserve">p</w:t>
      </w:r>
      <w:r>
        <w:t xml:space="preserve"> </w:t>
      </w:r>
      <w:r>
        <w:t xml:space="preserve">= .224. We did, however, find that the effect of facial poses was moderated by participants’ beliefs about the hypothesized effect (</w:t>
      </w:r>
      <w:r>
        <w:rPr>
          <w:iCs/>
          <w:i/>
        </w:rPr>
        <w:t xml:space="preserve">F</w:t>
      </w:r>
      <w:r>
        <w:t xml:space="preserve">(1, 583.41) = 6.42,</w:t>
      </w:r>
      <w:r>
        <w:t xml:space="preserve"> </w:t>
      </w:r>
      <w:r>
        <w:rPr>
          <w:iCs/>
          <w:i/>
        </w:rPr>
        <w:t xml:space="preserve">p =</w:t>
      </w:r>
      <w:r>
        <w:t xml:space="preserve"> </w:t>
      </w:r>
      <w:r>
        <w:t xml:space="preserve">.012. Specifically, the facial feedback effect was larger among participants who more strongly believed in the effect, $\beta = 0.63.</w:t>
      </w:r>
    </w:p>
    <w:bookmarkEnd w:id="59"/>
    <w:bookmarkStart w:id="60" w:name="X01912af328cc522035a8a596769cbbdf4072639"/>
    <w:p>
      <w:pPr>
        <w:pStyle w:val="berschrift3"/>
      </w:pPr>
      <w:r>
        <w:t xml:space="preserve">Can a</w:t>
      </w:r>
      <w:r>
        <w:t xml:space="preserve"> </w:t>
      </w:r>
      <w:r>
        <w:t xml:space="preserve">“</w:t>
      </w:r>
      <w:r>
        <w:t xml:space="preserve">demand as placebo</w:t>
      </w:r>
      <w:r>
        <w:t xml:space="preserve">”</w:t>
      </w:r>
      <w:r>
        <w:t xml:space="preserve"> </w:t>
      </w:r>
      <w:r>
        <w:t xml:space="preserve">account explain discrepancies in the literature?.</w:t>
      </w:r>
    </w:p>
    <w:p>
      <w:pPr>
        <w:pStyle w:val="FirstParagraph"/>
      </w:pPr>
      <w:r>
        <w:t xml:space="preserve">Despite the allure of the parsimonious</w:t>
      </w:r>
      <w:r>
        <w:t xml:space="preserve"> </w:t>
      </w:r>
      <w:r>
        <w:t xml:space="preserve">“</w:t>
      </w:r>
      <w:r>
        <w:t xml:space="preserve">demand characteristics as placebo effects</w:t>
      </w:r>
      <w:r>
        <w:t xml:space="preserve">”</w:t>
      </w:r>
      <w:r>
        <w:t xml:space="preserve"> </w:t>
      </w:r>
      <w:r>
        <w:t xml:space="preserve">account, belief ratings did not fully explain observed discrepancies in the demand characteristics literature. For example, the mean belief ratings in the largest demonstration</w:t>
      </w:r>
      <w:r>
        <w:t xml:space="preserve"> </w:t>
      </w:r>
      <w:r>
        <w:t xml:space="preserve">(Coles et al., 2022)</w:t>
      </w:r>
      <w:r>
        <w:t xml:space="preserve"> </w:t>
      </w:r>
      <w:r>
        <w:t xml:space="preserve">and largest failure-to-demonstrate demand effects were quite similar</w:t>
      </w:r>
      <w:r>
        <w:t xml:space="preserve"> </w:t>
      </w:r>
      <w:r>
        <w:t xml:space="preserve">(Mummolo &amp; Peterson, 2019)</w:t>
      </w:r>
      <w:r>
        <w:t xml:space="preserve">: M = X, and M = Y respectively. That being said, there are several limitations to our approach to testing these potential moderators (see Limitation sections). Thus, we believe future research should examine this question through replications of the</w:t>
      </w:r>
      <w:r>
        <w:t xml:space="preserve"> </w:t>
      </w:r>
      <w:r>
        <w:t xml:space="preserve">Coles et al. (2022)</w:t>
      </w:r>
      <w:r>
        <w:t xml:space="preserve"> </w:t>
      </w:r>
      <w:r>
        <w:t xml:space="preserve">and</w:t>
      </w:r>
      <w:r>
        <w:t xml:space="preserve"> </w:t>
      </w:r>
      <w:r>
        <w:t xml:space="preserve">Mummolo and Peterson (2019)</w:t>
      </w:r>
      <w:r>
        <w:t xml:space="preserve"> </w:t>
      </w:r>
      <w:r>
        <w:t xml:space="preserve">procedures. Like our own replication, of</w:t>
      </w:r>
      <w:r>
        <w:t xml:space="preserve"> </w:t>
      </w:r>
      <w:r>
        <w:t xml:space="preserve">Coles et al. (2022)</w:t>
      </w:r>
      <w:r>
        <w:t xml:space="preserve">, this may involve asking participants questions about their motivation to confirm the experimenter’s hypothesis, perceived ability to adjust their responses, and belief in the hypothesized effect at some point in the experiment. Alternatively, future researchers may find it useful to</w:t>
      </w:r>
      <w:r>
        <w:t xml:space="preserve"> </w:t>
      </w:r>
      <w:r>
        <w:rPr>
          <w:iCs/>
          <w:i/>
        </w:rPr>
        <w:t xml:space="preserve">manipulate</w:t>
      </w:r>
      <w:r>
        <w:t xml:space="preserve"> </w:t>
      </w:r>
      <w:r>
        <w:t xml:space="preserve">these proposed moderators. This may involve, for instance, providing incentives to increase participants motivation, relying on indirect and difficult-to-control measures of the dependent variables, and providing participants with information that make the communicated hypothesis more or less believable.</w:t>
      </w:r>
    </w:p>
    <w:bookmarkEnd w:id="60"/>
    <w:bookmarkEnd w:id="61"/>
    <w:bookmarkStart w:id="62" w:name="Xc2f4274572b29b54ec501356168f27dfafc94d7"/>
    <w:p>
      <w:pPr>
        <w:pStyle w:val="berschrift2"/>
      </w:pPr>
      <w:r>
        <w:t xml:space="preserve">Can participants help us predict the effects of demand characteristics?</w:t>
      </w:r>
    </w:p>
    <w:p>
      <w:pPr>
        <w:pStyle w:val="FirstParagraph"/>
      </w:pPr>
      <w:r>
        <w:t xml:space="preserve">Even in the continued absence of a clear explanation of how demand characteristics work, it would certainly be valuable to be able to predict their effects</w:t>
      </w:r>
      <w:r>
        <w:t xml:space="preserve"> </w:t>
      </w:r>
      <w:r>
        <w:t xml:space="preserve">(Yarkoni &amp; Westfall, 2017)</w:t>
      </w:r>
      <w:r>
        <w:t xml:space="preserve">. Orne suggested that participants themselves may be particularly adept at making these predictions—but we did not find much evidence in support of this assertion.</w:t>
      </w:r>
    </w:p>
    <w:p>
      <w:pPr>
        <w:pStyle w:val="Textkrper"/>
      </w:pPr>
      <w:r>
        <w:t xml:space="preserve">It is certainly possible that participants are unaware of how and why demand characteristics impact their responses in experiments. Alternatives:</w:t>
      </w:r>
    </w:p>
    <w:p>
      <w:pPr>
        <w:numPr>
          <w:ilvl w:val="0"/>
          <w:numId w:val="1002"/>
        </w:numPr>
      </w:pPr>
      <w:r>
        <w:t xml:space="preserve">They didn’t have enough information to make a good judgment. We only gave them a short summary of the hypothesis communicated and experimental set-up. Maybe if they had more information—such as a video recording of the actual experiment—they could make good predictions. This is more similar to what Orne did.</w:t>
      </w:r>
    </w:p>
    <w:p>
      <w:pPr>
        <w:numPr>
          <w:ilvl w:val="0"/>
          <w:numId w:val="1002"/>
        </w:numPr>
      </w:pPr>
      <w:r>
        <w:t xml:space="preserve">There’s a history effect. Modern-day participants’ motivations and belief are different than the people that Orne worked with a half-century ago. Modern day participants may be able to predict the results of modern-day experiments–but not historical ones. Intriguingly, when we [arbitrarily] limited analyses to observations made in the past 10 years, the patterns of results were similar.</w:t>
      </w:r>
    </w:p>
    <w:p>
      <w:pPr>
        <w:numPr>
          <w:ilvl w:val="0"/>
          <w:numId w:val="1002"/>
        </w:numPr>
      </w:pPr>
      <w:r>
        <w:t xml:space="preserve">Could be a statistical power issue. These data are really messy. But one should then still expect to see it when working with the cleaner replication data, which we didn’t</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0.0085  0.0919     15     no        id.study </w:t>
      </w:r>
      <w:r>
        <w:br/>
      </w:r>
      <w:r>
        <w:rPr>
          <w:rStyle w:val="VerbatimChar"/>
        </w:rPr>
        <w:t xml:space="preserve">## sigma^2.2  0.0018  0.0424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162.0633,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2.2624, p-val = 0.1376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0.0508  0.0371  1.3712  62  0.1753  -0.0233  0.1249    </w:t>
      </w:r>
      <w:r>
        <w:br/>
      </w:r>
      <w:r>
        <w:rPr>
          <w:rStyle w:val="VerbatimChar"/>
        </w:rPr>
        <w:t xml:space="preserve">## pre        0.0331  0.0220  1.5041  62  0.1376  -0.0109  0.0772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0.0078  0.0884     15     no        id.study </w:t>
      </w:r>
      <w:r>
        <w:br/>
      </w:r>
      <w:r>
        <w:rPr>
          <w:rStyle w:val="VerbatimChar"/>
        </w:rPr>
        <w:t xml:space="preserve">## sigma^2.2  0.0027  0.0518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163.8966,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0.9579, p-val = 0.3315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0.0751  0.0307  2.4445  62  0.0174   0.0137  0.1366  * </w:t>
      </w:r>
      <w:r>
        <w:br/>
      </w:r>
      <w:r>
        <w:rPr>
          <w:rStyle w:val="VerbatimChar"/>
        </w:rPr>
        <w:t xml:space="preserve">## mot        0.0236  0.0241  0.9787  62  0.3315  -0.0246  0.0717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0.0102  0.1010     15     no        id.study </w:t>
      </w:r>
      <w:r>
        <w:br/>
      </w:r>
      <w:r>
        <w:rPr>
          <w:rStyle w:val="VerbatimChar"/>
        </w:rPr>
        <w:t xml:space="preserve">## sigma^2.2  0.0013  0.0360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164.5483,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0.2365, p-val = 0.6285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0.0613  0.0611  1.0032  62  0.3196  -0.0608  0.1833    </w:t>
      </w:r>
      <w:r>
        <w:br/>
      </w:r>
      <w:r>
        <w:rPr>
          <w:rStyle w:val="VerbatimChar"/>
        </w:rPr>
        <w:t xml:space="preserve">## opp        0.0083  0.0171  0.4863  62  0.6285  -0.0258  0.0424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0.0104  0.1019     15     no        id.study </w:t>
      </w:r>
      <w:r>
        <w:br/>
      </w:r>
      <w:r>
        <w:rPr>
          <w:rStyle w:val="VerbatimChar"/>
        </w:rPr>
        <w:t xml:space="preserve">## sigma^2.2  0.0013  0.0362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162.9602,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3.3539, p-val = 0.0719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0.0541  0.0363  1.4890  62  0.1416  -0.0185  0.1267    </w:t>
      </w:r>
      <w:r>
        <w:br/>
      </w:r>
      <w:r>
        <w:rPr>
          <w:rStyle w:val="VerbatimChar"/>
        </w:rPr>
        <w:t xml:space="preserve">## bel        0.0466  0.0254  1.8314  62  0.0719  -0.0043  0.0975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$mod</w:t>
      </w:r>
      <w:r>
        <w:br/>
      </w: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0.0085  0.0919     15     no        id.study </w:t>
      </w:r>
      <w:r>
        <w:br/>
      </w:r>
      <w:r>
        <w:rPr>
          <w:rStyle w:val="VerbatimChar"/>
        </w:rPr>
        <w:t xml:space="preserve">## sigma^2.2  0.0018  0.0424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162.0633,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2.2624, p-val = 0.1376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0.0508  0.0371  1.3712  62  0.1753  -0.0233  0.1249    </w:t>
      </w:r>
      <w:r>
        <w:br/>
      </w:r>
      <w:r>
        <w:rPr>
          <w:rStyle w:val="VerbatimChar"/>
        </w:rPr>
        <w:t xml:space="preserve">## pre        0.0331  0.0220  1.5041  62  0.1376  -0.0109  0.0772    </w:t>
      </w:r>
      <w:r>
        <w:br/>
      </w:r>
      <w:r>
        <w:rPr>
          <w:rStyle w:val="VerbatimChar"/>
        </w:rPr>
        <w:t xml:space="preserv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$sub</w:t>
      </w:r>
      <w:r>
        <w:br/>
      </w: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0.0069  0.0830     15     no        id.study </w:t>
      </w:r>
      <w:r>
        <w:br/>
      </w:r>
      <w:r>
        <w:rPr>
          <w:rStyle w:val="VerbatimChar"/>
        </w:rPr>
        <w:t xml:space="preserve">## sigma^2.2  0.0024  0.0490     64     no  id.study/id.es </w:t>
      </w:r>
      <w:r>
        <w:br/>
      </w:r>
      <w:r>
        <w:rPr>
          <w:rStyle w:val="VerbatimChar"/>
        </w:rPr>
        <w:t xml:space="preserve">## </w:t>
      </w:r>
      <w:r>
        <w:br/>
      </w:r>
      <w:r>
        <w:rPr>
          <w:rStyle w:val="VerbatimChar"/>
        </w:rPr>
        <w:t xml:space="preserve">## Test for Residual Heterogeneity:</w:t>
      </w:r>
      <w:r>
        <w:br/>
      </w:r>
      <w:r>
        <w:rPr>
          <w:rStyle w:val="VerbatimChar"/>
        </w:rPr>
        <w:t xml:space="preserve">## QE(df = 63) = 162.8975,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pre    0.0544  0.0175  3.1139  63  0.0028  0.0195  0.0894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not good at predicting</w:t>
      </w:r>
    </w:p>
    <w:p>
      <w:pPr>
        <w:pStyle w:val="Textkrper"/>
      </w:pPr>
      <w:r>
        <w:t xml:space="preserve">Although participants’ failure to predict responses to demand characteristics manipulations may be due to issues with our approach to testing this moderator (see Limitations section), it is possible that participants do not correctly guage</w:t>
      </w:r>
    </w:p>
    <w:p>
      <w:pPr>
        <w:pStyle w:val="Textkrper"/>
      </w:pPr>
      <w:r>
        <w:t xml:space="preserve">suggested that one group that may be particularly good at predicting these effects is participants themselves</w:t>
      </w:r>
      <w:r>
        <w:t xml:space="preserve"> </w:t>
      </w:r>
      <w:r>
        <w:t xml:space="preserve">(Orne, 1969)</w:t>
      </w:r>
      <w:r>
        <w:t xml:space="preserve">.</w:t>
      </w:r>
    </w:p>
    <w:p>
      <w:pPr>
        <w:pStyle w:val="Textkrper"/>
      </w:pPr>
      <w:r>
        <w:t xml:space="preserve">of belief</w:t>
      </w:r>
    </w:p>
    <w:p>
      <w:pPr>
        <w:pStyle w:val="Textkrper"/>
      </w:pPr>
      <w:r>
        <w:t xml:space="preserve">This still doesn’t make sense when explaining why Mummolo didn’t find the effect. Had above average belief ratings</w:t>
      </w:r>
    </w:p>
    <w:p>
      <w:pPr>
        <w:pStyle w:val="SourceCode"/>
      </w:pPr>
      <w:r>
        <w:rPr>
          <w:rStyle w:val="VerbatimChar"/>
        </w:rPr>
        <w:t xml:space="preserve">## # A tibble: 1 x 1</w:t>
      </w:r>
      <w:r>
        <w:br/>
      </w:r>
      <w:r>
        <w:rPr>
          <w:rStyle w:val="VerbatimChar"/>
        </w:rPr>
        <w:t xml:space="preserve">##   m.bel</w:t>
      </w:r>
      <w:r>
        <w:br/>
      </w:r>
      <w:r>
        <w:rPr>
          <w:rStyle w:val="VerbatimChar"/>
        </w:rPr>
        <w:t xml:space="preserve">##   &lt;dbl&gt;</w:t>
      </w:r>
      <w:r>
        <w:br/>
      </w:r>
      <w:r>
        <w:rPr>
          <w:rStyle w:val="VerbatimChar"/>
        </w:rPr>
        <w:t xml:space="preserve">## 1 0.636</w:t>
      </w:r>
    </w:p>
    <w:p>
      <w:pPr>
        <w:pStyle w:val="SourceCode"/>
      </w:pPr>
      <w:r>
        <w:rPr>
          <w:rStyle w:val="VerbatimChar"/>
        </w:rPr>
        <w:t xml:space="preserve">## # A tibble: 1 x 1</w:t>
      </w:r>
      <w:r>
        <w:br/>
      </w:r>
      <w:r>
        <w:rPr>
          <w:rStyle w:val="VerbatimChar"/>
        </w:rPr>
        <w:t xml:space="preserve">##   m.bel</w:t>
      </w:r>
      <w:r>
        <w:br/>
      </w:r>
      <w:r>
        <w:rPr>
          <w:rStyle w:val="VerbatimChar"/>
        </w:rPr>
        <w:t xml:space="preserve">##   &lt;dbl&gt;</w:t>
      </w:r>
      <w:r>
        <w:br/>
      </w:r>
      <w:r>
        <w:rPr>
          <w:rStyle w:val="VerbatimChar"/>
        </w:rPr>
        <w:t xml:space="preserve">## 1 0.527</w:t>
      </w:r>
    </w:p>
    <w:bookmarkEnd w:id="62"/>
    <w:bookmarkStart w:id="63" w:name="implications"/>
    <w:p>
      <w:pPr>
        <w:pStyle w:val="berschrift2"/>
      </w:pPr>
      <w:r>
        <w:t xml:space="preserve">Implications</w:t>
      </w:r>
    </w:p>
    <w:p>
      <w:pPr>
        <w:pStyle w:val="FirstParagraph"/>
      </w:pPr>
      <w:r>
        <w:t xml:space="preserve">Based on the belief that demand characteristics is a response bias moderated by motivation and opportunity to adjust responses, two recommendations have been proposed to combat demand characteristics: lower participants’ (1) motivation to adjust responses (e.g., by emphasizing the importance of natural responding), and/or (2) ability to adjust responses (e.g., by using difficult-to-control measures, like implicit or physiological measures). The</w:t>
      </w:r>
      <w:r>
        <w:t xml:space="preserve"> </w:t>
      </w:r>
      <w:r>
        <w:t xml:space="preserve">“</w:t>
      </w:r>
      <w:r>
        <w:t xml:space="preserve">demand-as-placebo</w:t>
      </w:r>
      <w:r>
        <w:t xml:space="preserve">”</w:t>
      </w:r>
      <w:r>
        <w:t xml:space="preserve"> </w:t>
      </w:r>
      <w:r>
        <w:t xml:space="preserve">account, however, suggests that these approaches are likely to be ineffective. Regardless of whether participants are motivated or able to adjust responses, knowledge of the experimenter’s hypothesis can create placebo-induced changes in their responses.</w:t>
      </w:r>
    </w:p>
    <w:bookmarkEnd w:id="63"/>
    <w:bookmarkEnd w:id="64"/>
    <w:bookmarkStart w:id="65" w:name="limitations"/>
    <w:p>
      <w:pPr>
        <w:pStyle w:val="berschrift1"/>
      </w:pPr>
      <w:r>
        <w:t xml:space="preserve">Limitations</w:t>
      </w:r>
    </w:p>
    <w:p>
      <w:pPr>
        <w:pStyle w:val="FirstParagraph"/>
      </w:pPr>
      <w:r>
        <w:t xml:space="preserve">Our literature search was non-comprehensive.</w:t>
      </w:r>
    </w:p>
    <w:p>
      <w:pPr>
        <w:numPr>
          <w:ilvl w:val="0"/>
          <w:numId w:val="1003"/>
        </w:numPr>
      </w:pPr>
      <w:r>
        <w:t xml:space="preserve">For our literature review, we focused on identifying a workable conceptual space, focusing on explicit experimental manipulations of the communicated hypothesis.</w:t>
      </w:r>
    </w:p>
    <w:p>
      <w:pPr>
        <w:numPr>
          <w:ilvl w:val="0"/>
          <w:numId w:val="1003"/>
        </w:numPr>
      </w:pPr>
      <w:r>
        <w:t xml:space="preserve">But demand characteristics is a broad–and some might even argue vague–construct. Anything that potentially influences participants beliefs about the experimenter’s hypothesis can be considered demand characteristics, including the text in informed consents and study materials, the experimenter’s delivery, etc.</w:t>
      </w:r>
    </w:p>
    <w:p>
      <w:pPr>
        <w:numPr>
          <w:ilvl w:val="0"/>
          <w:numId w:val="1003"/>
        </w:numPr>
      </w:pPr>
      <w:r>
        <w:t xml:space="preserve">Furthermore, Orne’s writings on demand characteristics often included discussions of even broader (but difficult to measure) aspects of the social situations, including social norms about participant behavior, pacts of ignorance about admitting awareness of the true purpose of the study, etc.</w:t>
      </w:r>
    </w:p>
    <w:p>
      <w:pPr>
        <w:pStyle w:val="FirstParagraph"/>
      </w:pPr>
      <w:r>
        <w:t xml:space="preserve">Publication bias analyses are problematic. Evidence of moderation is correlational. There may be confounding.</w:t>
      </w:r>
    </w:p>
    <w:bookmarkEnd w:id="65"/>
    <w:bookmarkStart w:id="67"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acquiescence, (b) non-negligible counter-acquiescence, and (c) non-acquiescence.</w:t>
      </w:r>
    </w:p>
    <w:bookmarkStart w:id="66" w:name="exploratory-stuff"/>
    <w:p>
      <w:pPr>
        <w:pStyle w:val="berschrift3"/>
      </w:pPr>
      <w:r>
        <w:t xml:space="preserve">Exploratory stuff.</w:t>
      </w:r>
    </w:p>
    <w:p>
      <w:pPr>
        <w:pStyle w:val="SourceCode"/>
      </w:pPr>
      <w:r>
        <w:rPr>
          <w:rStyle w:val="VerbatimChar"/>
        </w:rPr>
        <w:t xml:space="preserve">## </w:t>
      </w:r>
      <w:r>
        <w:br/>
      </w:r>
      <w:r>
        <w:rPr>
          <w:rStyle w:val="VerbatimChar"/>
        </w:rPr>
        <w:t xml:space="preserve">## Test of Moderators (coefficients 2:4):</w:t>
      </w:r>
      <w:r>
        <w:br/>
      </w:r>
      <w:r>
        <w:rPr>
          <w:rStyle w:val="VerbatimChar"/>
        </w:rPr>
        <w:t xml:space="preserve">## F(df1 = 3, df2 = 148) = 2.2156, p-val = 0.0887</w:t>
      </w:r>
    </w:p>
    <w:bookmarkEnd w:id="66"/>
    <w:bookmarkEnd w:id="67"/>
    <w:bookmarkStart w:id="68" w:name="to-do"/>
    <w:p>
      <w:pPr>
        <w:pStyle w:val="berschrift1"/>
      </w:pPr>
      <w:r>
        <w:t xml:space="preserve">To-do</w:t>
      </w:r>
    </w:p>
    <w:p>
      <w:pPr>
        <w:pStyle w:val="FirstParagraph"/>
      </w:pPr>
      <w:r>
        <w:t xml:space="preserve">[] Look into bug that’s causing studies to only have one effect size</w:t>
      </w:r>
    </w:p>
    <w:p>
      <w:pPr>
        <w:pStyle w:val="Textkrper"/>
      </w:pPr>
      <w:r>
        <w:t xml:space="preserve">[] Add forest plot</w:t>
      </w:r>
    </w:p>
    <w:p>
      <w:pPr>
        <w:pStyle w:val="Textkrper"/>
      </w:pPr>
      <w:r>
        <w:t xml:space="preserve">[] F-value looks off here</w:t>
      </w:r>
      <w:r>
        <w:t xml:space="preserve"> </w:t>
      </w:r>
      <w:r>
        <w:t xml:space="preserve">“</w:t>
      </w:r>
      <w:r>
        <w:t xml:space="preserve">Instances where a demand characteristic condition was compared to a control group allowed us to additional test whether participants respond more strongly to positive, nil, or negative demand characteristics.</w:t>
      </w:r>
      <w:r>
        <w:t xml:space="preserve">”</w:t>
      </w:r>
    </w:p>
    <w:p>
      <w:pPr>
        <w:pStyle w:val="Textkrper"/>
      </w:pPr>
      <w:r>
        <w:t xml:space="preserve">[] Clean up folder structure</w:t>
      </w:r>
    </w:p>
    <w:p>
      <w:pPr>
        <w:pStyle w:val="Textkrper"/>
      </w:pPr>
      <w:r>
        <w:t xml:space="preserve">[] Have Mike review again?</w:t>
      </w:r>
    </w:p>
    <w:p>
      <w:pPr>
        <w:pStyle w:val="Textkrper"/>
      </w:pPr>
      <w:r>
        <w:t xml:space="preserve">[] Have M.W. work on outcome type</w:t>
      </w:r>
    </w:p>
    <w:p>
      <w:pPr>
        <w:pStyle w:val="Textkrper"/>
      </w:pPr>
      <w:r>
        <w:t xml:space="preserve">[] Have M.W. build codebooks</w:t>
      </w:r>
    </w:p>
    <w:bookmarkEnd w:id="68"/>
    <w:bookmarkStart w:id="106" w:name="references"/>
    <w:p>
      <w:pPr>
        <w:pStyle w:val="berschrift1"/>
      </w:pPr>
      <w:r>
        <w:t xml:space="preserve">References</w:t>
      </w:r>
    </w:p>
    <w:bookmarkStart w:id="105" w:name="refs"/>
    <w:bookmarkStart w:id="69"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69"/>
    <w:bookmarkStart w:id="70"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70"/>
    <w:bookmarkStart w:id="71"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71"/>
    <w:bookmarkStart w:id="72"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72"/>
    <w:bookmarkStart w:id="73"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73"/>
    <w:bookmarkStart w:id="74"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74"/>
    <w:bookmarkStart w:id="75"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75"/>
    <w:bookmarkStart w:id="76"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6"/>
    <w:bookmarkStart w:id="77"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7"/>
    <w:bookmarkStart w:id="78"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78"/>
    <w:bookmarkStart w:id="79"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79"/>
    <w:bookmarkStart w:id="80"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80"/>
    <w:bookmarkStart w:id="81"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81"/>
    <w:bookmarkStart w:id="82" w:name="ref-kenealy1988validation"/>
    <w:p>
      <w:pPr>
        <w:pStyle w:val="Literaturverzeichnis"/>
      </w:pP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82"/>
    <w:bookmarkStart w:id="83"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83"/>
    <w:bookmarkStart w:id="84"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84"/>
    <w:bookmarkStart w:id="85"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85"/>
    <w:bookmarkStart w:id="86"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86"/>
    <w:bookmarkStart w:id="87"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87"/>
    <w:bookmarkStart w:id="88"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88"/>
    <w:bookmarkStart w:id="89"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89"/>
    <w:bookmarkStart w:id="90"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90"/>
    <w:bookmarkStart w:id="91"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91"/>
    <w:bookmarkStart w:id="92"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92"/>
    <w:bookmarkStart w:id="93"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93"/>
    <w:bookmarkStart w:id="94"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94"/>
    <w:bookmarkStart w:id="95"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95"/>
    <w:bookmarkStart w:id="96"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96"/>
    <w:bookmarkStart w:id="97"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97"/>
    <w:bookmarkStart w:id="98"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98"/>
    <w:bookmarkStart w:id="99"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99"/>
    <w:bookmarkStart w:id="100"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00"/>
    <w:bookmarkStart w:id="101"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01"/>
    <w:bookmarkStart w:id="102"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102"/>
    <w:bookmarkStart w:id="103"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03"/>
    <w:bookmarkStart w:id="104"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104"/>
    <w:bookmarkEnd w:id="105"/>
    <w:bookmarkEnd w:id="10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4" Target="media/rId54.png" /><Relationship Type="http://schemas.openxmlformats.org/officeDocument/2006/relationships/image" Id="rId47" Target="media/rId47.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on demand characteristics</dc:title>
  <dc:creator/>
  <cp:keywords/>
  <dcterms:created xsi:type="dcterms:W3CDTF">2023-01-11T15:48:10Z</dcterms:created>
  <dcterms:modified xsi:type="dcterms:W3CDTF">2023-01-11T15:48:10Z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