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demand</w:t>
      </w:r>
      <w:r>
        <w:t xml:space="preserve"> </w:t>
      </w:r>
      <w:r>
        <w:t xml:space="preserve">characteristics</w:t>
      </w:r>
    </w:p>
    <w:p>
      <w:pPr>
        <w:pStyle w:val="Author"/>
      </w:pPr>
      <w:r>
        <w:t xml:space="preserve">Nicholas A. Coles</w:t>
      </w:r>
      <w:r>
        <w:rPr>
          <w:vertAlign w:val="superscript"/>
        </w:rPr>
        <w:t xml:space="preserve">1</w:t>
      </w:r>
      <w:r>
        <w:t xml:space="preserve">, Morgan H. Wyatt</w:t>
      </w:r>
      <w:r>
        <w:rPr>
          <w:vertAlign w:val="superscript"/>
        </w:rPr>
        <w:t xml:space="preserve">1</w:t>
      </w:r>
      <w:r>
        <w:t xml:space="preserve">, &amp; Michael C. Frank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Center for the Study of Language and Information, Stanford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All materials, data, and code are available at</w:t>
      </w:r>
      <w:r>
        <w:t xml:space="preserve"> </w:t>
      </w:r>
      <w:r>
        <w:t xml:space="preserve">.</w:t>
      </w:r>
    </w:p>
    <w:p>
      <w:pPr>
        <w:pStyle w:val="Textkrper"/>
      </w:pPr>
      <w:r>
        <w:t xml:space="preserve">Correspondence concerning this article should be addressed to Nicholas A. Coles, Cordura Hall, 210 Panama St, Stanford, CA 94305. E-mail:</w:t>
      </w:r>
      <w:r>
        <w:t xml:space="preserve"> </w:t>
      </w:r>
      <w:hyperlink r:id="rId20">
        <w:r>
          <w:rPr>
            <w:rStyle w:val="Hyperlink"/>
          </w:rPr>
          <w:t xml:space="preserve">ncoles@stanford.edu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TBD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demand characteristics, hypothesis awareness, placebo effect, research methods, meta-analysis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TBD</w:t>
      </w:r>
    </w:p>
    <w:p>
      <w:pPr>
        <w:pStyle w:val="h1-pagebreak"/>
      </w:pPr>
      <w:r>
        <w:t xml:space="preserve">A meta-analysis of the effects of demand characteristics</w:t>
      </w:r>
    </w:p>
    <w:bookmarkStart w:id="22" w:name="references"/>
    <w:p>
      <w:pPr>
        <w:pStyle w:val="berschrift1"/>
      </w:pPr>
      <w:r>
        <w:t xml:space="preserve">References</w:t>
      </w:r>
    </w:p>
    <w:bookmarkStart w:id="21" w:name="refs"/>
    <w:bookmarkEnd w:id="21"/>
    <w:bookmarkEnd w:id="2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DEMAND CHARACTERISTICS META-ANALYSIS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DEMAND CHARACTERISTICS META-ANALYSIS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ncoles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ncoles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meta-analysis of the effects of demand characteristics</dc:title>
  <dc:creator/>
  <cp:keywords/>
  <dcterms:created xsi:type="dcterms:W3CDTF">2022-09-13T17:30:31Z</dcterms:created>
  <dcterms:modified xsi:type="dcterms:W3CDTF">2022-09-13T17:30:31Z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All materials, data, and code are available at 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C:\Users\NICHOL~1\DOCUME~1\R\WIN-LI~1\4.1\papaja\rmd\apa6.csl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Demand characteristics meta-analysis</vt:lpwstr>
  </property>
  <property fmtid="{D5CDD505-2E9C-101B-9397-08002B2CF9AE}" pid="15" name="tablelist">
    <vt:lpwstr>False</vt:lpwstr>
  </property>
  <property fmtid="{D5CDD505-2E9C-101B-9397-08002B2CF9AE}" pid="16" name="wordcount">
    <vt:lpwstr>TBD</vt:lpwstr>
  </property>
</Properties>
</file>