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7083" w14:textId="77777777" w:rsidR="00156927" w:rsidRDefault="00000000">
      <w:pPr>
        <w:pStyle w:val="Title"/>
      </w:pPr>
      <w:r>
        <w:t>A quantitative review of demand characteristics and their underlying mechanisms</w:t>
      </w:r>
    </w:p>
    <w:p w14:paraId="168B3014" w14:textId="77777777" w:rsidR="00156927" w:rsidRPr="008C189A" w:rsidRDefault="00000000">
      <w:pPr>
        <w:pStyle w:val="Author"/>
        <w:rPr>
          <w:lang w:val="es-ES"/>
        </w:rPr>
      </w:pPr>
      <w:r w:rsidRPr="008C189A">
        <w:rPr>
          <w:lang w:val="es-ES"/>
        </w:rPr>
        <w:t>Nicholas A. Coles</w:t>
      </w:r>
      <w:r w:rsidRPr="008C189A">
        <w:rPr>
          <w:vertAlign w:val="superscript"/>
          <w:lang w:val="es-ES"/>
        </w:rPr>
        <w:t>1</w:t>
      </w:r>
      <w:r w:rsidRPr="008C189A">
        <w:rPr>
          <w:lang w:val="es-ES"/>
        </w:rPr>
        <w:t> &amp; Michael C. Frank</w:t>
      </w:r>
      <w:r w:rsidRPr="008C189A">
        <w:rPr>
          <w:vertAlign w:val="superscript"/>
          <w:lang w:val="es-ES"/>
        </w:rPr>
        <w:t>2</w:t>
      </w:r>
    </w:p>
    <w:p w14:paraId="74C0249D" w14:textId="77777777" w:rsidR="00156927" w:rsidRDefault="00000000">
      <w:pPr>
        <w:pStyle w:val="Author"/>
      </w:pPr>
      <w:r>
        <w:rPr>
          <w:vertAlign w:val="superscript"/>
        </w:rPr>
        <w:t>1</w:t>
      </w:r>
      <w:r>
        <w:t xml:space="preserve"> Center for the Study of Language and Information, Stanford University</w:t>
      </w:r>
    </w:p>
    <w:p w14:paraId="0A498177" w14:textId="77777777" w:rsidR="00156927" w:rsidRDefault="00000000">
      <w:pPr>
        <w:pStyle w:val="Author"/>
      </w:pPr>
      <w:r>
        <w:rPr>
          <w:vertAlign w:val="superscript"/>
        </w:rPr>
        <w:t>2</w:t>
      </w:r>
      <w:r>
        <w:t xml:space="preserve"> Department of Psychology, Stanford University</w:t>
      </w:r>
    </w:p>
    <w:p w14:paraId="40F87165" w14:textId="77777777" w:rsidR="00156927" w:rsidRDefault="00000000">
      <w:pPr>
        <w:pStyle w:val="BodyText"/>
      </w:pPr>
      <w:r>
        <w:t>                                                                                                                                                    </w:t>
      </w:r>
    </w:p>
    <w:p w14:paraId="16230E41" w14:textId="77777777" w:rsidR="00156927" w:rsidRDefault="00000000">
      <w:pPr>
        <w:pStyle w:val="BodyText"/>
      </w:pPr>
      <w:r>
        <w:t> </w:t>
      </w:r>
    </w:p>
    <w:p w14:paraId="59E68FEE" w14:textId="77777777" w:rsidR="00156927" w:rsidRDefault="00000000">
      <w:pPr>
        <w:pStyle w:val="BodyText"/>
      </w:pPr>
      <w:r>
        <w:t> </w:t>
      </w:r>
    </w:p>
    <w:p w14:paraId="7D2C7FC3" w14:textId="77777777" w:rsidR="00156927" w:rsidRDefault="00000000">
      <w:pPr>
        <w:pStyle w:val="BodyText"/>
      </w:pPr>
      <w:r>
        <w:t> </w:t>
      </w:r>
    </w:p>
    <w:p w14:paraId="2F2E6808" w14:textId="77777777" w:rsidR="00156927" w:rsidRDefault="00000000">
      <w:pPr>
        <w:pStyle w:val="BodyText"/>
      </w:pPr>
      <w:r>
        <w:t> </w:t>
      </w:r>
    </w:p>
    <w:p w14:paraId="2259CF0E" w14:textId="77777777" w:rsidR="00156927" w:rsidRDefault="00000000">
      <w:pPr>
        <w:pStyle w:val="BodyText"/>
      </w:pPr>
      <w:r>
        <w:t> </w:t>
      </w:r>
    </w:p>
    <w:p w14:paraId="6A68FEE3" w14:textId="77777777" w:rsidR="00156927" w:rsidRDefault="00000000">
      <w:pPr>
        <w:pStyle w:val="BodyText"/>
      </w:pPr>
      <w:r>
        <w:t> </w:t>
      </w:r>
    </w:p>
    <w:p w14:paraId="59072A26" w14:textId="77777777" w:rsidR="00156927" w:rsidRDefault="00000000">
      <w:pPr>
        <w:pStyle w:val="Author"/>
      </w:pPr>
      <w:r>
        <w:lastRenderedPageBreak/>
        <w:t>Author note</w:t>
      </w:r>
    </w:p>
    <w:p w14:paraId="02E8CBED" w14:textId="77777777" w:rsidR="00156927" w:rsidRDefault="00000000">
      <w:pPr>
        <w:pStyle w:val="BodyText"/>
      </w:pPr>
      <w:r>
        <w:t xml:space="preserve">All materials, data, code, and pre-registrations (for Studies 1 and 2) are openly available at </w:t>
      </w:r>
      <w:hyperlink r:id="rId7">
        <w:r>
          <w:rPr>
            <w:rStyle w:val="Hyperlink"/>
          </w:rPr>
          <w:t>https://osf.io/3hkre/</w:t>
        </w:r>
      </w:hyperlink>
      <w:r>
        <w:t>.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14:paraId="37E3E797" w14:textId="77777777" w:rsidR="00156927"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3D3850F1" w14:textId="77777777" w:rsidR="00156927" w:rsidRDefault="00000000">
      <w:pPr>
        <w:pStyle w:val="h1-pagebreak"/>
      </w:pPr>
      <w:r>
        <w:lastRenderedPageBreak/>
        <w:t>Abstract</w:t>
      </w:r>
    </w:p>
    <w:p w14:paraId="34860A2A" w14:textId="77777777" w:rsidR="00156927"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1.97 (a large increase in hypothesis-consistent responding) to </w:t>
      </w:r>
      <w:r>
        <w:rPr>
          <w:i/>
          <w:iCs/>
        </w:rPr>
        <w:t>d</w:t>
      </w:r>
      <w:r>
        <w:t xml:space="preserve"> = -1.44 (a large increase in hypothesis-</w:t>
      </w:r>
      <w:r>
        <w:rPr>
          <w:i/>
          <w:iCs/>
        </w:rPr>
        <w:t>in</w:t>
      </w:r>
      <w:r>
        <w:t>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14:paraId="1540B438" w14:textId="77777777" w:rsidR="00156927" w:rsidRDefault="00000000">
      <w:pPr>
        <w:pStyle w:val="BodyText"/>
      </w:pPr>
      <w:r>
        <w:rPr>
          <w:i/>
          <w:iCs/>
        </w:rPr>
        <w:t>Keywords:</w:t>
      </w:r>
      <w:r>
        <w:t xml:space="preserve"> demand characteristics, placebo, mindsets, research methods, meta-analysis</w:t>
      </w:r>
    </w:p>
    <w:p w14:paraId="6E4E7C57" w14:textId="77777777" w:rsidR="00156927" w:rsidRDefault="00000000">
      <w:pPr>
        <w:pStyle w:val="h1-pagebreak"/>
      </w:pPr>
      <w:r>
        <w:lastRenderedPageBreak/>
        <w:t>A quantitative review of demand characteristics and their underlying mechanisms</w:t>
      </w:r>
    </w:p>
    <w:p w14:paraId="5405180E" w14:textId="77777777" w:rsidR="00156927" w:rsidRDefault="00000000">
      <w:pPr>
        <w:pStyle w:val="BodyText"/>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6278B410" w14:textId="77777777" w:rsidR="00156927" w:rsidRDefault="00000000">
      <w:pPr>
        <w:pStyle w:val="BodyText"/>
      </w:pPr>
      <w:r>
        <w:t xml:space="preserve">In a seminal paper, Martin Orne (1962) challenged a common assumption in early experimental psychology by arguing that human subjects are </w:t>
      </w:r>
      <w:r>
        <w:rPr>
          <w:i/>
          <w:iCs/>
        </w:rPr>
        <w:t>active</w:t>
      </w:r>
      <w:r>
        <w:t xml:space="preserve"> responders to the experimental context. In particular, Orne argued that participants are perceptive to demand characteristics – “cues which convey an experimental hypothesis” – and are motivated to use these cues to help the experimenter confirm their hypothesis (1962, p. 779). This idea was controversial at first, with some researchers suggesting that the concern was vague and/or overblown (e.g., Berkowitz, 1971; Kruglanski, 1975; Milgram, 1972). Nonetheless, over the next 60 years, demand characteristics have become a literal textbook methodological concern in experimental psychology (Sharpe &amp; Whelton, 2016).</w:t>
      </w:r>
    </w:p>
    <w:p w14:paraId="4BA0C7FE" w14:textId="77777777" w:rsidR="00156927"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seem to matter. For example, manipulations of the communicated hypothesis have consistently failed to impact participants’ responses in large replications of classic studies in behavioral economics (Mummolo &amp; Peterson, 2019).</w:t>
      </w:r>
    </w:p>
    <w:p w14:paraId="7225309D" w14:textId="77777777" w:rsidR="00156927" w:rsidRDefault="00000000">
      <w:pPr>
        <w:pStyle w:val="BodyText"/>
      </w:pPr>
      <w:r>
        <w:t>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 (for a more extensive review, see Corneille &amp; Lush, 2022).</w:t>
      </w:r>
    </w:p>
    <w:p w14:paraId="17C6F2F8" w14:textId="77777777" w:rsidR="00156927" w:rsidRDefault="00000000">
      <w:pPr>
        <w:pStyle w:val="Heading2"/>
      </w:pPr>
      <w:bookmarkStart w:id="0" w:name="Xa0d64ece604650f58e403bddeb4af76aa562f5e"/>
      <w:commentRangeStart w:id="1"/>
      <w:r>
        <w:t>How do demand characteristics alter participant responses?</w:t>
      </w:r>
      <w:commentRangeEnd w:id="1"/>
      <w:r w:rsidR="008C189A">
        <w:rPr>
          <w:rStyle w:val="CommentReference"/>
          <w:rFonts w:eastAsiaTheme="minorHAnsi" w:cstheme="minorBidi"/>
          <w:b w:val="0"/>
        </w:rPr>
        <w:commentReference w:id="1"/>
      </w:r>
    </w:p>
    <w:p w14:paraId="4663D85A" w14:textId="77777777" w:rsidR="00156927" w:rsidRDefault="00000000">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mediated by the relatively automatic activation of beliefs and/or conditioned responses (Zion &amp; Crum, 2018). </w:t>
      </w:r>
      <w:r>
        <w:lastRenderedPageBreak/>
        <w:t>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14:paraId="7F6FE0BD" w14:textId="77777777" w:rsidR="00156927" w:rsidRDefault="00000000">
      <w:pPr>
        <w:pStyle w:val="BodyText"/>
      </w:pPr>
      <w:r>
        <w:t>Below, we first discuss an influential model of response bias (Rosnow &amp; Rosenthal, 1997). We then review recent proposals to include placebo effects as secondary mechanisms (Coles, Gaertner, et al., 2022). A comprehensive framework containing both sets of mechanisms is shown in Figure 1.</w:t>
      </w:r>
    </w:p>
    <w:p w14:paraId="020DB005" w14:textId="77777777" w:rsidR="00156927" w:rsidRDefault="00000000">
      <w:pPr>
        <w:pStyle w:val="BodyText"/>
      </w:pPr>
      <w:r>
        <w:t>To date, the most influential framework for conceptualizing the effects of demand characteristics has been developed by Rosnow and Rosenthal (1997). Like most researchers, Rosnow and Rosenthal (1997) suggested that demand characteristics produce response biases. As such, they proposed three key moderators: (1) receptivity to cues, (2) motivation to provide hypothesis-consistent responses, and (3) opportunity to alter responses (Figure 1).</w:t>
      </w:r>
    </w:p>
    <w:p w14:paraId="62265EF2" w14:textId="77777777" w:rsidR="00156927" w:rsidRDefault="00000000">
      <w:pPr>
        <w:pStyle w:val="CaptionedFigure"/>
      </w:pPr>
      <w:r>
        <w:rPr>
          <w:noProof/>
        </w:rPr>
        <w:lastRenderedPageBreak/>
        <w:drawing>
          <wp:inline distT="0" distB="0" distL="0" distR="0" wp14:anchorId="46F940CC" wp14:editId="6337B9F5">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13"/>
                    <a:stretch>
                      <a:fillRect/>
                    </a:stretch>
                  </pic:blipFill>
                  <pic:spPr bwMode="auto">
                    <a:xfrm>
                      <a:off x="0" y="0"/>
                      <a:ext cx="5969000" cy="3934910"/>
                    </a:xfrm>
                    <a:prstGeom prst="rect">
                      <a:avLst/>
                    </a:prstGeom>
                    <a:noFill/>
                    <a:ln w="9525">
                      <a:noFill/>
                      <a:headEnd/>
                      <a:tailEnd/>
                    </a:ln>
                  </pic:spPr>
                </pic:pic>
              </a:graphicData>
            </a:graphic>
          </wp:inline>
        </w:drawing>
      </w:r>
    </w:p>
    <w:p w14:paraId="75154D6B" w14:textId="77777777" w:rsidR="00156927"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4D47FB1B" w14:textId="77777777" w:rsidR="00156927" w:rsidRDefault="00000000">
      <w:pPr>
        <w:pStyle w:val="BodyText"/>
      </w:pPr>
      <w:r>
        <w:t xml:space="preserve">To start, Rosnow and Rosenthal (1997) reasoned that participants must be receptive to demand characteristics in order for there to be a response bias (see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5D7910C0" w14:textId="77777777" w:rsidR="00156927" w:rsidRDefault="00000000">
      <w:pPr>
        <w:pStyle w:val="BodyText"/>
      </w:pPr>
      <w:r>
        <w:t>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 are motivated to interfere with the purpose of the study (Cook et al., 1970; Masling, 1966), or (d) “faithful subjects” who are motivated to follow directions as closely as possible (Fillenbaun &amp; Frey, 1970). However, participants have multiple goals in mind when they conceptualize their roles as subjects (Rosnow &amp; Rosenthal, 1997),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 (Sigall et al., 1970).</w:t>
      </w:r>
    </w:p>
    <w:p w14:paraId="08847CB5" w14:textId="77777777" w:rsidR="00156927" w:rsidRDefault="00000000">
      <w:pPr>
        <w:pStyle w:val="BodyText"/>
      </w:pPr>
      <w:r>
        <w:t>Synthesizing the above observations and reasoning, Rosnow and Rosenthal (1997)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5DB0CEE5" w14:textId="77777777" w:rsidR="00156927" w:rsidRDefault="00000000">
      <w:pPr>
        <w:pStyle w:val="BodyText"/>
      </w:pPr>
      <w:r>
        <w:lastRenderedPageBreak/>
        <w:t>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p>
    <w:p w14:paraId="62FE084C" w14:textId="77777777" w:rsidR="00156927" w:rsidRDefault="00000000">
      <w:pPr>
        <w:pStyle w:val="BodyText"/>
      </w:pPr>
      <w:r>
        <w:t>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14:paraId="46913509" w14:textId="77777777" w:rsidR="00156927" w:rsidRDefault="00000000">
      <w:pPr>
        <w:pStyle w:val="BodyText"/>
      </w:pPr>
      <w:commentRangeStart w:id="2"/>
      <w:r>
        <w:t xml:space="preserve">Over the past half century, demand characteristics have generally been conceptually divorced from placebo effects (e.g., Orne, 1969; Rosnow &amp; Rosenthal, 1997). </w:t>
      </w:r>
      <w:commentRangeEnd w:id="2"/>
      <w:r w:rsidR="008C189A">
        <w:rPr>
          <w:rStyle w:val="CommentReference"/>
        </w:rPr>
        <w:commentReference w:id="2"/>
      </w:r>
      <w:r>
        <w:t xml:space="preserve">However, demand characteristics may produce both response biases and </w:t>
      </w:r>
      <w:r>
        <w:rPr>
          <w:i/>
          <w:iCs/>
        </w:rPr>
        <w:t>placebo effects</w:t>
      </w:r>
      <w:r>
        <w:t xml:space="preserve"> – the latter which are theorized to be mediated by the relatively automatic activation of beliefs and/or conditioned responses (Coles, Gaertner, et al., 2022</w:t>
      </w:r>
      <w:commentRangeStart w:id="3"/>
      <w:r>
        <w:t>; Corneille &amp; Lush, 2022</w:t>
      </w:r>
      <w:commentRangeEnd w:id="3"/>
      <w:r w:rsidR="008C189A">
        <w:rPr>
          <w:rStyle w:val="CommentReference"/>
        </w:rPr>
        <w:commentReference w:id="3"/>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w:t>
      </w:r>
      <w:r>
        <w:lastRenderedPageBreak/>
        <w:t>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p w14:paraId="4BAC638D" w14:textId="77777777" w:rsidR="00156927" w:rsidRDefault="00000000">
      <w:pPr>
        <w:pStyle w:val="Heading2"/>
      </w:pPr>
      <w:bookmarkStart w:id="4" w:name="the-current-paper"/>
      <w:bookmarkEnd w:id="0"/>
      <w:r>
        <w:t>The current paper</w:t>
      </w:r>
    </w:p>
    <w:p w14:paraId="2F73E46D" w14:textId="77777777" w:rsidR="00156927"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0C0EF906" w14:textId="77777777" w:rsidR="00156927" w:rsidRDefault="00000000">
      <w:pPr>
        <w:pStyle w:val="BodyText"/>
      </w:pPr>
      <w:r>
        <w:t>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14:paraId="35742356" w14:textId="77777777" w:rsidR="00156927" w:rsidRDefault="00000000">
      <w:pPr>
        <w:pStyle w:val="BodyText"/>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 (Coles, Larsen, &amp; Lench, 2019; Coles, March, et al., 2022). We then </w:t>
      </w:r>
      <w:r>
        <w:lastRenderedPageBreak/>
        <w:t>examined the extent to which the effect of facial poses was moderated by the factors believed to underlie response biases and placebo effects.</w:t>
      </w:r>
    </w:p>
    <w:p w14:paraId="437C7102" w14:textId="77777777" w:rsidR="00156927" w:rsidRDefault="00000000">
      <w:pPr>
        <w:pStyle w:val="Heading1"/>
      </w:pPr>
      <w:bookmarkStart w:id="5" w:name="study-1"/>
      <w:bookmarkEnd w:id="4"/>
      <w:r>
        <w:t>Study 1</w:t>
      </w:r>
    </w:p>
    <w:p w14:paraId="1808409B" w14:textId="77777777" w:rsidR="00156927" w:rsidRDefault="00000000">
      <w:pPr>
        <w:pStyle w:val="FirstParagraph"/>
      </w:pPr>
      <w:r>
        <w:t>Study 1 was designed to provide a quantitative synthesis of demand effects via meta-analysis.</w:t>
      </w:r>
    </w:p>
    <w:p w14:paraId="0FA33CD9" w14:textId="77777777" w:rsidR="00156927" w:rsidRDefault="00000000">
      <w:pPr>
        <w:pStyle w:val="Heading2"/>
      </w:pPr>
      <w:bookmarkStart w:id="6" w:name="methodology"/>
      <w:r>
        <w:t>Methodology</w:t>
      </w:r>
    </w:p>
    <w:p w14:paraId="04620FB3" w14:textId="77777777" w:rsidR="00156927"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14:paraId="410108B7" w14:textId="77777777" w:rsidR="00156927"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5FB82148" w14:textId="77777777" w:rsidR="00156927"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E1A7F7" w14:textId="77777777" w:rsidR="00156927" w:rsidRDefault="00000000">
      <w:pPr>
        <w:pStyle w:val="Heading3"/>
        <w:framePr w:wrap="around"/>
      </w:pPr>
      <w:bookmarkStart w:id="7" w:name="literature-search"/>
      <w:r>
        <w:t>Literature search.</w:t>
      </w:r>
    </w:p>
    <w:p w14:paraId="2CF57C48" w14:textId="77777777" w:rsidR="00156927"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60ADAFEB" w14:textId="77777777" w:rsidR="00156927" w:rsidRDefault="00000000">
      <w:pPr>
        <w:pStyle w:val="BodyText"/>
      </w:pPr>
      <w:r>
        <w:t>On January 12, 2022, we searched APA PsycInfo using broad search terms: “demand characteristics” OR “hypothesis awareness”.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0242BB71" w14:textId="77777777" w:rsidR="00156927" w:rsidRDefault="00000000">
      <w:pPr>
        <w:pStyle w:val="Heading3"/>
        <w:framePr w:wrap="around"/>
      </w:pPr>
      <w:bookmarkStart w:id="8" w:name="screening"/>
      <w:bookmarkEnd w:id="7"/>
      <w:r>
        <w:t>Screening.</w:t>
      </w:r>
    </w:p>
    <w:p w14:paraId="551D9532" w14:textId="77777777" w:rsidR="00156927" w:rsidRDefault="00000000">
      <w:pPr>
        <w:pStyle w:val="FirstParagraph"/>
      </w:pPr>
      <w:r>
        <w:t>To be eligible for inclusion in the meta-analysis, the following criteria must have been met:</w:t>
      </w:r>
    </w:p>
    <w:p w14:paraId="6AF19361" w14:textId="77777777" w:rsidR="00156927"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50AFD684" w14:textId="77777777" w:rsidR="00156927"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04C55D8C" w14:textId="77777777" w:rsidR="00156927" w:rsidRDefault="00000000">
      <w:pPr>
        <w:numPr>
          <w:ilvl w:val="0"/>
          <w:numId w:val="18"/>
        </w:numPr>
      </w:pPr>
      <w:r>
        <w:t>Information necessary for computing at least one effect size was included.</w:t>
      </w:r>
    </w:p>
    <w:p w14:paraId="22A2844D" w14:textId="77777777" w:rsidR="00156927"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FBA398A" w14:textId="77777777" w:rsidR="00156927" w:rsidRDefault="00000000">
      <w:pPr>
        <w:pStyle w:val="Heading3"/>
        <w:framePr w:wrap="around"/>
      </w:pPr>
      <w:bookmarkStart w:id="9" w:name="effect-size-index"/>
      <w:bookmarkEnd w:id="8"/>
      <w:r>
        <w:t>Effect size index.</w:t>
      </w:r>
    </w:p>
    <w:p w14:paraId="363E4C7C" w14:textId="77777777" w:rsidR="00156927"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0F08F35D" w14:textId="77777777" w:rsidR="00156927"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656CE0BE" w14:textId="77777777" w:rsidR="00156927"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CF6CE70" w14:textId="77777777" w:rsidR="00156927"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35A6A5D" w14:textId="77777777" w:rsidR="00156927"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EAF5D27" w14:textId="77777777" w:rsidR="00156927"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895AC89" w14:textId="77777777" w:rsidR="00156927"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1108D7EB" w14:textId="77777777" w:rsidR="00156927" w:rsidRDefault="00000000">
      <w:pPr>
        <w:pStyle w:val="Heading3"/>
        <w:framePr w:wrap="around"/>
      </w:pPr>
      <w:bookmarkStart w:id="10" w:name="potential-study-feature-moderators"/>
      <w:bookmarkEnd w:id="9"/>
      <w:r>
        <w:t>Potential study feature moderators.</w:t>
      </w:r>
    </w:p>
    <w:p w14:paraId="1B50052D" w14:textId="77777777" w:rsidR="00156927" w:rsidRDefault="00000000">
      <w:pPr>
        <w:pStyle w:val="FirstParagraph"/>
      </w:pPr>
      <w:r>
        <w:t>We coded several study feature moderators that may help explain variability in demand effects:</w:t>
      </w:r>
    </w:p>
    <w:p w14:paraId="67E348AA" w14:textId="77777777" w:rsidR="00156927" w:rsidRDefault="00000000">
      <w:pPr>
        <w:numPr>
          <w:ilvl w:val="0"/>
          <w:numId w:val="19"/>
        </w:numPr>
      </w:pPr>
      <w:r>
        <w:rPr>
          <w:i/>
          <w:iCs/>
        </w:rPr>
        <w:t>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1567A03D" w14:textId="77777777" w:rsidR="00156927" w:rsidRDefault="00000000">
      <w:pPr>
        <w:numPr>
          <w:ilvl w:val="0"/>
          <w:numId w:val="19"/>
        </w:numPr>
      </w:pPr>
      <w:r>
        <w:rPr>
          <w:i/>
          <w:iCs/>
        </w:rPr>
        <w:t>Positive, negative, or nil demand.</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437B0F03" w14:textId="77777777" w:rsidR="00156927" w:rsidRDefault="00000000">
      <w:pPr>
        <w:numPr>
          <w:ilvl w:val="0"/>
          <w:numId w:val="19"/>
        </w:numPr>
      </w:pPr>
      <w:r>
        <w:t>Whether students, non-students (e.g., MTurk workers), or a mix of students and non-students were sampled.</w:t>
      </w:r>
    </w:p>
    <w:p w14:paraId="62FBD189" w14:textId="77777777" w:rsidR="00156927" w:rsidRDefault="00000000">
      <w:pPr>
        <w:numPr>
          <w:ilvl w:val="0"/>
          <w:numId w:val="19"/>
        </w:numPr>
      </w:pPr>
      <w:r>
        <w:t>Whether the study was conducted online or in-person.</w:t>
      </w:r>
    </w:p>
    <w:p w14:paraId="71A260BD" w14:textId="77777777" w:rsidR="00156927" w:rsidRDefault="00000000">
      <w:pPr>
        <w:numPr>
          <w:ilvl w:val="0"/>
          <w:numId w:val="19"/>
        </w:numPr>
      </w:pPr>
      <w:r>
        <w:t>Whether demand characteristics were manipulation within- vs. between-subjects.</w:t>
      </w:r>
    </w:p>
    <w:p w14:paraId="7D66290B" w14:textId="77777777" w:rsidR="00156927" w:rsidRDefault="00000000">
      <w:pPr>
        <w:numPr>
          <w:ilvl w:val="0"/>
          <w:numId w:val="19"/>
        </w:numPr>
      </w:pPr>
      <w:r>
        <w:t>Whether participants were paid or unpaid.</w:t>
      </w:r>
    </w:p>
    <w:p w14:paraId="53418AE6" w14:textId="77777777" w:rsidR="00156927" w:rsidRDefault="00000000">
      <w:pPr>
        <w:pStyle w:val="Heading3"/>
        <w:framePr w:wrap="around"/>
      </w:pPr>
      <w:bookmarkStart w:id="11" w:name="meta-analytic-approach"/>
      <w:bookmarkEnd w:id="10"/>
      <w:r>
        <w:t>Meta-analytic approach.</w:t>
      </w:r>
    </w:p>
    <w:p w14:paraId="147A75CB" w14:textId="77777777" w:rsidR="00156927" w:rsidRDefault="00000000">
      <w:pPr>
        <w:pStyle w:val="FirstParagraph"/>
      </w:pPr>
      <w:r>
        <w:t>We used three-level meta-analysis (3LMA; also referred to as “multilevel” meta-analysis), which accommodates nested effect sizes by modeling three sources of variability: sampling error of individual studies (level 1), variability within studies (level 2), and variability between studies (level 3; often referred to as “random effects”).</w:t>
      </w:r>
    </w:p>
    <w:p w14:paraId="3905B73A" w14:textId="77777777" w:rsidR="00156927" w:rsidRDefault="00000000">
      <w:pPr>
        <w:pStyle w:val="BodyText"/>
      </w:pPr>
      <w:r>
        <w:t>We fit all models using the metafor package (Viechtbauer, 2010) in R (version 4.1.2, R Core Team, 2021). To estimate the overall effect size, we fit an intercept-only 3LMA model. Unless otherwise specified, we conducted moderator analyses by separately entering dummy-</w:t>
      </w:r>
      <w:r>
        <w:lastRenderedPageBreak/>
        <w:t>coded categorical factors into the model, which was used to estimate the moderating relationship and the effect size within each subgroup of the moderator. Effect sizes were weighted based on their inverse-variance.</w:t>
      </w:r>
    </w:p>
    <w:p w14:paraId="2B52F4AD" w14:textId="77777777" w:rsidR="00156927" w:rsidRDefault="00000000">
      <w:pPr>
        <w:pStyle w:val="Heading4"/>
        <w:framePr w:wrap="around"/>
      </w:pPr>
      <w:bookmarkStart w:id="12" w:name="publication-bias-analyses"/>
      <w:r>
        <w:t>Publication bias analyses.</w:t>
      </w:r>
    </w:p>
    <w:p w14:paraId="28816B10" w14:textId="77777777" w:rsidR="00156927"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07F512F7" w14:textId="77777777" w:rsidR="00156927"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2"/>
      </w:r>
      <w:r>
        <w:t>.</w:t>
      </w:r>
    </w:p>
    <w:p w14:paraId="5FE55283" w14:textId="77777777" w:rsidR="00156927" w:rsidRDefault="00000000">
      <w:pPr>
        <w:pStyle w:val="BodyText"/>
      </w:pPr>
      <w:r>
        <w:lastRenderedPageBreak/>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7B9B620C" w14:textId="77777777" w:rsidR="00156927"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30D6D3C" w14:textId="77777777" w:rsidR="00156927" w:rsidRDefault="00000000">
      <w:pPr>
        <w:pStyle w:val="BodyText"/>
      </w:pPr>
      <w:r>
        <w:t>As a sensitivity analysis, we included publication status (published or unpublished) as a dummy-coded moderator. This allowed us to estimate the difference in the magnitude of published vs. unpublished effects.</w:t>
      </w:r>
    </w:p>
    <w:p w14:paraId="0524487A" w14:textId="77777777" w:rsidR="00156927" w:rsidRDefault="00000000">
      <w:pPr>
        <w:pStyle w:val="Heading3"/>
        <w:framePr w:wrap="around"/>
      </w:pPr>
      <w:bookmarkStart w:id="13" w:name="transparency-and-openness"/>
      <w:bookmarkEnd w:id="11"/>
      <w:bookmarkEnd w:id="12"/>
      <w:r>
        <w:t>Transparency and openness.</w:t>
      </w:r>
    </w:p>
    <w:p w14:paraId="5BFD3434" w14:textId="77777777" w:rsidR="00156927" w:rsidRDefault="00000000">
      <w:pPr>
        <w:pStyle w:val="FirstParagraph"/>
      </w:pPr>
      <w:r>
        <w:t xml:space="preserve">All materials, data, and code are openly available at </w:t>
      </w:r>
      <w:hyperlink r:id="rId14">
        <w:r>
          <w:rPr>
            <w:rStyle w:val="Hyperlink"/>
          </w:rPr>
          <w:t>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w:t>
      </w:r>
      <w:r>
        <w:lastRenderedPageBreak/>
        <w:t>checked for reproducibility. Ethics approval was not requested for this study because no new data were collected.</w:t>
      </w:r>
    </w:p>
    <w:p w14:paraId="1BC89E76" w14:textId="77777777" w:rsidR="00156927" w:rsidRDefault="00000000">
      <w:pPr>
        <w:pStyle w:val="Heading2"/>
      </w:pPr>
      <w:bookmarkStart w:id="14" w:name="results"/>
      <w:bookmarkEnd w:id="6"/>
      <w:bookmarkEnd w:id="13"/>
      <w:r>
        <w:t>Results</w:t>
      </w:r>
    </w:p>
    <w:p w14:paraId="7A73DA19" w14:textId="77777777" w:rsidR="00156927"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4982EAFD" w14:textId="77777777" w:rsidR="00156927" w:rsidRDefault="00000000">
      <w:pPr>
        <w:pStyle w:val="CaptionedFigure"/>
      </w:pPr>
      <w:r>
        <w:rPr>
          <w:noProof/>
        </w:rPr>
        <w:lastRenderedPageBreak/>
        <w:drawing>
          <wp:inline distT="0" distB="0" distL="0" distR="0" wp14:anchorId="6BE5E2C3" wp14:editId="6D394F38">
            <wp:extent cx="5963478" cy="6422207"/>
            <wp:effectExtent l="0" t="0" r="0" b="0"/>
            <wp:docPr id="38"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5"/>
                    <a:stretch>
                      <a:fillRect/>
                    </a:stretch>
                  </pic:blipFill>
                  <pic:spPr bwMode="auto">
                    <a:xfrm>
                      <a:off x="0" y="0"/>
                      <a:ext cx="5963478" cy="6422207"/>
                    </a:xfrm>
                    <a:prstGeom prst="rect">
                      <a:avLst/>
                    </a:prstGeom>
                    <a:noFill/>
                    <a:ln w="9525">
                      <a:noFill/>
                      <a:headEnd/>
                      <a:tailEnd/>
                    </a:ln>
                  </pic:spPr>
                </pic:pic>
              </a:graphicData>
            </a:graphic>
          </wp:inline>
        </w:drawing>
      </w:r>
    </w:p>
    <w:p w14:paraId="3E7DDA21" w14:textId="77777777" w:rsidR="00156927"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D26053E" w14:textId="77777777" w:rsidR="00156927"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w:t>
      </w:r>
      <w:commentRangeStart w:id="15"/>
      <w:commentRangeStart w:id="16"/>
      <w:r>
        <w:t xml:space="preserve">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we estimated that </w:t>
      </w:r>
      <w:r>
        <w:rPr>
          <w:i/>
          <w:iCs/>
        </w:rPr>
        <w:t>true</w:t>
      </w:r>
      <w:r>
        <w:t xml:space="preserve"> demand effects can range from approximately </w:t>
      </w:r>
      <m:oMath>
        <m:r>
          <w:rPr>
            <w:rFonts w:ascii="Cambria Math" w:hAnsi="Cambria Math"/>
          </w:rPr>
          <m:t>d</m:t>
        </m:r>
      </m:oMath>
      <w:r>
        <w:t xml:space="preserve"> = -1.44 to </w:t>
      </w:r>
      <m:oMath>
        <m:r>
          <w:rPr>
            <w:rFonts w:ascii="Cambria Math" w:hAnsi="Cambria Math"/>
          </w:rPr>
          <m:t>d</m:t>
        </m:r>
      </m:oMath>
      <w:r>
        <w:t xml:space="preserve"> = 1.97. </w:t>
      </w:r>
      <w:commentRangeEnd w:id="15"/>
      <w:r w:rsidR="008C189A">
        <w:rPr>
          <w:rStyle w:val="CommentReference"/>
        </w:rPr>
        <w:commentReference w:id="15"/>
      </w:r>
      <w:commentRangeEnd w:id="16"/>
      <w:r w:rsidR="00F52ECD">
        <w:rPr>
          <w:rStyle w:val="CommentReference"/>
        </w:rPr>
        <w:commentReference w:id="16"/>
      </w:r>
      <w:r>
        <w:t xml:space="preserve">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36A412E3" w14:textId="77777777" w:rsidR="00156927" w:rsidRDefault="00000000">
      <w:pPr>
        <w:pStyle w:val="Heading3"/>
        <w:framePr w:wrap="around"/>
      </w:pPr>
      <w:bookmarkStart w:id="17" w:name="moderator-analyses"/>
      <w:r>
        <w:t>Moderator analyses.</w:t>
      </w:r>
    </w:p>
    <w:p w14:paraId="4F754F94" w14:textId="77777777" w:rsidR="00156927" w:rsidRDefault="00000000">
      <w:pPr>
        <w:pStyle w:val="CaptionedFigure"/>
      </w:pPr>
      <w:r>
        <w:rPr>
          <w:noProof/>
        </w:rPr>
        <w:lastRenderedPageBreak/>
        <w:drawing>
          <wp:inline distT="0" distB="0" distL="0" distR="0" wp14:anchorId="4AA10543" wp14:editId="79010F3B">
            <wp:extent cx="5905500" cy="5838825"/>
            <wp:effectExtent l="0" t="0" r="0" b="0"/>
            <wp:docPr id="41"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modforest-1.png"/>
                    <pic:cNvPicPr>
                      <a:picLocks noChangeAspect="1" noChangeArrowheads="1"/>
                    </pic:cNvPicPr>
                  </pic:nvPicPr>
                  <pic:blipFill>
                    <a:blip r:embed="rId16"/>
                    <a:stretch>
                      <a:fillRect/>
                    </a:stretch>
                  </pic:blipFill>
                  <pic:spPr bwMode="auto">
                    <a:xfrm>
                      <a:off x="0" y="0"/>
                      <a:ext cx="5906208" cy="5839525"/>
                    </a:xfrm>
                    <a:prstGeom prst="rect">
                      <a:avLst/>
                    </a:prstGeom>
                    <a:noFill/>
                    <a:ln w="9525">
                      <a:noFill/>
                      <a:headEnd/>
                      <a:tailEnd/>
                    </a:ln>
                  </pic:spPr>
                </pic:pic>
              </a:graphicData>
            </a:graphic>
          </wp:inline>
        </w:drawing>
      </w:r>
    </w:p>
    <w:p w14:paraId="627AB4AF" w14:textId="77777777" w:rsidR="00156927" w:rsidRDefault="00000000">
      <w:pPr>
        <w:pStyle w:val="ImageCaption"/>
      </w:pPr>
      <w:commentRangeStart w:id="18"/>
      <w:r>
        <w:rPr>
          <w:i/>
          <w:iCs/>
        </w:rPr>
        <w:t>Figure</w:t>
      </w:r>
      <w:r>
        <w:t xml:space="preserve"> </w:t>
      </w:r>
      <w:r>
        <w:rPr>
          <w:i/>
          <w:iCs/>
        </w:rPr>
        <w:t xml:space="preserve">3. </w:t>
      </w:r>
      <w:r>
        <w:t xml:space="preserve"> Selected moderator subgroup </w:t>
      </w:r>
      <w:proofErr w:type="gramStart"/>
      <w:r>
        <w:t>mean</w:t>
      </w:r>
      <w:proofErr w:type="gramEnd"/>
      <w:r>
        <w:t xml:space="preserve"> effect sizes (dots) and their 95% confidence intervals (error bars).</w:t>
      </w:r>
      <w:commentRangeEnd w:id="18"/>
      <w:r w:rsidR="00F52ECD">
        <w:rPr>
          <w:rStyle w:val="CommentReference"/>
        </w:rPr>
        <w:commentReference w:id="18"/>
      </w:r>
    </w:p>
    <w:p w14:paraId="18728833" w14:textId="77777777" w:rsidR="00156927" w:rsidRDefault="00000000">
      <w:pPr>
        <w:pStyle w:val="BodyText"/>
      </w:pPr>
      <w:r>
        <w:t xml:space="preserve">The observed variability in demand effects dramatically 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heterogeneity suggests the existence of moderators.</w:t>
      </w:r>
    </w:p>
    <w:p w14:paraId="7CDFD235" w14:textId="77777777" w:rsidR="00156927" w:rsidRDefault="00000000">
      <w:pPr>
        <w:pStyle w:val="BodyText"/>
      </w:pPr>
      <w:r>
        <w:lastRenderedPageBreak/>
        <w:t xml:space="preserve">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however, 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3190389C" w14:textId="77777777" w:rsidR="00156927"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communicate that </w:t>
      </w:r>
      <w:r>
        <w:rPr>
          <w:i/>
          <w:iCs/>
        </w:rPr>
        <w:t>no</w:t>
      </w:r>
      <w:r>
        <w:t xml:space="preserve"> effect is expected.</w:t>
      </w:r>
    </w:p>
    <w:p w14:paraId="04D88E2B" w14:textId="77777777" w:rsidR="00156927"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w:t>
      </w:r>
      <w:r>
        <w:lastRenderedPageBreak/>
        <w:t>&lt;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2D2C4C4" w14:textId="77777777" w:rsidR="00156927" w:rsidRDefault="00000000">
      <w:pPr>
        <w:pStyle w:val="Heading3"/>
        <w:framePr w:wrap="around"/>
      </w:pPr>
      <w:bookmarkStart w:id="19" w:name="exploratory-robustness-checks"/>
      <w:bookmarkEnd w:id="17"/>
      <w:r>
        <w:t>Exploratory robustness checks.</w:t>
      </w:r>
    </w:p>
    <w:p w14:paraId="6AD34F12" w14:textId="77777777" w:rsidR="00156927"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478D4467" w14:textId="77777777" w:rsidR="00156927" w:rsidRDefault="00000000">
      <w:pPr>
        <w:pStyle w:val="BodyText"/>
      </w:pPr>
      <w:commentRangeStart w:id="20"/>
      <w:r>
        <w:t xml:space="preserve">As an exploratory robustness check, we fit a 3LMA with student status, data collection medium, and payment status entered as effect-coded factors. </w:t>
      </w:r>
      <w:commentRangeEnd w:id="20"/>
      <w:r w:rsidR="00F52ECD">
        <w:rPr>
          <w:rStyle w:val="CommentReference"/>
        </w:rPr>
        <w:commentReference w:id="20"/>
      </w:r>
      <w:r>
        <w:t>This exploratory analysis indicated that student status – but not data collection medium (</w:t>
      </w:r>
      <w:proofErr w:type="gramStart"/>
      <w:r>
        <w:rPr>
          <w:i/>
          <w:iCs/>
        </w:rPr>
        <w:t>F</w:t>
      </w:r>
      <w:r>
        <w:t>(</w:t>
      </w:r>
      <w:proofErr w:type="gramEnd"/>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only student status was robustly associated with differences in demand effects in a more complex model.</w:t>
      </w:r>
    </w:p>
    <w:p w14:paraId="1185EC54" w14:textId="77777777" w:rsidR="00156927" w:rsidRDefault="00000000">
      <w:pPr>
        <w:pStyle w:val="Heading3"/>
        <w:framePr w:wrap="around"/>
      </w:pPr>
      <w:bookmarkStart w:id="21" w:name="X4d2f8228bdffda6a1bb824165ec8bac5cd8c7b9"/>
      <w:bookmarkEnd w:id="19"/>
      <w:r>
        <w:t>Estimating demand effects in specific study contexts.</w:t>
      </w:r>
    </w:p>
    <w:p w14:paraId="59C7FBE0" w14:textId="77777777" w:rsidR="00156927" w:rsidRDefault="00000000">
      <w:pPr>
        <w:pStyle w:val="CaptionedFigure"/>
      </w:pPr>
      <w:r>
        <w:rPr>
          <w:noProof/>
        </w:rPr>
        <w:lastRenderedPageBreak/>
        <w:drawing>
          <wp:inline distT="0" distB="0" distL="0" distR="0" wp14:anchorId="0F0C5859" wp14:editId="67A609C0">
            <wp:extent cx="4587290" cy="4587290"/>
            <wp:effectExtent l="0" t="0" r="0" b="0"/>
            <wp:docPr id="46" name="Picture"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predplot-1.png"/>
                    <pic:cNvPicPr>
                      <a:picLocks noChangeAspect="1" noChangeArrowheads="1"/>
                    </pic:cNvPicPr>
                  </pic:nvPicPr>
                  <pic:blipFill>
                    <a:blip r:embed="rId17"/>
                    <a:stretch>
                      <a:fillRect/>
                    </a:stretch>
                  </pic:blipFill>
                  <pic:spPr bwMode="auto">
                    <a:xfrm>
                      <a:off x="0" y="0"/>
                      <a:ext cx="4587290" cy="4587290"/>
                    </a:xfrm>
                    <a:prstGeom prst="rect">
                      <a:avLst/>
                    </a:prstGeom>
                    <a:noFill/>
                    <a:ln w="9525">
                      <a:noFill/>
                      <a:headEnd/>
                      <a:tailEnd/>
                    </a:ln>
                  </pic:spPr>
                </pic:pic>
              </a:graphicData>
            </a:graphic>
          </wp:inline>
        </w:drawing>
      </w:r>
    </w:p>
    <w:p w14:paraId="6816A467" w14:textId="77777777" w:rsidR="00156927" w:rsidRDefault="00000000">
      <w:pPr>
        <w:pStyle w:val="ImageCaption"/>
      </w:pPr>
      <w:commentRangeStart w:id="22"/>
      <w:r>
        <w:rPr>
          <w:i/>
          <w:iCs/>
        </w:rPr>
        <w:t>Figure</w:t>
      </w:r>
      <w:r>
        <w:t xml:space="preserve"> </w:t>
      </w:r>
      <w:r>
        <w:rPr>
          <w:i/>
          <w:iCs/>
        </w:rPr>
        <w:t xml:space="preserve">4. </w:t>
      </w:r>
      <w:r>
        <w:t xml:space="preserve"> </w:t>
      </w:r>
      <w:commentRangeEnd w:id="22"/>
      <w:r w:rsidR="002F7808">
        <w:rPr>
          <w:rStyle w:val="CommentReference"/>
        </w:rPr>
        <w:commentReference w:id="22"/>
      </w:r>
      <w:r>
        <w:t>Estimated overall effect of positive demand characteristics in a classic experimental setting (in-person studies testing positive effects with volunteer student samples) and an online worker setting (online studies testing positive effects with paid non-student samples).</w:t>
      </w:r>
    </w:p>
    <w:p w14:paraId="47ADF010" w14:textId="77777777" w:rsidR="00156927" w:rsidRDefault="00000000">
      <w:pPr>
        <w:pStyle w:val="BodyText"/>
      </w:pPr>
      <w:r>
        <w:t>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6DF7E2F" w14:textId="77777777" w:rsidR="00156927" w:rsidRDefault="00000000">
      <w:pPr>
        <w:pStyle w:val="BodyText"/>
      </w:pPr>
      <w:r>
        <w:lastRenderedPageBreak/>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4). Second, we estimated the overall impact of demand characteristics in an “online worker experimental context”: studies that (a) are run online, (b) sample non-students, (c) offer participant payment, and (d) are testing for a positive effect.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w:t>
      </w:r>
      <w:commentRangeStart w:id="23"/>
      <w:r>
        <w:t>(Figure 4).</w:t>
      </w:r>
      <w:commentRangeEnd w:id="23"/>
      <w:r w:rsidR="00F52ECD">
        <w:rPr>
          <w:rStyle w:val="CommentReference"/>
        </w:rPr>
        <w:commentReference w:id="23"/>
      </w:r>
    </w:p>
    <w:p w14:paraId="76F8D23F" w14:textId="77777777" w:rsidR="00156927" w:rsidRDefault="00000000">
      <w:pPr>
        <w:pStyle w:val="Heading3"/>
        <w:framePr w:wrap="around"/>
      </w:pPr>
      <w:bookmarkStart w:id="24" w:name="publication-bias-analyses-1"/>
      <w:bookmarkEnd w:id="21"/>
      <w:r>
        <w:t>Publication bias analyses.</w:t>
      </w:r>
    </w:p>
    <w:p w14:paraId="42A6C0C9" w14:textId="77777777" w:rsidR="00156927"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123EA947" w14:textId="77777777" w:rsidR="00156927"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w:t>
      </w:r>
      <w:r>
        <w:lastRenderedPageBreak/>
        <w:t xml:space="preserve">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08F0BC7F" w14:textId="77777777" w:rsidR="00156927" w:rsidRDefault="00000000">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167C145A" w14:textId="77777777" w:rsidR="00156927" w:rsidRDefault="00000000">
      <w:pPr>
        <w:pStyle w:val="CaptionedFigure"/>
      </w:pPr>
      <w:r>
        <w:rPr>
          <w:noProof/>
        </w:rPr>
        <w:lastRenderedPageBreak/>
        <w:drawing>
          <wp:inline distT="0" distB="0" distL="0" distR="0" wp14:anchorId="67D0E629" wp14:editId="541AA3D0">
            <wp:extent cx="5963478" cy="3440468"/>
            <wp:effectExtent l="0" t="0" r="0" b="0"/>
            <wp:docPr id="50"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8"/>
                    <a:stretch>
                      <a:fillRect/>
                    </a:stretch>
                  </pic:blipFill>
                  <pic:spPr bwMode="auto">
                    <a:xfrm>
                      <a:off x="0" y="0"/>
                      <a:ext cx="5963478" cy="3440468"/>
                    </a:xfrm>
                    <a:prstGeom prst="rect">
                      <a:avLst/>
                    </a:prstGeom>
                    <a:noFill/>
                    <a:ln w="9525">
                      <a:noFill/>
                      <a:headEnd/>
                      <a:tailEnd/>
                    </a:ln>
                  </pic:spPr>
                </pic:pic>
              </a:graphicData>
            </a:graphic>
          </wp:inline>
        </w:drawing>
      </w:r>
    </w:p>
    <w:p w14:paraId="31258DB9" w14:textId="77777777" w:rsidR="00156927"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08BAC18F" w14:textId="77777777" w:rsidR="00156927" w:rsidRDefault="00000000">
      <w:pPr>
        <w:pStyle w:val="Heading2"/>
      </w:pPr>
      <w:bookmarkStart w:id="25" w:name="discussion"/>
      <w:bookmarkEnd w:id="14"/>
      <w:bookmarkEnd w:id="24"/>
      <w:r>
        <w:t>Discussion</w:t>
      </w:r>
    </w:p>
    <w:p w14:paraId="7FA04C22" w14:textId="77777777" w:rsidR="00156927" w:rsidRDefault="00000000">
      <w:pPr>
        <w:pStyle w:val="FirstParagraph"/>
      </w:pPr>
      <w:r>
        <w:t>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the be the most robust moderator.</w:t>
      </w:r>
    </w:p>
    <w:p w14:paraId="4395B59A" w14:textId="77777777" w:rsidR="00156927" w:rsidRDefault="00000000">
      <w:pPr>
        <w:pStyle w:val="BodyText"/>
      </w:pPr>
      <w:r>
        <w:lastRenderedPageBreak/>
        <w:t>Practically speaking,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6164BB85" w14:textId="77777777" w:rsidR="00156927" w:rsidRDefault="00000000">
      <w:pPr>
        <w:pStyle w:val="BodyText"/>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07AD0B4" w14:textId="77777777" w:rsidR="00156927" w:rsidRDefault="00000000">
      <w:pPr>
        <w:pStyle w:val="Heading1"/>
      </w:pPr>
      <w:bookmarkStart w:id="26" w:name="study-2"/>
      <w:bookmarkEnd w:id="5"/>
      <w:bookmarkEnd w:id="25"/>
      <w:r>
        <w:t>Study 2</w:t>
      </w:r>
    </w:p>
    <w:p w14:paraId="32A57F1B" w14:textId="77777777" w:rsidR="00156927" w:rsidRDefault="00000000">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t>
      </w:r>
      <w:r>
        <w:lastRenderedPageBreak/>
        <w:t>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p w14:paraId="1209F013" w14:textId="77777777" w:rsidR="00156927" w:rsidRDefault="00000000">
      <w:pPr>
        <w:pStyle w:val="Heading2"/>
      </w:pPr>
      <w:bookmarkStart w:id="27" w:name="methodology-1"/>
      <w:r>
        <w:t>Methodology</w:t>
      </w:r>
    </w:p>
    <w:p w14:paraId="224BC466" w14:textId="77777777" w:rsidR="00156927"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6).</w:t>
      </w:r>
    </w:p>
    <w:p w14:paraId="4FBA3912" w14:textId="77777777" w:rsidR="00156927"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362C5456" w14:textId="77777777" w:rsidR="00156927" w:rsidRDefault="00000000">
      <w:pPr>
        <w:pStyle w:val="CaptionedFigure"/>
      </w:pPr>
      <w:r>
        <w:rPr>
          <w:noProof/>
        </w:rPr>
        <w:lastRenderedPageBreak/>
        <w:drawing>
          <wp:inline distT="0" distB="0" distL="0" distR="0" wp14:anchorId="1D0B3224" wp14:editId="518F3ECF">
            <wp:extent cx="5969000" cy="3743540"/>
            <wp:effectExtent l="0" t="0" r="0" b="0"/>
            <wp:docPr id="57"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9"/>
                    <a:stretch>
                      <a:fillRect/>
                    </a:stretch>
                  </pic:blipFill>
                  <pic:spPr bwMode="auto">
                    <a:xfrm>
                      <a:off x="0" y="0"/>
                      <a:ext cx="5969000" cy="3743540"/>
                    </a:xfrm>
                    <a:prstGeom prst="rect">
                      <a:avLst/>
                    </a:prstGeom>
                    <a:noFill/>
                    <a:ln w="9525">
                      <a:noFill/>
                      <a:headEnd/>
                      <a:tailEnd/>
                    </a:ln>
                  </pic:spPr>
                </pic:pic>
              </a:graphicData>
            </a:graphic>
          </wp:inline>
        </w:drawing>
      </w:r>
    </w:p>
    <w:p w14:paraId="5DAC3730" w14:textId="77777777" w:rsidR="00156927" w:rsidRDefault="00000000">
      <w:pPr>
        <w:pStyle w:val="ImageCaption"/>
      </w:pPr>
      <w:r>
        <w:rPr>
          <w:i/>
          <w:iCs/>
        </w:rPr>
        <w:t>Figure</w:t>
      </w:r>
      <w:r>
        <w:t xml:space="preserve"> </w:t>
      </w:r>
      <w:r>
        <w:rPr>
          <w:i/>
          <w:iCs/>
        </w:rPr>
        <w:t xml:space="preserve">6. </w:t>
      </w:r>
      <w:r>
        <w:t xml:space="preserve"> Vignettes for Standing et al. (2008), which described the key details for each demand characteristic condition (bolded and underlined) and dependent variable (bolded and italicized) combination.</w:t>
      </w:r>
    </w:p>
    <w:p w14:paraId="32CE255F" w14:textId="77777777" w:rsidR="00156927" w:rsidRDefault="00000000">
      <w:pPr>
        <w:pStyle w:val="BodyText"/>
      </w:pPr>
      <w:r>
        <w:t xml:space="preserve">Using a web-based Qualtrics survey, a convenience sample of 222 undergraduates from Stanford University reviewed 10 </w:t>
      </w:r>
      <w:proofErr w:type="gramStart"/>
      <w:r>
        <w:t>randomly-selected</w:t>
      </w:r>
      <w:proofErr w:type="gramEnd"/>
      <w:r>
        <w:t xml:space="preserve"> vignettes in exchange for course credit (49% female; 35% male, </w:t>
      </w:r>
      <w:commentRangeStart w:id="28"/>
      <w:r>
        <w:t>14.00% did not report gender</w:t>
      </w:r>
      <w:commentRangeEnd w:id="28"/>
      <w:r w:rsidR="002F2DCD">
        <w:rPr>
          <w:rStyle w:val="CommentReference"/>
        </w:rPr>
        <w:commentReference w:id="28"/>
      </w:r>
      <w:r>
        <w:t xml:space="preserve">; 2% transgender or gender non-conforming). 32% of participants reported they were White/Caucasian, </w:t>
      </w:r>
      <w:commentRangeStart w:id="29"/>
      <w:r>
        <w:t>28.00% Asian</w:t>
      </w:r>
      <w:commentRangeEnd w:id="29"/>
      <w:r w:rsidR="002F2DCD">
        <w:rPr>
          <w:rStyle w:val="CommentReference"/>
        </w:rPr>
        <w:commentReference w:id="29"/>
      </w:r>
      <w:r>
        <w:t xml:space="preserve">, 8% Black/African American, and 7.00% Native Hawaiian or Other Pacific Islander. 11% of participants indicated that </w:t>
      </w:r>
      <w:proofErr w:type="gramStart"/>
      <w:r>
        <w:t>there</w:t>
      </w:r>
      <w:proofErr w:type="gramEnd"/>
      <w:r>
        <w:t xml:space="preserve"> ethnicity could not be described by any single provided category, and </w:t>
      </w:r>
      <w:commentRangeStart w:id="30"/>
      <w:r>
        <w:t>14.00</w:t>
      </w:r>
      <w:commentRangeEnd w:id="30"/>
      <w:r w:rsidR="002F2DCD">
        <w:rPr>
          <w:rStyle w:val="CommentReference"/>
        </w:rPr>
        <w:commentReference w:id="30"/>
      </w:r>
      <w:r>
        <w:t>%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297C8DCC" w14:textId="77777777" w:rsidR="00156927" w:rsidRDefault="00000000">
      <w:pPr>
        <w:pStyle w:val="BodyText"/>
      </w:pPr>
      <w:r>
        <w:lastRenderedPageBreak/>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2A588E3F" w14:textId="77777777" w:rsidR="00156927"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2255D723" w14:textId="77777777" w:rsidR="00156927" w:rsidRDefault="00000000">
      <w:pPr>
        <w:pStyle w:val="CaptionedFigure"/>
      </w:pPr>
      <w:r>
        <w:rPr>
          <w:noProof/>
        </w:rPr>
        <w:lastRenderedPageBreak/>
        <w:drawing>
          <wp:inline distT="0" distB="0" distL="0" distR="0" wp14:anchorId="7F6959B8" wp14:editId="07A3F5D6">
            <wp:extent cx="5518484" cy="4665960"/>
            <wp:effectExtent l="0" t="0" r="0" b="0"/>
            <wp:docPr id="60"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20"/>
                    <a:stretch>
                      <a:fillRect/>
                    </a:stretch>
                  </pic:blipFill>
                  <pic:spPr bwMode="auto">
                    <a:xfrm>
                      <a:off x="0" y="0"/>
                      <a:ext cx="5518484" cy="4665960"/>
                    </a:xfrm>
                    <a:prstGeom prst="rect">
                      <a:avLst/>
                    </a:prstGeom>
                    <a:noFill/>
                    <a:ln w="9525">
                      <a:noFill/>
                      <a:headEnd/>
                      <a:tailEnd/>
                    </a:ln>
                  </pic:spPr>
                </pic:pic>
              </a:graphicData>
            </a:graphic>
          </wp:inline>
        </w:drawing>
      </w:r>
    </w:p>
    <w:p w14:paraId="522B21CC" w14:textId="77777777" w:rsidR="00156927"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Panel A), belief in the stated hypothesis (</w:t>
      </w:r>
      <w:r>
        <w:rPr>
          <w:i/>
          <w:iCs/>
        </w:rPr>
        <w:t>b</w:t>
      </w:r>
      <w:r>
        <w:t>, Panel B), and opportunity to adjust responses (</w:t>
      </w:r>
      <w:r>
        <w:rPr>
          <w:i/>
          <w:iCs/>
        </w:rPr>
        <w:t>o</w:t>
      </w:r>
      <w:r>
        <w:t>, Panel C). In each panel, separate examples are provided for scenarios where motivation is invariant (Column 1) and variant (Column 2) across demand characteristic manipulations</w:t>
      </w:r>
    </w:p>
    <w:p w14:paraId="5BBC5EE8" w14:textId="77777777" w:rsidR="00156927" w:rsidRDefault="00000000">
      <w:pPr>
        <w:pStyle w:val="Heading3"/>
        <w:framePr w:wrap="around"/>
      </w:pPr>
      <w:bookmarkStart w:id="31" w:name="X50ac5346a764638f68a9356056d1f2c3e87ad60"/>
      <w:r>
        <w:t>Accounting for different demand comparisons.</w:t>
      </w:r>
    </w:p>
    <w:p w14:paraId="6491D547" w14:textId="77777777" w:rsidR="00156927"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49AFED51" w14:textId="77777777" w:rsidR="00156927"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7D30252C" w14:textId="77777777" w:rsidR="00156927" w:rsidRDefault="00000000">
      <w:pPr>
        <w:pStyle w:val="Heading3"/>
        <w:framePr w:wrap="around"/>
      </w:pPr>
      <w:bookmarkStart w:id="32" w:name="rater-forecasts-of-demand-effects"/>
      <w:bookmarkEnd w:id="31"/>
      <w:r>
        <w:lastRenderedPageBreak/>
        <w:t>Rater forecasts of demand effects.</w:t>
      </w:r>
    </w:p>
    <w:p w14:paraId="3B0F06A4" w14:textId="77777777" w:rsidR="00156927"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4A7E8C95" w14:textId="77777777" w:rsidR="00156927" w:rsidRDefault="00000000">
      <w:pPr>
        <w:pStyle w:val="Heading3"/>
        <w:framePr w:wrap="around"/>
      </w:pPr>
      <w:bookmarkStart w:id="33" w:name="transparency-and-openness-1"/>
      <w:bookmarkEnd w:id="32"/>
      <w:r>
        <w:t>Transparency and openness.</w:t>
      </w:r>
    </w:p>
    <w:p w14:paraId="73E40326" w14:textId="77777777" w:rsidR="00156927" w:rsidRDefault="00000000">
      <w:pPr>
        <w:pStyle w:val="FirstParagraph"/>
      </w:pPr>
      <w:r>
        <w:t xml:space="preserve">All materials, data, and code are openly available at </w:t>
      </w:r>
      <w:hyperlink r:id="rId21">
        <w:r>
          <w:rPr>
            <w:rStyle w:val="Hyperlink"/>
          </w:rPr>
          <w:t>https://osf.io/3hkre/</w:t>
        </w:r>
      </w:hyperlink>
      <w:r>
        <w:t>.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 “Research participant experiences”).</w:t>
      </w:r>
    </w:p>
    <w:p w14:paraId="0D59AC8A" w14:textId="77777777" w:rsidR="00156927" w:rsidRDefault="00000000">
      <w:pPr>
        <w:pStyle w:val="Heading2"/>
      </w:pPr>
      <w:bookmarkStart w:id="34" w:name="results-1"/>
      <w:bookmarkEnd w:id="27"/>
      <w:bookmarkEnd w:id="33"/>
      <w:r>
        <w:lastRenderedPageBreak/>
        <w:t>Results</w:t>
      </w:r>
    </w:p>
    <w:p w14:paraId="443CD49E" w14:textId="77777777" w:rsidR="00156927" w:rsidRDefault="00000000">
      <w:pPr>
        <w:pStyle w:val="CaptionedFigure"/>
      </w:pPr>
      <w:r>
        <w:rPr>
          <w:noProof/>
        </w:rPr>
        <w:drawing>
          <wp:inline distT="0" distB="0" distL="0" distR="0" wp14:anchorId="381ACE50" wp14:editId="7769960C">
            <wp:extent cx="5963478" cy="4128561"/>
            <wp:effectExtent l="0" t="0" r="0" b="0"/>
            <wp:docPr id="67" name="Picture" descr="Figure 8.  The effects of demand characteristics on participants’ responses were not significantly associated with motivation (Panel A), opportunity (Panel B), or prediction (Panel D) ratings. They were, however, significantly associated with belief ratings (Panel C)."/>
            <wp:cNvGraphicFramePr/>
            <a:graphic xmlns:a="http://schemas.openxmlformats.org/drawingml/2006/main">
              <a:graphicData uri="http://schemas.openxmlformats.org/drawingml/2006/picture">
                <pic:pic xmlns:pic="http://schemas.openxmlformats.org/drawingml/2006/picture">
                  <pic:nvPicPr>
                    <pic:cNvPr id="68" name="Picture" descr="metaware_manuscript_files/figure-docx/modfig-1.png"/>
                    <pic:cNvPicPr>
                      <a:picLocks noChangeAspect="1" noChangeArrowheads="1"/>
                    </pic:cNvPicPr>
                  </pic:nvPicPr>
                  <pic:blipFill>
                    <a:blip r:embed="rId22"/>
                    <a:stretch>
                      <a:fillRect/>
                    </a:stretch>
                  </pic:blipFill>
                  <pic:spPr bwMode="auto">
                    <a:xfrm>
                      <a:off x="0" y="0"/>
                      <a:ext cx="5963478" cy="4128561"/>
                    </a:xfrm>
                    <a:prstGeom prst="rect">
                      <a:avLst/>
                    </a:prstGeom>
                    <a:noFill/>
                    <a:ln w="9525">
                      <a:noFill/>
                      <a:headEnd/>
                      <a:tailEnd/>
                    </a:ln>
                  </pic:spPr>
                </pic:pic>
              </a:graphicData>
            </a:graphic>
          </wp:inline>
        </w:drawing>
      </w:r>
    </w:p>
    <w:p w14:paraId="63154820" w14:textId="51B045CA" w:rsidR="00F45B11" w:rsidRDefault="00000000">
      <w:pPr>
        <w:pStyle w:val="ImageCaption"/>
      </w:pPr>
      <w:commentRangeStart w:id="35"/>
      <w:r>
        <w:rPr>
          <w:i/>
          <w:iCs/>
        </w:rPr>
        <w:t>Figure</w:t>
      </w:r>
      <w:r>
        <w:t xml:space="preserve"> </w:t>
      </w:r>
      <w:r>
        <w:rPr>
          <w:i/>
          <w:iCs/>
        </w:rPr>
        <w:t xml:space="preserve">8. </w:t>
      </w:r>
      <w:r>
        <w:t xml:space="preserve"> </w:t>
      </w:r>
      <w:commentRangeEnd w:id="35"/>
      <w:r w:rsidR="002F7808">
        <w:rPr>
          <w:rStyle w:val="CommentReference"/>
        </w:rPr>
        <w:commentReference w:id="35"/>
      </w:r>
      <w:r w:rsidR="00F45B11">
        <w:t xml:space="preserve">Scatterplots of relationships between the </w:t>
      </w:r>
      <w:r w:rsidR="00835F0C">
        <w:t xml:space="preserve">observed </w:t>
      </w:r>
      <w:r>
        <w:t>effect</w:t>
      </w:r>
      <w:r w:rsidR="00F45B11">
        <w:t>s</w:t>
      </w:r>
      <w:r>
        <w:t xml:space="preserve"> of demand characteristics </w:t>
      </w:r>
      <w:r w:rsidR="00F45B11">
        <w:t>(y-axis) and motivation (Panel A), opportunity (Panel B), belief (Panel C), and prediction (Panel D) ratings</w:t>
      </w:r>
      <w:r w:rsidR="00A24560">
        <w:t xml:space="preserve"> (x-axis)</w:t>
      </w:r>
      <w:r w:rsidR="00F45B11">
        <w:t>. Grey dots represent jittered observations</w:t>
      </w:r>
      <w:r w:rsidR="00A24560">
        <w:t>, black lines represent estimated linear relationship, and the blue ribbons represent the 95% confidence interval for the estimated linear relationship.</w:t>
      </w:r>
    </w:p>
    <w:p w14:paraId="6CB58ADC" w14:textId="76096FDC" w:rsidR="00156927" w:rsidRDefault="00000000">
      <w:pPr>
        <w:pStyle w:val="ImageCaption"/>
      </w:pPr>
      <w:r>
        <w:t xml:space="preserve">on participants’ responses </w:t>
      </w:r>
      <w:r w:rsidR="00835F0C">
        <w:t xml:space="preserve">(y-axis) </w:t>
      </w:r>
      <w:r>
        <w:t>were not significantly associated with motivation (Panel A), opportunity (Panel B), or prediction (Panel D) ratings. They were, however, significantly associated with belief ratings (Panel C).</w:t>
      </w:r>
    </w:p>
    <w:p w14:paraId="0B9D157B" w14:textId="77777777" w:rsidR="00156927" w:rsidRDefault="00000000">
      <w:pPr>
        <w:pStyle w:val="BodyText"/>
      </w:pPr>
      <w:r>
        <w:t xml:space="preserve">If demand effects are driven by response biases, their effects are expected to be moderated by participants’ motivation and opportunity to adjust responses (Figure 1). Inconsistent with this </w:t>
      </w:r>
      <w:r>
        <w:lastRenderedPageBreak/>
        <w:t xml:space="preserve">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244DD764" w14:textId="77777777" w:rsidR="00156927" w:rsidRDefault="00000000">
      <w:pPr>
        <w:pStyle w:val="BodyText"/>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w:t>
      </w:r>
      <w:commentRangeStart w:id="36"/>
      <w:r>
        <w:t xml:space="preserve">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commentRangeEnd w:id="36"/>
      <w:r w:rsidR="002F7808">
        <w:rPr>
          <w:rStyle w:val="CommentReference"/>
        </w:rPr>
        <w:commentReference w:id="36"/>
      </w:r>
    </w:p>
    <w:p w14:paraId="594CEAA6" w14:textId="77777777" w:rsidR="00156927" w:rsidRDefault="00000000">
      <w:pPr>
        <w:pStyle w:val="Heading3"/>
        <w:framePr w:wrap="around"/>
      </w:pPr>
      <w:bookmarkStart w:id="37" w:name="residual-variability"/>
      <w:r>
        <w:t>Residual variability.</w:t>
      </w:r>
    </w:p>
    <w:p w14:paraId="76D2BB8B" w14:textId="77777777" w:rsidR="00156927" w:rsidRDefault="00000000">
      <w:pPr>
        <w:pStyle w:val="FirstParagraph"/>
      </w:pPr>
      <w:r>
        <w:t>To evaluate how much variability in demand effects is currently accounted for by our model, 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0D71AA27" w14:textId="77777777" w:rsidR="00156927" w:rsidRDefault="00000000">
      <w:pPr>
        <w:pStyle w:val="Heading2"/>
      </w:pPr>
      <w:bookmarkStart w:id="38" w:name="discussion-1"/>
      <w:bookmarkEnd w:id="34"/>
      <w:bookmarkEnd w:id="37"/>
      <w:r>
        <w:t>Discussion</w:t>
      </w:r>
    </w:p>
    <w:p w14:paraId="5C9947F3" w14:textId="77777777" w:rsidR="00156927" w:rsidRDefault="00000000">
      <w:pPr>
        <w:pStyle w:val="FirstParagraph"/>
      </w:pPr>
      <w:r>
        <w:t xml:space="preserve">Contrary to pre-existing conceptualizations of the impact of demand characteristics (Coles, Gaertner, et al., 2022; Rosnow &amp; Rosenthal, 1997),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w:t>
      </w:r>
      <w:r>
        <w:lastRenderedPageBreak/>
        <w:t>part on the extent to which participants’ believe the communicated hypothesis, these results provide preliminary evidence of a placebo-based mechanism.</w:t>
      </w:r>
    </w:p>
    <w:p w14:paraId="7F6A0E70" w14:textId="77777777" w:rsidR="00156927" w:rsidRDefault="00000000">
      <w:pPr>
        <w:pStyle w:val="BodyText"/>
      </w:pPr>
      <w:r>
        <w:t>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22B8E4BD" w14:textId="77777777" w:rsidR="00156927" w:rsidRDefault="00000000">
      <w:pPr>
        <w:pStyle w:val="BodyText"/>
      </w:pPr>
      <w:r>
        <w:t xml:space="preserve">Second, our specific sample of raters – or maybe even modern-day participants in general – may not representative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2A2BD87D" w14:textId="77777777" w:rsidR="00156927" w:rsidRDefault="00000000">
      <w:pPr>
        <w:pStyle w:val="BodyText"/>
      </w:pPr>
      <w:r>
        <w:t>To address these two limitations via a different strategy, we re-examined the mechanisms underlying demand effects in a small exploratory replication of an experiment in the meta-analysis.</w:t>
      </w:r>
    </w:p>
    <w:p w14:paraId="6F1D053B" w14:textId="77777777" w:rsidR="00156927" w:rsidRDefault="00000000">
      <w:pPr>
        <w:pStyle w:val="Heading1"/>
      </w:pPr>
      <w:bookmarkStart w:id="39" w:name="study-3"/>
      <w:bookmarkEnd w:id="26"/>
      <w:bookmarkEnd w:id="38"/>
      <w:r>
        <w:lastRenderedPageBreak/>
        <w:t>Study 3</w:t>
      </w:r>
    </w:p>
    <w:p w14:paraId="475E8FC2" w14:textId="77777777" w:rsidR="00156927"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were randomized.</w:t>
      </w:r>
    </w:p>
    <w:p w14:paraId="11BDF1E7" w14:textId="77777777" w:rsidR="00156927" w:rsidRDefault="00000000">
      <w:pPr>
        <w:pStyle w:val="Heading2"/>
      </w:pPr>
      <w:bookmarkStart w:id="40" w:name="methodology-2"/>
      <w:r>
        <w:t>Methodology</w:t>
      </w:r>
    </w:p>
    <w:p w14:paraId="3EF5D806" w14:textId="77777777" w:rsidR="00156927"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86D455A" w14:textId="77777777" w:rsidR="00156927"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w:t>
      </w:r>
      <w:r>
        <w:lastRenderedPageBreak/>
        <w:t>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130A9279" w14:textId="77777777" w:rsidR="00156927" w:rsidRDefault="00000000">
      <w:pPr>
        <w:pStyle w:val="Heading3"/>
        <w:framePr w:wrap="around"/>
      </w:pPr>
      <w:bookmarkStart w:id="41" w:name="transparency-and-openness-2"/>
      <w:r>
        <w:t>Transparency and openness.</w:t>
      </w:r>
    </w:p>
    <w:p w14:paraId="17A1DA57" w14:textId="77777777" w:rsidR="00156927" w:rsidRDefault="00000000">
      <w:pPr>
        <w:pStyle w:val="FirstParagraph"/>
      </w:pPr>
      <w:r>
        <w:t xml:space="preserve">All materials (including exploratory items not described in the manuscript), data, and code are openly available at </w:t>
      </w:r>
      <w:hyperlink r:id="rId23">
        <w:r>
          <w:rPr>
            <w:rStyle w:val="Hyperlink"/>
          </w:rPr>
          <w:t>https://osf.io/3hkre/</w:t>
        </w:r>
      </w:hyperlink>
      <w:r>
        <w:t xml:space="preserve">. Because the study was exploratory, </w:t>
      </w:r>
      <w:commentRangeStart w:id="42"/>
      <w:r>
        <w:t xml:space="preserve">there was no pre-registration. </w:t>
      </w:r>
      <w:commentRangeEnd w:id="42"/>
      <w:r w:rsidR="002F7808">
        <w:rPr>
          <w:rStyle w:val="CommentReference"/>
        </w:rPr>
        <w:commentReference w:id="42"/>
      </w:r>
      <w:r>
        <w:t>All code has been checked for reproducibility. The study was reviewed and approved by the Stanford University IRB (protocol #: 67335; protocol title: “Research participant experiences”).</w:t>
      </w:r>
    </w:p>
    <w:p w14:paraId="3741FFCB" w14:textId="77777777" w:rsidR="00156927" w:rsidRDefault="00000000">
      <w:pPr>
        <w:pStyle w:val="Heading2"/>
      </w:pPr>
      <w:bookmarkStart w:id="43" w:name="results-2"/>
      <w:bookmarkEnd w:id="40"/>
      <w:bookmarkEnd w:id="41"/>
      <w:r>
        <w:t>Results</w:t>
      </w:r>
    </w:p>
    <w:p w14:paraId="79FECD75" w14:textId="77777777" w:rsidR="00156927" w:rsidRDefault="00000000">
      <w:pPr>
        <w:pStyle w:val="FirstParagraph"/>
      </w:pPr>
      <w:r>
        <w:t xml:space="preserve">Following Coles, Gaertner, et al. (2022), we used the lme4 R package (Bates, Mächler, Bolker, &amp; Walker, 2015) to fit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 Mean-difference scores were estimated using the emmeans R package (Lenth, 2022).</w:t>
      </w:r>
    </w:p>
    <w:p w14:paraId="3F1D02FB" w14:textId="77777777" w:rsidR="00156927" w:rsidRDefault="00000000">
      <w:pPr>
        <w:pStyle w:val="BodyText"/>
      </w:pPr>
      <w:r>
        <w:t xml:space="preserve">Replicating Coles, Gaertner, et al. (2022), participants reported higher levels of happiness after posing happy vs. neutral expressions, </w:t>
      </w:r>
      <w:r>
        <w:rPr>
          <w:i/>
          <w:iCs/>
        </w:rPr>
        <w:t>M</w:t>
      </w:r>
      <w:r>
        <w:rPr>
          <w:i/>
          <w:iCs/>
          <w:vertAlign w:val="subscript"/>
        </w:rPr>
        <w:t>diff</w:t>
      </w:r>
      <w:r>
        <w:t xml:space="preserve"> = 0.71, </w:t>
      </w:r>
      <w:r>
        <w:rPr>
          <w:i/>
          <w:iCs/>
        </w:rPr>
        <w:t>F</w:t>
      </w:r>
      <w:r>
        <w:t xml:space="preserve">(1, 469.32) = 162.38, </w:t>
      </w:r>
      <w:r>
        <w:rPr>
          <w:i/>
          <w:iCs/>
        </w:rPr>
        <w:t>p</w:t>
      </w:r>
      <w:r>
        <w:t xml:space="preserve"> &lt; .001. Furthermore, this effect was more pronounced in the positive </w:t>
      </w:r>
      <w:commentRangeStart w:id="44"/>
      <w:r>
        <w:t>(</w:t>
      </w:r>
      <w:r>
        <w:rPr>
          <w:i/>
          <w:iCs/>
        </w:rPr>
        <w:t>M</w:t>
      </w:r>
      <w:r>
        <w:rPr>
          <w:i/>
          <w:iCs/>
          <w:vertAlign w:val="subscript"/>
        </w:rPr>
        <w:t>diff</w:t>
      </w:r>
      <w:r>
        <w:t xml:space="preserve"> = 0.89) vs. nil (</w:t>
      </w:r>
      <w:proofErr w:type="spellStart"/>
      <w:r>
        <w:rPr>
          <w:i/>
          <w:iCs/>
        </w:rPr>
        <w:t>M</w:t>
      </w:r>
      <w:r>
        <w:rPr>
          <w:i/>
          <w:iCs/>
          <w:vertAlign w:val="subscript"/>
        </w:rPr>
        <w:t>diff</w:t>
      </w:r>
      <w:proofErr w:type="spellEnd"/>
      <w:r>
        <w:t xml:space="preserve"> = 0.52) </w:t>
      </w:r>
      <w:commentRangeEnd w:id="44"/>
      <w:r w:rsidR="002F7808">
        <w:rPr>
          <w:rStyle w:val="CommentReference"/>
        </w:rPr>
        <w:commentReference w:id="44"/>
      </w:r>
      <w:r>
        <w:t xml:space="preserve">demand conditions, </w:t>
      </w:r>
      <w:proofErr w:type="gramStart"/>
      <w:r>
        <w:rPr>
          <w:i/>
          <w:iCs/>
        </w:rPr>
        <w:t>F</w:t>
      </w:r>
      <w:r>
        <w:t>(</w:t>
      </w:r>
      <w:proofErr w:type="gramEnd"/>
      <w:r>
        <w:t xml:space="preserve">1, 469.32) = 11.30, </w:t>
      </w:r>
      <w:r>
        <w:rPr>
          <w:i/>
          <w:iCs/>
        </w:rPr>
        <w:t>p =</w:t>
      </w:r>
      <w:r>
        <w:t xml:space="preserve"> .001.</w:t>
      </w:r>
    </w:p>
    <w:p w14:paraId="57082C3A" w14:textId="0F533729" w:rsidR="00156927" w:rsidRDefault="00000000" w:rsidP="00520961">
      <w:pPr>
        <w:pStyle w:val="BodyText"/>
      </w:pPr>
      <w:r>
        <w:lastRenderedPageBreak/>
        <w:t xml:space="preserve">Next, we examined the role of motivation, opportunity, and belief. For each of these potential moderators, we fit mixed-effect regressions containing (a) facial pose and block number as effect-coded factors, (b) the moderator </w:t>
      </w:r>
      <w:r w:rsidRPr="00520961">
        <w:t xml:space="preserve">entered mean-centered as a continuous variable, (c) a higher-order facial pose by moderator interaction term, and (d) random intercepts for participants. Results indicated that the effect of facial poses on happiness tended to be </w:t>
      </w:r>
      <w:r w:rsidRPr="00520961">
        <w:rPr>
          <w:i/>
          <w:iCs/>
        </w:rPr>
        <w:t>slightly</w:t>
      </w:r>
      <w:r w:rsidRPr="00520961">
        <w:t xml:space="preserve"> larger among participants who reported being more motivated to confirm the hypothesis, </w:t>
      </w:r>
      <w:commentRangeStart w:id="45"/>
      <m:oMath>
        <m:r>
          <w:rPr>
            <w:rFonts w:ascii="Cambria Math" w:hAnsi="Cambria Math"/>
          </w:rPr>
          <m:t>β</m:t>
        </m:r>
      </m:oMath>
      <w:r w:rsidRPr="00520961">
        <w:t xml:space="preserve"> = 0.04</w:t>
      </w:r>
      <w:commentRangeEnd w:id="45"/>
      <w:r w:rsidR="002F7808" w:rsidRPr="00520961">
        <w:rPr>
          <w:rStyle w:val="CommentReference"/>
        </w:rPr>
        <w:commentReference w:id="45"/>
      </w:r>
      <w:r w:rsidRPr="00520961">
        <w:t xml:space="preserve">. However, the estimation of this moderating relationship was not significant, </w:t>
      </w:r>
      <w:proofErr w:type="gramStart"/>
      <w:r w:rsidRPr="00520961">
        <w:rPr>
          <w:i/>
          <w:iCs/>
        </w:rPr>
        <w:t>t</w:t>
      </w:r>
      <w:r w:rsidRPr="00520961">
        <w:t>(</w:t>
      </w:r>
      <w:proofErr w:type="gramEnd"/>
      <w:r w:rsidRPr="00520961">
        <w:t xml:space="preserve">472.40) = 1.86, </w:t>
      </w:r>
      <w:r w:rsidRPr="00520961">
        <w:rPr>
          <w:i/>
          <w:iCs/>
        </w:rPr>
        <w:t>p</w:t>
      </w:r>
      <w:r w:rsidRPr="00520961">
        <w:t xml:space="preserve"> = .063.</w:t>
      </w:r>
      <w:r w:rsidR="008774D0" w:rsidRPr="00520961">
        <w:t xml:space="preserve"> </w:t>
      </w:r>
      <w:r w:rsidRPr="00520961">
        <w:t>Furthermore, the estimation of this moderating relationship was less robust when including participants who did not correctly identify the communicated hypothesis</w:t>
      </w:r>
      <w:commentRangeStart w:id="46"/>
      <w:r w:rsidRPr="00520961">
        <w:t xml:space="preserve">, </w:t>
      </w:r>
      <m:oMath>
        <m:r>
          <w:rPr>
            <w:rFonts w:ascii="Cambria Math" w:hAnsi="Cambria Math"/>
          </w:rPr>
          <m:t>β</m:t>
        </m:r>
      </m:oMath>
      <w:r w:rsidRPr="00520961">
        <w:t xml:space="preserve"> = 0.03</w:t>
      </w:r>
      <w:commentRangeEnd w:id="46"/>
      <w:r w:rsidR="002F7808" w:rsidRPr="00520961">
        <w:rPr>
          <w:rStyle w:val="CommentReference"/>
        </w:rPr>
        <w:commentReference w:id="46"/>
      </w:r>
      <w:r w:rsidRPr="00520961">
        <w:t xml:space="preserve">, </w:t>
      </w:r>
      <w:proofErr w:type="gramStart"/>
      <w:r w:rsidRPr="00520961">
        <w:rPr>
          <w:i/>
          <w:iCs/>
        </w:rPr>
        <w:t>t</w:t>
      </w:r>
      <w:r>
        <w:t>(</w:t>
      </w:r>
      <w:proofErr w:type="gramEnd"/>
      <w:r>
        <w:t xml:space="preserve">585.46) = 1.57, </w:t>
      </w:r>
      <w:r>
        <w:rPr>
          <w:i/>
          <w:iCs/>
        </w:rPr>
        <w:t>p =</w:t>
      </w:r>
      <w:r>
        <w:t xml:space="preserve"> .117. For ratings of perceived opportunity to adjust responses, we did not find evidence that they moderated the facial pose effect, </w:t>
      </w:r>
      <w:commentRangeStart w:id="47"/>
      <m:oMath>
        <m:r>
          <w:rPr>
            <w:rFonts w:ascii="Cambria Math" w:hAnsi="Cambria Math"/>
          </w:rPr>
          <m:t>β</m:t>
        </m:r>
      </m:oMath>
      <w:r>
        <w:t xml:space="preserve"> = 0.03</w:t>
      </w:r>
      <w:commentRangeEnd w:id="47"/>
      <w:r w:rsidR="002F7808">
        <w:rPr>
          <w:rStyle w:val="CommentReference"/>
        </w:rPr>
        <w:commentReference w:id="47"/>
      </w:r>
      <w:r>
        <w:t xml:space="preserve">, </w:t>
      </w:r>
      <w:proofErr w:type="gramStart"/>
      <w:r>
        <w:rPr>
          <w:i/>
          <w:iCs/>
        </w:rPr>
        <w:t>t</w:t>
      </w:r>
      <w:r>
        <w:t>(</w:t>
      </w:r>
      <w:proofErr w:type="gramEnd"/>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w:commentRangeStart w:id="48"/>
      <m:oMath>
        <m:r>
          <w:rPr>
            <w:rFonts w:ascii="Cambria Math" w:hAnsi="Cambria Math"/>
          </w:rPr>
          <m:t>β</m:t>
        </m:r>
      </m:oMath>
      <w:r>
        <w:t xml:space="preserve"> = 0.05</w:t>
      </w:r>
      <w:commentRangeEnd w:id="48"/>
      <w:r w:rsidR="002F7808">
        <w:rPr>
          <w:rStyle w:val="CommentReference"/>
        </w:rPr>
        <w:commentReference w:id="48"/>
      </w:r>
      <w:r>
        <w:t xml:space="preserve">, </w:t>
      </w:r>
      <w:proofErr w:type="gramStart"/>
      <w:r>
        <w:rPr>
          <w:i/>
          <w:iCs/>
        </w:rPr>
        <w:t>t</w:t>
      </w:r>
      <w:r>
        <w:t>(</w:t>
      </w:r>
      <w:proofErr w:type="gramEnd"/>
      <w:r>
        <w:t xml:space="preserve">472.45) = 2.71, </w:t>
      </w:r>
      <w:r>
        <w:rPr>
          <w:i/>
          <w:iCs/>
        </w:rPr>
        <w:t>p</w:t>
      </w:r>
      <w:r>
        <w:t xml:space="preserve"> = .007.</w:t>
      </w:r>
    </w:p>
    <w:p w14:paraId="6F958D20" w14:textId="77777777" w:rsidR="00156927" w:rsidRDefault="00000000">
      <w:pPr>
        <w:pStyle w:val="BodyText"/>
      </w:pPr>
      <w:r w:rsidRPr="00520961">
        <w:rPr>
          <w:highlight w:val="yellow"/>
        </w:rPr>
        <w:t>The</w:t>
      </w:r>
      <w:r>
        <w:t xml:space="preserv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w:t>
      </w:r>
      <w:r>
        <w:lastRenderedPageBreak/>
        <w:t xml:space="preserve">consistent responses, </w:t>
      </w:r>
      <w:commentRangeStart w:id="49"/>
      <m:oMath>
        <m:r>
          <w:rPr>
            <w:rFonts w:ascii="Cambria Math" w:hAnsi="Cambria Math"/>
          </w:rPr>
          <m:t>β</m:t>
        </m:r>
      </m:oMath>
      <w:r>
        <w:t xml:space="preserve"> = 0.03</w:t>
      </w:r>
      <w:commentRangeEnd w:id="49"/>
      <w:r w:rsidR="002F7808">
        <w:rPr>
          <w:rStyle w:val="CommentReference"/>
        </w:rPr>
        <w:commentReference w:id="49"/>
      </w:r>
      <w:r>
        <w:t xml:space="preserve">, </w:t>
      </w:r>
      <w:proofErr w:type="gramStart"/>
      <w:r>
        <w:rPr>
          <w:i/>
          <w:iCs/>
        </w:rPr>
        <w:t>t</w:t>
      </w:r>
      <w:r>
        <w:t>(</w:t>
      </w:r>
      <w:proofErr w:type="gramEnd"/>
      <w:r>
        <w:t xml:space="preserve">471.24) = 1.20, </w:t>
      </w:r>
      <w:r>
        <w:rPr>
          <w:i/>
          <w:iCs/>
        </w:rPr>
        <w:t>p</w:t>
      </w:r>
      <w:r>
        <w:t xml:space="preserve"> = .230. We also did not find evidence of a three-way interaction between facial poses, demand characteristics, and participants’ self-reported opportunity to adjust responses</w:t>
      </w:r>
      <w:commentRangeStart w:id="50"/>
      <w:r>
        <w:t xml:space="preserve">, </w:t>
      </w:r>
      <m:oMath>
        <m:r>
          <w:rPr>
            <w:rFonts w:ascii="Cambria Math" w:hAnsi="Cambria Math"/>
          </w:rPr>
          <m:t>β</m:t>
        </m:r>
      </m:oMath>
      <w:r>
        <w:t xml:space="preserve"> = 0.00</w:t>
      </w:r>
      <w:commentRangeEnd w:id="50"/>
      <w:r w:rsidR="002F7808">
        <w:rPr>
          <w:rStyle w:val="CommentReference"/>
        </w:rPr>
        <w:commentReference w:id="50"/>
      </w:r>
      <w:r>
        <w:t xml:space="preserve">, </w:t>
      </w:r>
      <w:proofErr w:type="gramStart"/>
      <w:r>
        <w:rPr>
          <w:i/>
          <w:iCs/>
        </w:rPr>
        <w:t>t</w:t>
      </w:r>
      <w:r>
        <w:t>(</w:t>
      </w:r>
      <w:proofErr w:type="gramEnd"/>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w:commentRangeStart w:id="51"/>
      <m:oMath>
        <m:r>
          <w:rPr>
            <w:rFonts w:ascii="Cambria Math" w:hAnsi="Cambria Math"/>
          </w:rPr>
          <m:t>β</m:t>
        </m:r>
      </m:oMath>
      <w:r>
        <w:t xml:space="preserve"> = 0.08</w:t>
      </w:r>
      <w:commentRangeEnd w:id="51"/>
      <w:r w:rsidR="002F7808">
        <w:rPr>
          <w:rStyle w:val="CommentReference"/>
        </w:rPr>
        <w:commentReference w:id="51"/>
      </w:r>
      <w:r>
        <w:t xml:space="preserve">, </w:t>
      </w:r>
      <w:proofErr w:type="gramStart"/>
      <w:r>
        <w:rPr>
          <w:i/>
          <w:iCs/>
        </w:rPr>
        <w:t>t</w:t>
      </w:r>
      <w:r>
        <w:t>(</w:t>
      </w:r>
      <w:proofErr w:type="gramEnd"/>
      <w:r>
        <w:t xml:space="preserve">471.22) = 2.79, </w:t>
      </w:r>
      <w:r>
        <w:rPr>
          <w:i/>
          <w:iCs/>
        </w:rPr>
        <w:t>p</w:t>
      </w:r>
      <w:r>
        <w:t xml:space="preserve"> = .005) tended to be larger among participants with higher belief ratings, </w:t>
      </w:r>
      <w:commentRangeStart w:id="52"/>
      <m:oMath>
        <m:r>
          <w:rPr>
            <w:rFonts w:ascii="Cambria Math" w:hAnsi="Cambria Math"/>
          </w:rPr>
          <m:t>β</m:t>
        </m:r>
      </m:oMath>
      <w:r>
        <w:t xml:space="preserve"> = 0.06</w:t>
      </w:r>
      <w:commentRangeEnd w:id="52"/>
      <w:r w:rsidR="002F7808">
        <w:rPr>
          <w:rStyle w:val="CommentReference"/>
        </w:rPr>
        <w:commentReference w:id="52"/>
      </w:r>
      <w:r>
        <w:t xml:space="preserve">, </w:t>
      </w:r>
      <w:r>
        <w:rPr>
          <w:i/>
          <w:iCs/>
        </w:rPr>
        <w:t>t</w:t>
      </w:r>
      <w:r>
        <w:t xml:space="preserve">(471.31) = 3.62, </w:t>
      </w:r>
      <w:r>
        <w:rPr>
          <w:i/>
          <w:iCs/>
        </w:rPr>
        <w:t>p</w:t>
      </w:r>
      <w:r>
        <w:t xml:space="preserve"> &lt; .001.</w:t>
      </w:r>
    </w:p>
    <w:p w14:paraId="5753FF95" w14:textId="77777777" w:rsidR="00156927"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C80D3D1" w14:textId="77777777" w:rsidR="00156927" w:rsidRDefault="00000000">
      <w:pPr>
        <w:pStyle w:val="Heading1"/>
      </w:pPr>
      <w:bookmarkStart w:id="53" w:name="general-discussion"/>
      <w:bookmarkEnd w:id="39"/>
      <w:bookmarkEnd w:id="43"/>
      <w:r>
        <w:t>General Discussion</w:t>
      </w:r>
    </w:p>
    <w:p w14:paraId="054AC6DB" w14:textId="77777777" w:rsidR="00156927" w:rsidRDefault="00000000">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w:t>
      </w:r>
      <w:commentRangeStart w:id="54"/>
      <w:r>
        <w:t>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End w:id="54"/>
      <w:r w:rsidR="002F2DCD">
        <w:rPr>
          <w:rStyle w:val="CommentReference"/>
        </w:rPr>
        <w:commentReference w:id="54"/>
      </w:r>
      <w:r>
        <w:t xml:space="preserve">Most worrisome, the current estimated distribution of demand effects suggests that they can range from approximately </w:t>
      </w:r>
      <m:oMath>
        <m:r>
          <w:rPr>
            <w:rFonts w:ascii="Cambria Math" w:hAnsi="Cambria Math"/>
          </w:rPr>
          <m:t>d</m:t>
        </m:r>
      </m:oMath>
      <w:r>
        <w:t xml:space="preserve"> = -</w:t>
      </w:r>
      <w:r>
        <w:lastRenderedPageBreak/>
        <w:t xml:space="preserve">1.44 to </w:t>
      </w:r>
      <m:oMath>
        <m:r>
          <w:rPr>
            <w:rFonts w:ascii="Cambria Math" w:hAnsi="Cambria Math"/>
          </w:rPr>
          <m:t>d</m:t>
        </m:r>
      </m:oMath>
      <w:r>
        <w:t xml:space="preserve"> = 1.97. </w:t>
      </w:r>
      <w:commentRangeStart w:id="55"/>
      <w:r>
        <w:t xml:space="preserve">This distribution is remarkably similar to the distribution of theory-relevant effects in experimental psychology (Lovakov &amp; Agadullina, 2021). </w:t>
      </w:r>
      <w:commentRangeEnd w:id="55"/>
      <w:r w:rsidR="002F2DCD">
        <w:rPr>
          <w:rStyle w:val="CommentReference"/>
        </w:rPr>
        <w:commentReference w:id="55"/>
      </w:r>
      <w:r>
        <w:t xml:space="preserve">Thus, </w:t>
      </w:r>
      <w:proofErr w:type="gramStart"/>
      <w:r>
        <w:t>in order to</w:t>
      </w:r>
      <w:proofErr w:type="gramEnd"/>
      <w:r>
        <w:t xml:space="preserve"> distinguish theory-relevant effects from artifactual demand effects, it is essential that experimental psychologists better understand the latter.</w:t>
      </w:r>
    </w:p>
    <w:p w14:paraId="20BB6F71" w14:textId="77777777" w:rsidR="00156927"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51AEF826" w14:textId="77777777" w:rsidR="00156927" w:rsidRDefault="00000000">
      <w:pPr>
        <w:pStyle w:val="BodyText"/>
      </w:pPr>
      <w:r>
        <w:t xml:space="preserve">We found robust evidence that demand effects are at least partly driven by participants’ beliefs about the study they are participating in. </w:t>
      </w:r>
      <w:commentRangeStart w:id="56"/>
      <w:r>
        <w:t xml:space="preserve">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w:t>
      </w:r>
      <w:commentRangeEnd w:id="56"/>
      <w:r w:rsidR="002F2DCD">
        <w:rPr>
          <w:rStyle w:val="CommentReference"/>
        </w:rPr>
        <w:commentReference w:id="56"/>
      </w:r>
      <w:r>
        <w:t xml:space="preserve">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w:t>
      </w:r>
      <w:r>
        <w:lastRenderedPageBreak/>
        <w:t>moderated demand effects. We found some evidence in Study 3 that motivation (but not opportunity) ratings moderated demand effects, but the evidence was weak.</w:t>
      </w:r>
    </w:p>
    <w:p w14:paraId="4072A930" w14:textId="77777777" w:rsidR="00156927" w:rsidRDefault="00000000">
      <w:pPr>
        <w:pStyle w:val="BodyText"/>
      </w:pPr>
      <w:commentRangeStart w:id="57"/>
      <w:r>
        <w:t xml:space="preserve">On the basis of these results, we suggest that it is no longer tenable to keep demand characteristics conceptually divorced from related work on placebo effects. </w:t>
      </w:r>
      <w:commentRangeEnd w:id="57"/>
      <w:r w:rsidR="002F2DCD">
        <w:rPr>
          <w:rStyle w:val="CommentReference"/>
        </w:rPr>
        <w:commentReference w:id="57"/>
      </w:r>
      <w:r>
        <w:t>Consistent with recently proposed extensions of demand characteristic frameworks, our results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09D1790C" w14:textId="77777777" w:rsidR="00156927"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w:t>
      </w:r>
      <w:r>
        <w:lastRenderedPageBreak/>
        <w:t>In the real world, the mechanisms that psychologists theorize about may be naturalistically confounded with participants’ beliefs.</w:t>
      </w:r>
    </w:p>
    <w:p w14:paraId="441D7655" w14:textId="77777777" w:rsidR="00156927" w:rsidRDefault="00000000">
      <w:pPr>
        <w:pStyle w:val="BodyText"/>
      </w:pPr>
      <w:r>
        <w:t>We end on a note of concern. We estimated that experimentally manipulated demand characteristics have a similar distribution of effects as the theory-relevant phenomena that psychologists study (Lovakov &amp; Agadullina,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395184D4" w14:textId="77777777" w:rsidR="00156927" w:rsidRDefault="00000000">
      <w:pPr>
        <w:pStyle w:val="Heading1"/>
      </w:pPr>
      <w:bookmarkStart w:id="58" w:name="references"/>
      <w:bookmarkEnd w:id="53"/>
      <w:r>
        <w:t>References</w:t>
      </w:r>
    </w:p>
    <w:p w14:paraId="07618CB7" w14:textId="77777777" w:rsidR="00156927" w:rsidRDefault="00000000">
      <w:pPr>
        <w:pStyle w:val="Bibliography"/>
      </w:pPr>
      <w:bookmarkStart w:id="59" w:name="ref-allen2012demand"/>
      <w:bookmarkStart w:id="60"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45FF7D6" w14:textId="77777777" w:rsidR="00156927" w:rsidRDefault="00000000">
      <w:pPr>
        <w:pStyle w:val="Bibliography"/>
      </w:pPr>
      <w:bookmarkStart w:id="61" w:name="ref-R-lme4"/>
      <w:bookmarkEnd w:id="59"/>
      <w:r>
        <w:t xml:space="preserve">Bates, D., Mächler, M., Bolker, B., &amp; Walker, S. (2015). Fitting linear mixed-effects models using lme4. </w:t>
      </w:r>
      <w:r>
        <w:rPr>
          <w:i/>
          <w:iCs/>
        </w:rPr>
        <w:t>Journal of Statistical Software</w:t>
      </w:r>
      <w:r>
        <w:t xml:space="preserve">, </w:t>
      </w:r>
      <w:r>
        <w:rPr>
          <w:i/>
          <w:iCs/>
        </w:rPr>
        <w:t>67</w:t>
      </w:r>
      <w:r>
        <w:t xml:space="preserve">(1), 1–48. </w:t>
      </w:r>
      <w:hyperlink r:id="rId24">
        <w:r>
          <w:rPr>
            <w:rStyle w:val="Hyperlink"/>
          </w:rPr>
          <w:t>https://doi.org/10.18637/jss.v067.i01</w:t>
        </w:r>
      </w:hyperlink>
    </w:p>
    <w:p w14:paraId="30B39ECA" w14:textId="77777777" w:rsidR="00156927" w:rsidRDefault="00000000">
      <w:pPr>
        <w:pStyle w:val="Bibliography"/>
      </w:pPr>
      <w:bookmarkStart w:id="62" w:name="ref-berkowitz1971weapons"/>
      <w:bookmarkEnd w:id="61"/>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75DF813F" w14:textId="77777777" w:rsidR="00156927" w:rsidRDefault="00000000">
      <w:pPr>
        <w:pStyle w:val="Bibliography"/>
      </w:pPr>
      <w:bookmarkStart w:id="63" w:name="ref-borenstein2009effect"/>
      <w:bookmarkEnd w:id="62"/>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A6E543C" w14:textId="77777777" w:rsidR="00156927" w:rsidRDefault="00000000">
      <w:pPr>
        <w:pStyle w:val="Bibliography"/>
      </w:pPr>
      <w:bookmarkStart w:id="64" w:name="ref-borenstein2011introduction"/>
      <w:bookmarkEnd w:id="63"/>
      <w:r>
        <w:t xml:space="preserve">Borenstein, M., Hedges, L. V., Higgins, J. P., &amp; Rothstein, H. R. (2011). </w:t>
      </w:r>
      <w:r>
        <w:rPr>
          <w:i/>
          <w:iCs/>
        </w:rPr>
        <w:t>Introduction to meta-analysis</w:t>
      </w:r>
      <w:r>
        <w:t>. John Wiley &amp; Sons.</w:t>
      </w:r>
    </w:p>
    <w:p w14:paraId="15A24F80" w14:textId="77777777" w:rsidR="00156927" w:rsidRDefault="00000000">
      <w:pPr>
        <w:pStyle w:val="Bibliography"/>
      </w:pPr>
      <w:bookmarkStart w:id="65" w:name="ref-R-weightr"/>
      <w:bookmarkEnd w:id="64"/>
      <w:r>
        <w:t xml:space="preserve">Coburn, K. M., &amp; Vevea, J. L. (2019). </w:t>
      </w:r>
      <w:r>
        <w:rPr>
          <w:i/>
          <w:iCs/>
        </w:rPr>
        <w:t>Weightr: Estimating weight-function models for publication bias</w:t>
      </w:r>
      <w:r>
        <w:t xml:space="preserve">. Retrieved from </w:t>
      </w:r>
      <w:hyperlink r:id="rId25">
        <w:r>
          <w:rPr>
            <w:rStyle w:val="Hyperlink"/>
          </w:rPr>
          <w:t>https://CRAN.R-project.org/package=weightr</w:t>
        </w:r>
      </w:hyperlink>
    </w:p>
    <w:p w14:paraId="0ED0A2D7" w14:textId="77777777" w:rsidR="00156927" w:rsidRDefault="00000000">
      <w:pPr>
        <w:pStyle w:val="Bibliography"/>
      </w:pPr>
      <w:bookmarkStart w:id="66" w:name="ref-cohen1988statistical"/>
      <w:bookmarkEnd w:id="65"/>
      <w:r>
        <w:t xml:space="preserve">Cohen, J. (2013). </w:t>
      </w:r>
      <w:r>
        <w:rPr>
          <w:i/>
          <w:iCs/>
        </w:rPr>
        <w:t>Statistical power analysis for the behavioral sciences</w:t>
      </w:r>
      <w:r>
        <w:t xml:space="preserve"> (Vol. 2). New York, NY: Lawrence Erlbaum Associates.</w:t>
      </w:r>
    </w:p>
    <w:p w14:paraId="7503D490" w14:textId="77777777" w:rsidR="00156927" w:rsidRDefault="00000000">
      <w:pPr>
        <w:pStyle w:val="Bibliography"/>
      </w:pPr>
      <w:bookmarkStart w:id="67" w:name="ref-coles2022fact"/>
      <w:bookmarkEnd w:id="66"/>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EFE9CF0" w14:textId="77777777" w:rsidR="00156927" w:rsidRDefault="00000000">
      <w:pPr>
        <w:pStyle w:val="Bibliography"/>
      </w:pPr>
      <w:bookmarkStart w:id="68" w:name="ref-coles2019meta"/>
      <w:bookmarkEnd w:id="67"/>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8D76A24" w14:textId="77777777" w:rsidR="00156927" w:rsidRDefault="00000000">
      <w:pPr>
        <w:pStyle w:val="Bibliography"/>
      </w:pPr>
      <w:bookmarkStart w:id="69" w:name="ref-coles2022multi"/>
      <w:bookmarkEnd w:id="68"/>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7B0FE7CD" w14:textId="77777777" w:rsidR="00156927" w:rsidRDefault="00000000">
      <w:pPr>
        <w:pStyle w:val="Bibliography"/>
      </w:pPr>
      <w:bookmarkStart w:id="70" w:name="ref-cook1970demand"/>
      <w:bookmarkEnd w:id="69"/>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C3CA613" w14:textId="77777777" w:rsidR="00156927" w:rsidRDefault="00000000">
      <w:pPr>
        <w:pStyle w:val="Bibliography"/>
      </w:pPr>
      <w:bookmarkStart w:id="71" w:name="ref-corneille2022sixty"/>
      <w:bookmarkEnd w:id="70"/>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2DBBF175" w14:textId="77777777" w:rsidR="00156927" w:rsidRDefault="00000000">
      <w:pPr>
        <w:pStyle w:val="Bibliography"/>
      </w:pPr>
      <w:bookmarkStart w:id="72" w:name="ref-drevon2017intercoder"/>
      <w:bookmarkEnd w:id="71"/>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1E2AE515" w14:textId="77777777" w:rsidR="00156927" w:rsidRDefault="00000000">
      <w:pPr>
        <w:pStyle w:val="Bibliography"/>
      </w:pPr>
      <w:bookmarkStart w:id="73" w:name="ref-dweck2012implicit"/>
      <w:bookmarkEnd w:id="72"/>
      <w:r>
        <w:t xml:space="preserve">Dweck, C. S. (2012). Implicit theories. In P. A. M. V. Lange, A. W. Kruglanski, &amp; T. Higgins (Eds.), </w:t>
      </w:r>
      <w:r>
        <w:rPr>
          <w:i/>
          <w:iCs/>
        </w:rPr>
        <w:t>Handbook of theories of social psychology</w:t>
      </w:r>
      <w:r>
        <w:t xml:space="preserve"> (Vol. 2, pp. 43–61). London: SAGE Publications Ltd.</w:t>
      </w:r>
    </w:p>
    <w:p w14:paraId="6EA3065B" w14:textId="77777777" w:rsidR="00156927" w:rsidRDefault="00000000">
      <w:pPr>
        <w:pStyle w:val="Bibliography"/>
      </w:pPr>
      <w:bookmarkStart w:id="74" w:name="ref-fillenbaun1970more"/>
      <w:bookmarkEnd w:id="73"/>
      <w:r>
        <w:t xml:space="preserve">Fillenbaun, S., &amp; Frey, R. (1970). More on the" faithful" behavior of suspicious subjects. </w:t>
      </w:r>
      <w:r>
        <w:rPr>
          <w:i/>
          <w:iCs/>
        </w:rPr>
        <w:t>Journal of Personality</w:t>
      </w:r>
      <w:r>
        <w:t xml:space="preserve">, </w:t>
      </w:r>
      <w:r>
        <w:rPr>
          <w:i/>
          <w:iCs/>
        </w:rPr>
        <w:t>38</w:t>
      </w:r>
      <w:r>
        <w:t>(1), 43–51.</w:t>
      </w:r>
    </w:p>
    <w:p w14:paraId="7F37C5F1" w14:textId="77777777" w:rsidR="00156927" w:rsidRDefault="00000000">
      <w:pPr>
        <w:pStyle w:val="Bibliography"/>
      </w:pPr>
      <w:bookmarkStart w:id="75" w:name="ref-franco2014publication"/>
      <w:bookmarkEnd w:id="74"/>
      <w:r>
        <w:t xml:space="preserve">Franco, A., Malhotra, N., &amp; Simonovits, G. (2014). Publication bias in the social sciences: Unlocking the file drawer. </w:t>
      </w:r>
      <w:r>
        <w:rPr>
          <w:i/>
          <w:iCs/>
        </w:rPr>
        <w:t>Science</w:t>
      </w:r>
      <w:r>
        <w:t xml:space="preserve">, </w:t>
      </w:r>
      <w:r>
        <w:rPr>
          <w:i/>
          <w:iCs/>
        </w:rPr>
        <w:t>345</w:t>
      </w:r>
      <w:r>
        <w:t>(6203), 1502–1505.</w:t>
      </w:r>
    </w:p>
    <w:p w14:paraId="19B1BC8B" w14:textId="77777777" w:rsidR="00156927" w:rsidRDefault="00000000">
      <w:pPr>
        <w:pStyle w:val="Bibliography"/>
      </w:pPr>
      <w:bookmarkStart w:id="76" w:name="ref-gergen1973social"/>
      <w:bookmarkEnd w:id="75"/>
      <w:r>
        <w:t xml:space="preserve">Gergen, K. J. (1973). Social psychology as history. </w:t>
      </w:r>
      <w:r>
        <w:rPr>
          <w:i/>
          <w:iCs/>
        </w:rPr>
        <w:t>Journal of Personality and Social Psychology</w:t>
      </w:r>
      <w:r>
        <w:t xml:space="preserve">, </w:t>
      </w:r>
      <w:r>
        <w:rPr>
          <w:i/>
          <w:iCs/>
        </w:rPr>
        <w:t>26</w:t>
      </w:r>
      <w:r>
        <w:t>(2), 309.</w:t>
      </w:r>
    </w:p>
    <w:p w14:paraId="529ADC10" w14:textId="77777777" w:rsidR="00156927" w:rsidRDefault="00000000">
      <w:pPr>
        <w:pStyle w:val="Bibliography"/>
      </w:pPr>
      <w:bookmarkStart w:id="77" w:name="ref-greenwald1998measuring"/>
      <w:bookmarkEnd w:id="76"/>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19F93B2A" w14:textId="77777777" w:rsidR="00156927" w:rsidRDefault="00000000">
      <w:pPr>
        <w:pStyle w:val="Bibliography"/>
      </w:pPr>
      <w:bookmarkStart w:id="78" w:name="ref-hayes1967two"/>
      <w:bookmarkEnd w:id="77"/>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95F7C93" w14:textId="77777777" w:rsidR="00156927" w:rsidRDefault="00000000">
      <w:pPr>
        <w:pStyle w:val="Bibliography"/>
      </w:pPr>
      <w:bookmarkStart w:id="79" w:name="ref-kenealy1988validation"/>
      <w:bookmarkEnd w:id="78"/>
      <w:r>
        <w:t xml:space="preserve">Kenealy, P. (1988). Validation of a music mood induction procedure: Some preliminary findings. </w:t>
      </w:r>
      <w:r>
        <w:rPr>
          <w:i/>
          <w:iCs/>
        </w:rPr>
        <w:t>Cognition &amp; Emotion</w:t>
      </w:r>
      <w:r>
        <w:t xml:space="preserve">, </w:t>
      </w:r>
      <w:r>
        <w:rPr>
          <w:i/>
          <w:iCs/>
        </w:rPr>
        <w:t>2</w:t>
      </w:r>
      <w:r>
        <w:t>(1), 41–48.</w:t>
      </w:r>
    </w:p>
    <w:p w14:paraId="2F3ABD5D" w14:textId="77777777" w:rsidR="00156927" w:rsidRDefault="00000000">
      <w:pPr>
        <w:pStyle w:val="Bibliography"/>
      </w:pPr>
      <w:bookmarkStart w:id="80" w:name="ref-kruglanski1975human"/>
      <w:bookmarkEnd w:id="79"/>
      <w:r>
        <w:t xml:space="preserve">Kruglanski, A. W. (1975). The human subject in the psychology experiment: Fact and artifact. </w:t>
      </w:r>
      <w:r>
        <w:rPr>
          <w:i/>
          <w:iCs/>
        </w:rPr>
        <w:t>Advances in Experimental Social Psychology</w:t>
      </w:r>
      <w:r>
        <w:t xml:space="preserve">, </w:t>
      </w:r>
      <w:r>
        <w:rPr>
          <w:i/>
          <w:iCs/>
        </w:rPr>
        <w:t>8</w:t>
      </w:r>
      <w:r>
        <w:t>, 101–147.</w:t>
      </w:r>
    </w:p>
    <w:p w14:paraId="7B7F67D5" w14:textId="77777777" w:rsidR="00156927" w:rsidRDefault="00000000">
      <w:pPr>
        <w:pStyle w:val="Bibliography"/>
      </w:pPr>
      <w:bookmarkStart w:id="81" w:name="ref-kube2021beliefs"/>
      <w:bookmarkEnd w:id="80"/>
      <w:r>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61BF486B" w14:textId="77777777" w:rsidR="00156927" w:rsidRDefault="00000000">
      <w:pPr>
        <w:pStyle w:val="Bibliography"/>
      </w:pPr>
      <w:bookmarkStart w:id="82" w:name="ref-R-emmeans"/>
      <w:bookmarkEnd w:id="81"/>
      <w:r>
        <w:t xml:space="preserve">Lenth, R. V. (2022). </w:t>
      </w:r>
      <w:r>
        <w:rPr>
          <w:i/>
          <w:iCs/>
        </w:rPr>
        <w:t>Emmeans: Estimated marginal means, aka least-squares means</w:t>
      </w:r>
      <w:r>
        <w:t xml:space="preserve">. Retrieved from </w:t>
      </w:r>
      <w:hyperlink r:id="rId26">
        <w:r>
          <w:rPr>
            <w:rStyle w:val="Hyperlink"/>
          </w:rPr>
          <w:t>https://CRAN.R-project.org/package=emmeans</w:t>
        </w:r>
      </w:hyperlink>
    </w:p>
    <w:p w14:paraId="024A1C66" w14:textId="77777777" w:rsidR="00156927" w:rsidRDefault="00000000">
      <w:pPr>
        <w:pStyle w:val="Bibliography"/>
      </w:pPr>
      <w:bookmarkStart w:id="83" w:name="ref-lovakov2021empirically"/>
      <w:bookmarkEnd w:id="82"/>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70301B44" w14:textId="77777777" w:rsidR="00156927" w:rsidRDefault="00000000">
      <w:pPr>
        <w:pStyle w:val="Bibliography"/>
      </w:pPr>
      <w:bookmarkStart w:id="84" w:name="ref-masling1966role"/>
      <w:bookmarkEnd w:id="83"/>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092F1FA" w14:textId="77777777" w:rsidR="00156927" w:rsidRDefault="00000000">
      <w:pPr>
        <w:pStyle w:val="Bibliography"/>
      </w:pPr>
      <w:bookmarkStart w:id="85" w:name="ref-milgram1972interpreting"/>
      <w:bookmarkEnd w:id="84"/>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2059A803" w14:textId="77777777" w:rsidR="00156927" w:rsidRDefault="00000000">
      <w:pPr>
        <w:pStyle w:val="Bibliography"/>
      </w:pPr>
      <w:bookmarkStart w:id="86" w:name="ref-mummolo2019demand"/>
      <w:bookmarkEnd w:id="85"/>
      <w:r>
        <w:lastRenderedPageBreak/>
        <w:t xml:space="preserve">Mummolo, J., &amp; Peterson, E. (2019). Demand effects in survey experiments: An empirical assessment. </w:t>
      </w:r>
      <w:r>
        <w:rPr>
          <w:i/>
          <w:iCs/>
        </w:rPr>
        <w:t>American Political Science Review</w:t>
      </w:r>
      <w:r>
        <w:t xml:space="preserve">, </w:t>
      </w:r>
      <w:r>
        <w:rPr>
          <w:i/>
          <w:iCs/>
        </w:rPr>
        <w:t>113</w:t>
      </w:r>
      <w:r>
        <w:t>(2), 517–529.</w:t>
      </w:r>
    </w:p>
    <w:p w14:paraId="2A8F4AAB" w14:textId="77777777" w:rsidR="00156927" w:rsidRDefault="00000000">
      <w:pPr>
        <w:pStyle w:val="Bibliography"/>
      </w:pPr>
      <w:bookmarkStart w:id="87" w:name="ref-orne1959nature"/>
      <w:bookmarkEnd w:id="86"/>
      <w:r>
        <w:t xml:space="preserve">Orne, M. T. (1959). The nature of hypnosis: Artifact and essence. </w:t>
      </w:r>
      <w:r>
        <w:rPr>
          <w:i/>
          <w:iCs/>
        </w:rPr>
        <w:t>The Journal of Abnormal and Social Psychology</w:t>
      </w:r>
      <w:r>
        <w:t xml:space="preserve">, </w:t>
      </w:r>
      <w:r>
        <w:rPr>
          <w:i/>
          <w:iCs/>
        </w:rPr>
        <w:t>58</w:t>
      </w:r>
      <w:r>
        <w:t>(3), 277–299.</w:t>
      </w:r>
    </w:p>
    <w:p w14:paraId="56303D5A" w14:textId="77777777" w:rsidR="00156927" w:rsidRDefault="00000000">
      <w:pPr>
        <w:pStyle w:val="Bibliography"/>
      </w:pPr>
      <w:bookmarkStart w:id="88" w:name="ref-orne1962social"/>
      <w:bookmarkEnd w:id="87"/>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13AE82DF" w14:textId="77777777" w:rsidR="00156927" w:rsidRDefault="00000000">
      <w:pPr>
        <w:pStyle w:val="Bibliography"/>
      </w:pPr>
      <w:bookmarkStart w:id="89" w:name="ref-orne1969demand"/>
      <w:bookmarkEnd w:id="88"/>
      <w:r>
        <w:t xml:space="preserve">Orne, M. T. (1969). Demand characteristics and the concept of quasi-controls. In R. Rosenthal &amp; R. L. Rosnow (Eds.), </w:t>
      </w:r>
      <w:r>
        <w:rPr>
          <w:i/>
          <w:iCs/>
        </w:rPr>
        <w:t>Artifacts in behavioral research</w:t>
      </w:r>
      <w:r>
        <w:t xml:space="preserve"> (pp. 143–179). New York, NY: Academic Press.</w:t>
      </w:r>
    </w:p>
    <w:p w14:paraId="28DF66A7" w14:textId="77777777" w:rsidR="00156927" w:rsidRDefault="00000000">
      <w:pPr>
        <w:pStyle w:val="Bibliography"/>
      </w:pPr>
      <w:bookmarkStart w:id="90" w:name="ref-R-base"/>
      <w:bookmarkEnd w:id="89"/>
      <w:r>
        <w:t xml:space="preserve">R Core Team. (2021). </w:t>
      </w:r>
      <w:r>
        <w:rPr>
          <w:i/>
          <w:iCs/>
        </w:rPr>
        <w:t>R: A language and environment for statistical computing</w:t>
      </w:r>
      <w:r>
        <w:t xml:space="preserve">. Vienna, Austria: R Foundation for Statistical Computing. Retrieved from </w:t>
      </w:r>
      <w:hyperlink r:id="rId27">
        <w:r>
          <w:rPr>
            <w:rStyle w:val="Hyperlink"/>
          </w:rPr>
          <w:t>https://www.R-project.org/</w:t>
        </w:r>
      </w:hyperlink>
    </w:p>
    <w:p w14:paraId="1D71CCA4" w14:textId="77777777" w:rsidR="00156927" w:rsidRDefault="00000000">
      <w:pPr>
        <w:pStyle w:val="Bibliography"/>
      </w:pPr>
      <w:bookmarkStart w:id="91" w:name="ref-riecken1962program"/>
      <w:bookmarkEnd w:id="90"/>
      <w:r>
        <w:t xml:space="preserve">Riecken, H. W. (1962). A program for research on experiments in social psychology. In N. W. Washburne (Ed.), </w:t>
      </w:r>
      <w:r>
        <w:rPr>
          <w:i/>
          <w:iCs/>
        </w:rPr>
        <w:t>Decisions, values and groups</w:t>
      </w:r>
      <w:r>
        <w:t xml:space="preserve"> (Vol. 2, pp. 25–41). New York, NY: Pergamon Press.</w:t>
      </w:r>
    </w:p>
    <w:p w14:paraId="31C47D5B" w14:textId="77777777" w:rsidR="00156927" w:rsidRDefault="00000000">
      <w:pPr>
        <w:pStyle w:val="Bibliography"/>
      </w:pPr>
      <w:bookmarkStart w:id="92" w:name="ref-rodgers2021evaluating"/>
      <w:bookmarkEnd w:id="9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A09D45D" w14:textId="77777777" w:rsidR="00156927" w:rsidRDefault="00000000">
      <w:pPr>
        <w:pStyle w:val="Bibliography"/>
      </w:pPr>
      <w:bookmarkStart w:id="93" w:name="ref-rosenberg1969conditions"/>
      <w:bookmarkEnd w:id="92"/>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4624D87D" w14:textId="77777777" w:rsidR="00156927" w:rsidRDefault="00000000">
      <w:pPr>
        <w:pStyle w:val="Bibliography"/>
      </w:pPr>
      <w:bookmarkStart w:id="94" w:name="ref-rosnow1973mediation"/>
      <w:bookmarkEnd w:id="93"/>
      <w:r>
        <w:lastRenderedPageBreak/>
        <w:t xml:space="preserve">Rosnow, R. L., &amp; Aiken, L. S. (1973). Mediation of artifacts in behavioral research. </w:t>
      </w:r>
      <w:r>
        <w:rPr>
          <w:i/>
          <w:iCs/>
        </w:rPr>
        <w:t>Journal of Experimental Social Psychology</w:t>
      </w:r>
      <w:r>
        <w:t xml:space="preserve">, </w:t>
      </w:r>
      <w:r>
        <w:rPr>
          <w:i/>
          <w:iCs/>
        </w:rPr>
        <w:t>9</w:t>
      </w:r>
      <w:r>
        <w:t>(3), 181–201.</w:t>
      </w:r>
    </w:p>
    <w:p w14:paraId="0E92120C" w14:textId="77777777" w:rsidR="00156927" w:rsidRDefault="00000000">
      <w:pPr>
        <w:pStyle w:val="Bibliography"/>
      </w:pPr>
      <w:bookmarkStart w:id="95" w:name="ref-rosnow1997people"/>
      <w:bookmarkEnd w:id="94"/>
      <w:r>
        <w:t xml:space="preserve">Rosnow, R. L., &amp; Rosenthal, R. (1997). </w:t>
      </w:r>
      <w:r>
        <w:rPr>
          <w:i/>
          <w:iCs/>
        </w:rPr>
        <w:t>People studying people: Artifacts and ethics in behavioral research</w:t>
      </w:r>
      <w:r>
        <w:t>. New York, NY: Freeman.</w:t>
      </w:r>
    </w:p>
    <w:p w14:paraId="14CB19A6" w14:textId="77777777" w:rsidR="00156927" w:rsidRDefault="00000000">
      <w:pPr>
        <w:pStyle w:val="Bibliography"/>
      </w:pPr>
      <w:bookmarkStart w:id="96" w:name="ref-schardt2007utilization"/>
      <w:bookmarkEnd w:id="95"/>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4EA3AD20" w14:textId="77777777" w:rsidR="00156927" w:rsidRDefault="00000000">
      <w:pPr>
        <w:pStyle w:val="Bibliography"/>
      </w:pPr>
      <w:bookmarkStart w:id="97" w:name="ref-sharpe2016frightened"/>
      <w:bookmarkEnd w:id="96"/>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8358AD3" w14:textId="77777777" w:rsidR="00156927" w:rsidRDefault="00000000">
      <w:pPr>
        <w:pStyle w:val="Bibliography"/>
      </w:pPr>
      <w:bookmarkStart w:id="98" w:name="ref-sigall1970cooperative"/>
      <w:bookmarkEnd w:id="97"/>
      <w:r>
        <w:t xml:space="preserve">Sigall, H., Aronson, E., &amp; Van Hoose, T. (1970). The cooperative subject: Myth or reality? </w:t>
      </w:r>
      <w:r>
        <w:rPr>
          <w:i/>
          <w:iCs/>
        </w:rPr>
        <w:t>Journal of Experimental Social Psychology</w:t>
      </w:r>
      <w:r>
        <w:t xml:space="preserve">, </w:t>
      </w:r>
      <w:r>
        <w:rPr>
          <w:i/>
          <w:iCs/>
        </w:rPr>
        <w:t>6</w:t>
      </w:r>
      <w:r>
        <w:t>(1), 1–10.</w:t>
      </w:r>
    </w:p>
    <w:p w14:paraId="391BB790" w14:textId="77777777" w:rsidR="00156927" w:rsidRDefault="00000000">
      <w:pPr>
        <w:pStyle w:val="Bibliography"/>
      </w:pPr>
      <w:bookmarkStart w:id="99" w:name="ref-standing2008demonstration"/>
      <w:bookmarkEnd w:id="98"/>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775DF357" w14:textId="77777777" w:rsidR="00156927" w:rsidRDefault="00000000">
      <w:pPr>
        <w:pStyle w:val="Bibliography"/>
      </w:pPr>
      <w:bookmarkStart w:id="100" w:name="ref-stanley2014meta"/>
      <w:bookmarkEnd w:id="99"/>
      <w:r>
        <w:t xml:space="preserve">Stanley, T. D., &amp; Doucouliagos, H. (2014). Meta-regression approximations to reduce publication selection bias. </w:t>
      </w:r>
      <w:r>
        <w:rPr>
          <w:i/>
          <w:iCs/>
        </w:rPr>
        <w:t>Research Synthesis Methods</w:t>
      </w:r>
      <w:r>
        <w:t xml:space="preserve">, </w:t>
      </w:r>
      <w:r>
        <w:rPr>
          <w:i/>
          <w:iCs/>
        </w:rPr>
        <w:t>5</w:t>
      </w:r>
      <w:r>
        <w:t>(1), 60–78.</w:t>
      </w:r>
    </w:p>
    <w:p w14:paraId="6A4D3D40" w14:textId="77777777" w:rsidR="00156927" w:rsidRDefault="00000000">
      <w:pPr>
        <w:pStyle w:val="Bibliography"/>
      </w:pPr>
      <w:bookmarkStart w:id="101" w:name="ref-strohmetz2008research"/>
      <w:bookmarkEnd w:id="100"/>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3033A8C7" w14:textId="77777777" w:rsidR="00156927" w:rsidRDefault="00000000">
      <w:pPr>
        <w:pStyle w:val="Bibliography"/>
      </w:pPr>
      <w:bookmarkStart w:id="102" w:name="ref-vevea1995general"/>
      <w:bookmarkEnd w:id="101"/>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48DE9CAE" w14:textId="77777777" w:rsidR="00156927" w:rsidRDefault="00000000">
      <w:pPr>
        <w:pStyle w:val="Bibliography"/>
      </w:pPr>
      <w:bookmarkStart w:id="103" w:name="ref-R-metafor"/>
      <w:bookmarkEnd w:id="102"/>
      <w:r>
        <w:lastRenderedPageBreak/>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28">
        <w:r>
          <w:rPr>
            <w:rStyle w:val="Hyperlink"/>
          </w:rPr>
          <w:t>https://doi.org/10.18637/jss.v036.i03</w:t>
        </w:r>
      </w:hyperlink>
    </w:p>
    <w:p w14:paraId="1F2D9681" w14:textId="77777777" w:rsidR="00156927" w:rsidRPr="008C189A" w:rsidRDefault="00000000">
      <w:pPr>
        <w:pStyle w:val="Bibliography"/>
        <w:rPr>
          <w:lang w:val="fr-FR"/>
        </w:rPr>
      </w:pPr>
      <w:bookmarkStart w:id="104" w:name="ref-yarkoni2017choosing"/>
      <w:bookmarkEnd w:id="103"/>
      <w:r>
        <w:t xml:space="preserve">Yarkoni, T., &amp; Westfall, J. (2017). Choosing prediction over explanation in psychology: Lessons from machine learning. </w:t>
      </w:r>
      <w:r w:rsidRPr="008C189A">
        <w:rPr>
          <w:i/>
          <w:iCs/>
          <w:lang w:val="fr-FR"/>
        </w:rPr>
        <w:t xml:space="preserve">Perspectives on </w:t>
      </w:r>
      <w:proofErr w:type="spellStart"/>
      <w:r w:rsidRPr="008C189A">
        <w:rPr>
          <w:i/>
          <w:iCs/>
          <w:lang w:val="fr-FR"/>
        </w:rPr>
        <w:t>Psychological</w:t>
      </w:r>
      <w:proofErr w:type="spellEnd"/>
      <w:r w:rsidRPr="008C189A">
        <w:rPr>
          <w:i/>
          <w:iCs/>
          <w:lang w:val="fr-FR"/>
        </w:rPr>
        <w:t xml:space="preserve"> Science</w:t>
      </w:r>
      <w:r w:rsidRPr="008C189A">
        <w:rPr>
          <w:lang w:val="fr-FR"/>
        </w:rPr>
        <w:t xml:space="preserve">, </w:t>
      </w:r>
      <w:r w:rsidRPr="008C189A">
        <w:rPr>
          <w:i/>
          <w:iCs/>
          <w:lang w:val="fr-FR"/>
        </w:rPr>
        <w:t>12</w:t>
      </w:r>
      <w:r w:rsidRPr="008C189A">
        <w:rPr>
          <w:lang w:val="fr-FR"/>
        </w:rPr>
        <w:t>(6), 1100–1122.</w:t>
      </w:r>
    </w:p>
    <w:p w14:paraId="32F39DCB" w14:textId="77777777" w:rsidR="00156927" w:rsidRDefault="00000000">
      <w:pPr>
        <w:pStyle w:val="Bibliography"/>
      </w:pPr>
      <w:bookmarkStart w:id="105" w:name="ref-zion2018mindsets"/>
      <w:bookmarkEnd w:id="104"/>
      <w:r w:rsidRPr="008C189A">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58"/>
      <w:bookmarkEnd w:id="60"/>
      <w:bookmarkEnd w:id="105"/>
    </w:p>
    <w:sectPr w:rsidR="00156927" w:rsidSect="00CB20D0">
      <w:headerReference w:type="even" r:id="rId29"/>
      <w:headerReference w:type="default" r:id="rId30"/>
      <w:headerReference w:type="first" r:id="rId3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holas Alvaro Coles" w:date="2023-10-06T10:17:00Z" w:initials="NC">
    <w:p w14:paraId="7E19E53D" w14:textId="77777777" w:rsidR="008C189A" w:rsidRDefault="008C189A" w:rsidP="00DB2090">
      <w:pPr>
        <w:pStyle w:val="CommentText"/>
      </w:pPr>
      <w:r>
        <w:rPr>
          <w:rStyle w:val="CommentReference"/>
        </w:rPr>
        <w:annotationRef/>
      </w:r>
      <w:r>
        <w:t>For this section, we may want to narrow the review and mention some of the controversy.</w:t>
      </w:r>
      <w:r>
        <w:br/>
      </w:r>
      <w:r>
        <w:br/>
        <w:t>E.g.,</w:t>
      </w:r>
      <w:r>
        <w:br/>
        <w:t>- A variety of mechanisms have been proposed (maybe point to the Corneille and Lush paper), but we are going to focus on two frameworks</w:t>
      </w:r>
    </w:p>
  </w:comment>
  <w:comment w:id="2" w:author="Nicholas Alvaro Coles" w:date="2023-10-06T10:17:00Z" w:initials="NC">
    <w:p w14:paraId="3BC5B43D" w14:textId="77777777" w:rsidR="008C189A" w:rsidRDefault="008C189A" w:rsidP="00665145">
      <w:pPr>
        <w:pStyle w:val="CommentText"/>
      </w:pPr>
      <w:r>
        <w:rPr>
          <w:rStyle w:val="CommentReference"/>
        </w:rPr>
        <w:annotationRef/>
      </w:r>
      <w:r>
        <w:t>Back away from historical claims like this</w:t>
      </w:r>
    </w:p>
  </w:comment>
  <w:comment w:id="3" w:author="Nicholas Alvaro Coles" w:date="2023-10-06T10:18:00Z" w:initials="NC">
    <w:p w14:paraId="78CD68C7" w14:textId="77777777" w:rsidR="008C189A" w:rsidRDefault="008C189A" w:rsidP="007E108B">
      <w:pPr>
        <w:pStyle w:val="CommentText"/>
      </w:pPr>
      <w:r>
        <w:rPr>
          <w:rStyle w:val="CommentReference"/>
        </w:rPr>
        <w:annotationRef/>
      </w:r>
      <w:r>
        <w:t>Drop this. Cite the placebo review paper</w:t>
      </w:r>
    </w:p>
  </w:comment>
  <w:comment w:id="15" w:author="Nicholas Alvaro Coles" w:date="2023-10-06T10:25:00Z" w:initials="NC">
    <w:p w14:paraId="11B88F0A" w14:textId="77777777" w:rsidR="008C189A" w:rsidRDefault="008C189A" w:rsidP="00F63BBA">
      <w:pPr>
        <w:pStyle w:val="CommentText"/>
      </w:pPr>
      <w:r>
        <w:rPr>
          <w:rStyle w:val="CommentReference"/>
        </w:rPr>
        <w:annotationRef/>
      </w:r>
      <w:r>
        <w:t>This requires more clarification. People have been consistently confused about what we are doing here.</w:t>
      </w:r>
    </w:p>
  </w:comment>
  <w:comment w:id="16" w:author="Nicholas Alvaro Coles" w:date="2023-10-06T10:31:00Z" w:initials="NC">
    <w:p w14:paraId="3A42FE18" w14:textId="77777777" w:rsidR="00F52ECD" w:rsidRDefault="00F52ECD">
      <w:pPr>
        <w:pStyle w:val="CommentText"/>
      </w:pPr>
      <w:r>
        <w:rPr>
          <w:rStyle w:val="CommentReference"/>
        </w:rPr>
        <w:annotationRef/>
      </w:r>
      <w:r>
        <w:t>Thoughts for making it more clear:</w:t>
      </w:r>
      <w:r>
        <w:br/>
      </w:r>
      <w:r>
        <w:br/>
        <w:t xml:space="preserve">We are estimating the distribution of true effects--not the distribution of observed effects. </w:t>
      </w:r>
    </w:p>
    <w:p w14:paraId="371ABA22" w14:textId="77777777" w:rsidR="00F52ECD" w:rsidRDefault="00F52ECD">
      <w:pPr>
        <w:pStyle w:val="CommentText"/>
      </w:pPr>
    </w:p>
    <w:p w14:paraId="176374E8" w14:textId="77777777" w:rsidR="00F52ECD" w:rsidRDefault="00F52ECD">
      <w:pPr>
        <w:pStyle w:val="CommentText"/>
      </w:pPr>
      <w:r>
        <w:t>Conceptually, we are positing that  demand characteristics do not produce one single effect, but rather a distribution of effects.</w:t>
      </w:r>
    </w:p>
    <w:p w14:paraId="5D88B7DB" w14:textId="77777777" w:rsidR="00F52ECD" w:rsidRDefault="00F52ECD">
      <w:pPr>
        <w:pStyle w:val="CommentText"/>
      </w:pPr>
    </w:p>
    <w:p w14:paraId="55457831" w14:textId="77777777" w:rsidR="00F52ECD" w:rsidRDefault="00F52ECD" w:rsidP="00720233">
      <w:pPr>
        <w:pStyle w:val="CommentText"/>
      </w:pPr>
      <w:r>
        <w:t>The nature of this distribution is not directly observable. But following classic statistics, we will assume that (a) the distribution is normal, and that (b) our data collection effort yields estimates of the mean and spread of the distribution.</w:t>
      </w:r>
    </w:p>
  </w:comment>
  <w:comment w:id="18" w:author="Nicholas Alvaro Coles" w:date="2023-10-06T10:35:00Z" w:initials="NC">
    <w:p w14:paraId="38B230A3" w14:textId="77777777" w:rsidR="00F52ECD" w:rsidRDefault="00F52ECD" w:rsidP="00C64467">
      <w:pPr>
        <w:pStyle w:val="CommentText"/>
      </w:pPr>
      <w:r>
        <w:rPr>
          <w:rStyle w:val="CommentReference"/>
        </w:rPr>
        <w:annotationRef/>
      </w:r>
      <w:r>
        <w:t>I still don't love this figure. Seems like Figure 3 and 4 can be combined and that it may be cool to superimpose the distribution again</w:t>
      </w:r>
    </w:p>
  </w:comment>
  <w:comment w:id="20" w:author="Nicholas Alvaro Coles" w:date="2023-10-06T10:33:00Z" w:initials="NC">
    <w:p w14:paraId="7A0C32D0" w14:textId="18D0654D" w:rsidR="00F52ECD" w:rsidRDefault="00F52ECD" w:rsidP="00B41058">
      <w:pPr>
        <w:pStyle w:val="CommentText"/>
      </w:pPr>
      <w:r>
        <w:rPr>
          <w:rStyle w:val="CommentReference"/>
        </w:rPr>
        <w:annotationRef/>
      </w:r>
      <w:r>
        <w:t>Should explain why this was done.</w:t>
      </w:r>
    </w:p>
  </w:comment>
  <w:comment w:id="22" w:author="Nicholas Alvaro Coles" w:date="2023-10-06T10:54:00Z" w:initials="NC">
    <w:p w14:paraId="3CF6CA68" w14:textId="77777777" w:rsidR="002F7808" w:rsidRDefault="002F7808" w:rsidP="00D71271">
      <w:pPr>
        <w:pStyle w:val="CommentText"/>
      </w:pPr>
      <w:r>
        <w:rPr>
          <w:rStyle w:val="CommentReference"/>
        </w:rPr>
        <w:annotationRef/>
      </w:r>
      <w:r>
        <w:t>Add error bar description</w:t>
      </w:r>
    </w:p>
  </w:comment>
  <w:comment w:id="23" w:author="Nicholas Alvaro Coles" w:date="2023-10-06T10:36:00Z" w:initials="NC">
    <w:p w14:paraId="0DCAFB90" w14:textId="6B63DB45" w:rsidR="00F52ECD" w:rsidRDefault="00F52ECD" w:rsidP="00C36C68">
      <w:pPr>
        <w:pStyle w:val="CommentText"/>
      </w:pPr>
      <w:r>
        <w:rPr>
          <w:rStyle w:val="CommentReference"/>
        </w:rPr>
        <w:annotationRef/>
      </w:r>
      <w:r>
        <w:t>Might be interesting to see if we can find any scenario where we might find the negative demand effect...</w:t>
      </w:r>
    </w:p>
  </w:comment>
  <w:comment w:id="28" w:author="Nicholas Alvaro Coles" w:date="2023-10-06T10:39:00Z" w:initials="NC">
    <w:p w14:paraId="604363D0" w14:textId="77777777" w:rsidR="002F2DCD" w:rsidRDefault="002F2DCD" w:rsidP="00765023">
      <w:pPr>
        <w:pStyle w:val="CommentText"/>
      </w:pPr>
      <w:r>
        <w:rPr>
          <w:rStyle w:val="CommentReference"/>
        </w:rPr>
        <w:annotationRef/>
      </w:r>
      <w:r>
        <w:t>Fix rounding here</w:t>
      </w:r>
    </w:p>
  </w:comment>
  <w:comment w:id="29" w:author="Nicholas Alvaro Coles" w:date="2023-10-06T10:39:00Z" w:initials="NC">
    <w:p w14:paraId="1DED3D33" w14:textId="77777777" w:rsidR="002F2DCD" w:rsidRDefault="002F2DCD" w:rsidP="00D31AF1">
      <w:pPr>
        <w:pStyle w:val="CommentText"/>
      </w:pPr>
      <w:r>
        <w:rPr>
          <w:rStyle w:val="CommentReference"/>
        </w:rPr>
        <w:annotationRef/>
      </w:r>
      <w:r>
        <w:t>Fix rounding here</w:t>
      </w:r>
    </w:p>
  </w:comment>
  <w:comment w:id="30" w:author="Nicholas Alvaro Coles" w:date="2023-10-06T10:39:00Z" w:initials="NC">
    <w:p w14:paraId="633A54B7" w14:textId="77777777" w:rsidR="002F2DCD" w:rsidRDefault="002F2DCD" w:rsidP="00580DF5">
      <w:pPr>
        <w:pStyle w:val="CommentText"/>
      </w:pPr>
      <w:r>
        <w:rPr>
          <w:rStyle w:val="CommentReference"/>
        </w:rPr>
        <w:annotationRef/>
      </w:r>
      <w:r>
        <w:t>Rounding</w:t>
      </w:r>
    </w:p>
  </w:comment>
  <w:comment w:id="35" w:author="Nicholas Alvaro Coles" w:date="2023-10-06T10:54:00Z" w:initials="NC">
    <w:p w14:paraId="70DFCF7D" w14:textId="77777777" w:rsidR="002F7808" w:rsidRDefault="002F7808" w:rsidP="00776227">
      <w:pPr>
        <w:pStyle w:val="CommentText"/>
      </w:pPr>
      <w:r>
        <w:rPr>
          <w:rStyle w:val="CommentReference"/>
        </w:rPr>
        <w:annotationRef/>
      </w:r>
      <w:r>
        <w:t>Mention error bars</w:t>
      </w:r>
    </w:p>
  </w:comment>
  <w:comment w:id="36" w:author="Nicholas Alvaro Coles" w:date="2023-10-06T10:55:00Z" w:initials="NC">
    <w:p w14:paraId="578D744F" w14:textId="77777777" w:rsidR="002F7808" w:rsidRDefault="002F7808" w:rsidP="00D73337">
      <w:pPr>
        <w:pStyle w:val="CommentText"/>
      </w:pPr>
      <w:r>
        <w:rPr>
          <w:rStyle w:val="CommentReference"/>
        </w:rPr>
        <w:annotationRef/>
      </w:r>
      <w:r>
        <w:t xml:space="preserve">I think you meant to say "we did </w:t>
      </w:r>
      <w:r>
        <w:rPr>
          <w:i/>
          <w:iCs/>
        </w:rPr>
        <w:t>not</w:t>
      </w:r>
      <w:r>
        <w:t>"</w:t>
      </w:r>
    </w:p>
  </w:comment>
  <w:comment w:id="42" w:author="Nicholas Alvaro Coles" w:date="2023-10-06T10:51:00Z" w:initials="NC">
    <w:p w14:paraId="7A0FD393" w14:textId="1DFD07C1" w:rsidR="002F7808" w:rsidRDefault="002F7808" w:rsidP="009E0117">
      <w:pPr>
        <w:pStyle w:val="CommentText"/>
      </w:pPr>
      <w:r>
        <w:rPr>
          <w:rStyle w:val="CommentReference"/>
        </w:rPr>
        <w:annotationRef/>
      </w:r>
      <w:r>
        <w:t>Mention sample size here</w:t>
      </w:r>
    </w:p>
  </w:comment>
  <w:comment w:id="44" w:author="Nicholas Alvaro Coles" w:date="2023-10-06T10:51:00Z" w:initials="NC">
    <w:p w14:paraId="63BA2764" w14:textId="77777777" w:rsidR="002F7808" w:rsidRDefault="002F7808" w:rsidP="000564EC">
      <w:pPr>
        <w:pStyle w:val="CommentText"/>
      </w:pPr>
      <w:r>
        <w:rPr>
          <w:rStyle w:val="CommentReference"/>
        </w:rPr>
        <w:annotationRef/>
      </w:r>
      <w:r>
        <w:t>See if you can add CI's here.</w:t>
      </w:r>
    </w:p>
  </w:comment>
  <w:comment w:id="45" w:author="Nicholas Alvaro Coles" w:date="2023-10-06T10:51:00Z" w:initials="NC">
    <w:p w14:paraId="1F2457DB" w14:textId="77777777" w:rsidR="002F7808" w:rsidRDefault="002F7808" w:rsidP="00197CB3">
      <w:pPr>
        <w:pStyle w:val="CommentText"/>
      </w:pPr>
      <w:r>
        <w:rPr>
          <w:rStyle w:val="CommentReference"/>
        </w:rPr>
        <w:annotationRef/>
      </w:r>
      <w:r>
        <w:t>CI's</w:t>
      </w:r>
    </w:p>
  </w:comment>
  <w:comment w:id="46" w:author="Nicholas Alvaro Coles" w:date="2023-10-06T10:52:00Z" w:initials="NC">
    <w:p w14:paraId="4575CD69" w14:textId="77777777" w:rsidR="002F7808" w:rsidRDefault="002F7808" w:rsidP="00556922">
      <w:pPr>
        <w:pStyle w:val="CommentText"/>
      </w:pPr>
      <w:r>
        <w:rPr>
          <w:rStyle w:val="CommentReference"/>
        </w:rPr>
        <w:annotationRef/>
      </w:r>
      <w:r>
        <w:t>CI's</w:t>
      </w:r>
    </w:p>
  </w:comment>
  <w:comment w:id="47" w:author="Nicholas Alvaro Coles" w:date="2023-10-06T10:52:00Z" w:initials="NC">
    <w:p w14:paraId="68C0F6BF" w14:textId="77777777" w:rsidR="002F7808" w:rsidRDefault="002F7808" w:rsidP="003C1B19">
      <w:pPr>
        <w:pStyle w:val="CommentText"/>
      </w:pPr>
      <w:r>
        <w:rPr>
          <w:rStyle w:val="CommentReference"/>
        </w:rPr>
        <w:annotationRef/>
      </w:r>
      <w:r>
        <w:t>CI's</w:t>
      </w:r>
    </w:p>
  </w:comment>
  <w:comment w:id="48" w:author="Nicholas Alvaro Coles" w:date="2023-10-06T10:52:00Z" w:initials="NC">
    <w:p w14:paraId="3EBE18E7" w14:textId="77777777" w:rsidR="002F7808" w:rsidRDefault="002F7808" w:rsidP="00AF5A59">
      <w:pPr>
        <w:pStyle w:val="CommentText"/>
      </w:pPr>
      <w:r>
        <w:rPr>
          <w:rStyle w:val="CommentReference"/>
        </w:rPr>
        <w:annotationRef/>
      </w:r>
      <w:r>
        <w:t>CI's</w:t>
      </w:r>
    </w:p>
  </w:comment>
  <w:comment w:id="49" w:author="Nicholas Alvaro Coles" w:date="2023-10-06T10:52:00Z" w:initials="NC">
    <w:p w14:paraId="2E1A2B7C" w14:textId="77777777" w:rsidR="002F7808" w:rsidRDefault="002F7808" w:rsidP="00A703B5">
      <w:pPr>
        <w:pStyle w:val="CommentText"/>
      </w:pPr>
      <w:r>
        <w:rPr>
          <w:rStyle w:val="CommentReference"/>
        </w:rPr>
        <w:annotationRef/>
      </w:r>
      <w:r>
        <w:t>CI's</w:t>
      </w:r>
    </w:p>
  </w:comment>
  <w:comment w:id="50" w:author="Nicholas Alvaro Coles" w:date="2023-10-06T10:52:00Z" w:initials="NC">
    <w:p w14:paraId="70BFBF97" w14:textId="77777777" w:rsidR="002F7808" w:rsidRDefault="002F7808" w:rsidP="003C24C3">
      <w:pPr>
        <w:pStyle w:val="CommentText"/>
      </w:pPr>
      <w:r>
        <w:rPr>
          <w:rStyle w:val="CommentReference"/>
        </w:rPr>
        <w:annotationRef/>
      </w:r>
      <w:r>
        <w:t>CI's</w:t>
      </w:r>
    </w:p>
  </w:comment>
  <w:comment w:id="51" w:author="Nicholas Alvaro Coles" w:date="2023-10-06T10:52:00Z" w:initials="NC">
    <w:p w14:paraId="0F4A773C" w14:textId="77777777" w:rsidR="002F7808" w:rsidRDefault="002F7808" w:rsidP="00F044B8">
      <w:pPr>
        <w:pStyle w:val="CommentText"/>
      </w:pPr>
      <w:r>
        <w:rPr>
          <w:rStyle w:val="CommentReference"/>
        </w:rPr>
        <w:annotationRef/>
      </w:r>
      <w:r>
        <w:t>CI's</w:t>
      </w:r>
    </w:p>
  </w:comment>
  <w:comment w:id="52" w:author="Nicholas Alvaro Coles" w:date="2023-10-06T10:52:00Z" w:initials="NC">
    <w:p w14:paraId="15B3659A" w14:textId="77777777" w:rsidR="002F7808" w:rsidRDefault="002F7808" w:rsidP="00E56CAA">
      <w:pPr>
        <w:pStyle w:val="CommentText"/>
      </w:pPr>
      <w:r>
        <w:rPr>
          <w:rStyle w:val="CommentReference"/>
        </w:rPr>
        <w:annotationRef/>
      </w:r>
      <w:r>
        <w:t>CI's</w:t>
      </w:r>
    </w:p>
  </w:comment>
  <w:comment w:id="54" w:author="Nicholas Alvaro Coles" w:date="2023-10-06T10:45:00Z" w:initials="NC">
    <w:p w14:paraId="4CA50D70" w14:textId="225549A4" w:rsidR="002F2DCD" w:rsidRDefault="002F2DCD" w:rsidP="00627367">
      <w:pPr>
        <w:pStyle w:val="CommentText"/>
      </w:pPr>
      <w:r>
        <w:rPr>
          <w:rStyle w:val="CommentReference"/>
        </w:rPr>
        <w:annotationRef/>
      </w:r>
      <w:r>
        <w:t>Make it clear that you're estimating true distributions here</w:t>
      </w:r>
    </w:p>
  </w:comment>
  <w:comment w:id="55" w:author="Nicholas Alvaro Coles" w:date="2023-10-06T10:45:00Z" w:initials="NC">
    <w:p w14:paraId="219D3304" w14:textId="77777777" w:rsidR="002F2DCD" w:rsidRDefault="002F2DCD" w:rsidP="001B092A">
      <w:pPr>
        <w:pStyle w:val="CommentText"/>
      </w:pPr>
      <w:r>
        <w:rPr>
          <w:rStyle w:val="CommentReference"/>
        </w:rPr>
        <w:annotationRef/>
      </w:r>
      <w:r>
        <w:t>This is such a critical claim--it’s a shame it's hidden away. Maybe elaborate</w:t>
      </w:r>
    </w:p>
  </w:comment>
  <w:comment w:id="56" w:author="Nicholas Alvaro Coles" w:date="2023-10-06T10:46:00Z" w:initials="NC">
    <w:p w14:paraId="107307F3" w14:textId="77777777" w:rsidR="002F2DCD" w:rsidRDefault="002F2DCD" w:rsidP="000937C9">
      <w:pPr>
        <w:pStyle w:val="CommentText"/>
      </w:pPr>
      <w:r>
        <w:rPr>
          <w:rStyle w:val="CommentReference"/>
        </w:rPr>
        <w:annotationRef/>
      </w:r>
      <w:r>
        <w:t>Back away from this</w:t>
      </w:r>
    </w:p>
  </w:comment>
  <w:comment w:id="57" w:author="Nicholas Alvaro Coles" w:date="2023-10-06T10:47:00Z" w:initials="NC">
    <w:p w14:paraId="21F7D4BC" w14:textId="77777777" w:rsidR="002F2DCD" w:rsidRDefault="002F2DCD" w:rsidP="007654B4">
      <w:pPr>
        <w:pStyle w:val="CommentText"/>
      </w:pPr>
      <w:r>
        <w:rPr>
          <w:rStyle w:val="CommentReference"/>
        </w:rPr>
        <w:annotationRef/>
      </w:r>
      <w:r>
        <w:t>Back away from this given that the conceptual divorce is being disputed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19E53D" w15:done="0"/>
  <w15:commentEx w15:paraId="3BC5B43D" w15:done="0"/>
  <w15:commentEx w15:paraId="78CD68C7" w15:done="0"/>
  <w15:commentEx w15:paraId="11B88F0A" w15:done="0"/>
  <w15:commentEx w15:paraId="55457831" w15:paraIdParent="11B88F0A" w15:done="0"/>
  <w15:commentEx w15:paraId="38B230A3" w15:done="0"/>
  <w15:commentEx w15:paraId="7A0C32D0" w15:done="0"/>
  <w15:commentEx w15:paraId="3CF6CA68" w15:done="0"/>
  <w15:commentEx w15:paraId="0DCAFB90" w15:done="0"/>
  <w15:commentEx w15:paraId="604363D0" w15:done="0"/>
  <w15:commentEx w15:paraId="1DED3D33" w15:done="0"/>
  <w15:commentEx w15:paraId="633A54B7" w15:done="0"/>
  <w15:commentEx w15:paraId="70DFCF7D" w15:done="0"/>
  <w15:commentEx w15:paraId="578D744F" w15:done="0"/>
  <w15:commentEx w15:paraId="7A0FD393" w15:done="0"/>
  <w15:commentEx w15:paraId="63BA2764" w15:done="0"/>
  <w15:commentEx w15:paraId="1F2457DB" w15:done="0"/>
  <w15:commentEx w15:paraId="4575CD69" w15:done="0"/>
  <w15:commentEx w15:paraId="68C0F6BF" w15:done="0"/>
  <w15:commentEx w15:paraId="3EBE18E7" w15:done="0"/>
  <w15:commentEx w15:paraId="2E1A2B7C" w15:done="0"/>
  <w15:commentEx w15:paraId="70BFBF97" w15:done="0"/>
  <w15:commentEx w15:paraId="0F4A773C" w15:done="0"/>
  <w15:commentEx w15:paraId="15B3659A" w15:done="0"/>
  <w15:commentEx w15:paraId="4CA50D70" w15:done="0"/>
  <w15:commentEx w15:paraId="219D3304" w15:done="0"/>
  <w15:commentEx w15:paraId="107307F3" w15:done="0"/>
  <w15:commentEx w15:paraId="21F7D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7F981B" w16cex:dateUtc="2023-10-06T17:17:00Z">
    <w16cex:extLst>
      <w16:ext w16:uri="{CE6994B0-6A32-4C9F-8C6B-6E91EDA988CE}">
        <cr:reactions xmlns:cr="http://schemas.microsoft.com/office/comments/2020/reactions">
          <cr:reaction reactionType="1">
            <cr:reactionInfo dateUtc="2023-10-07T17:10:40Z">
              <cr:user userId="S::ncoles@stanford.edu::06c60576-8bd9-444f-80f9-7df2c867a4e1" userProvider="AD" userName="Nicholas Alvaro Coles"/>
            </cr:reactionInfo>
          </cr:reaction>
        </cr:reactions>
      </w16:ext>
    </w16cex:extLst>
  </w16cex:commentExtensible>
  <w16cex:commentExtensible w16cex:durableId="6F65F3FF" w16cex:dateUtc="2023-10-06T17:17:00Z">
    <w16cex:extLst>
      <w16:ext w16:uri="{CE6994B0-6A32-4C9F-8C6B-6E91EDA988CE}">
        <cr:reactions xmlns:cr="http://schemas.microsoft.com/office/comments/2020/reactions">
          <cr:reaction reactionType="1">
            <cr:reactionInfo dateUtc="2023-10-07T17:10:45Z">
              <cr:user userId="S::ncoles@stanford.edu::06c60576-8bd9-444f-80f9-7df2c867a4e1" userProvider="AD" userName="Nicholas Alvaro Coles"/>
            </cr:reactionInfo>
          </cr:reaction>
        </cr:reactions>
      </w16:ext>
    </w16cex:extLst>
  </w16cex:commentExtensible>
  <w16cex:commentExtensible w16cex:durableId="0BB92D47" w16cex:dateUtc="2023-10-06T17:18:00Z">
    <w16cex:extLst>
      <w16:ext w16:uri="{CE6994B0-6A32-4C9F-8C6B-6E91EDA988CE}">
        <cr:reactions xmlns:cr="http://schemas.microsoft.com/office/comments/2020/reactions">
          <cr:reaction reactionType="1">
            <cr:reactionInfo dateUtc="2023-10-07T17:10:46Z">
              <cr:user userId="S::ncoles@stanford.edu::06c60576-8bd9-444f-80f9-7df2c867a4e1" userProvider="AD" userName="Nicholas Alvaro Coles"/>
            </cr:reactionInfo>
          </cr:reaction>
        </cr:reactions>
      </w16:ext>
    </w16cex:extLst>
  </w16cex:commentExtensible>
  <w16cex:commentExtensible w16cex:durableId="768911B3" w16cex:dateUtc="2023-10-06T17:25:00Z"/>
  <w16cex:commentExtensible w16cex:durableId="41E32CF6" w16cex:dateUtc="2023-10-06T17:31:00Z"/>
  <w16cex:commentExtensible w16cex:durableId="18E83FC8" w16cex:dateUtc="2023-10-06T17:35:00Z"/>
  <w16cex:commentExtensible w16cex:durableId="3C00C0F0" w16cex:dateUtc="2023-10-06T17:33:00Z"/>
  <w16cex:commentExtensible w16cex:durableId="7E93C4BD" w16cex:dateUtc="2023-10-06T17:54:00Z"/>
  <w16cex:commentExtensible w16cex:durableId="25961A74" w16cex:dateUtc="2023-10-06T17:36:00Z"/>
  <w16cex:commentExtensible w16cex:durableId="6EEEE4A5" w16cex:dateUtc="2023-10-06T17:39:00Z"/>
  <w16cex:commentExtensible w16cex:durableId="55E096B8" w16cex:dateUtc="2023-10-06T17:39:00Z"/>
  <w16cex:commentExtensible w16cex:durableId="4B744D9C" w16cex:dateUtc="2023-10-06T17:39:00Z"/>
  <w16cex:commentExtensible w16cex:durableId="562DEB5F" w16cex:dateUtc="2023-10-06T17:54:00Z">
    <w16cex:extLst>
      <w16:ext w16:uri="{CE6994B0-6A32-4C9F-8C6B-6E91EDA988CE}">
        <cr:reactions xmlns:cr="http://schemas.microsoft.com/office/comments/2020/reactions">
          <cr:reaction reactionType="1">
            <cr:reactionInfo dateUtc="2023-10-07T19:48:05Z">
              <cr:user userId="S::ncoles@stanford.edu::06c60576-8bd9-444f-80f9-7df2c867a4e1" userProvider="AD" userName="Nicholas Alvaro Coles"/>
            </cr:reactionInfo>
          </cr:reaction>
        </cr:reactions>
      </w16:ext>
    </w16cex:extLst>
  </w16cex:commentExtensible>
  <w16cex:commentExtensible w16cex:durableId="06CBE6C7" w16cex:dateUtc="2023-10-06T17:55:00Z">
    <w16cex:extLst>
      <w16:ext w16:uri="{CE6994B0-6A32-4C9F-8C6B-6E91EDA988CE}">
        <cr:reactions xmlns:cr="http://schemas.microsoft.com/office/comments/2020/reactions">
          <cr:reaction reactionType="1">
            <cr:reactionInfo dateUtc="2023-10-07T19:40:20Z">
              <cr:user userId="S::ncoles@stanford.edu::06c60576-8bd9-444f-80f9-7df2c867a4e1" userProvider="AD" userName="Nicholas Alvaro Coles"/>
            </cr:reactionInfo>
          </cr:reaction>
        </cr:reactions>
      </w16:ext>
    </w16cex:extLst>
  </w16cex:commentExtensible>
  <w16cex:commentExtensible w16cex:durableId="149B760B" w16cex:dateUtc="2023-10-06T17:51:00Z">
    <w16cex:extLst>
      <w16:ext w16:uri="{CE6994B0-6A32-4C9F-8C6B-6E91EDA988CE}">
        <cr:reactions xmlns:cr="http://schemas.microsoft.com/office/comments/2020/reactions">
          <cr:reaction reactionType="1">
            <cr:reactionInfo dateUtc="2023-10-07T17:11:37Z">
              <cr:user userId="S::ncoles@stanford.edu::06c60576-8bd9-444f-80f9-7df2c867a4e1" userProvider="AD" userName="Nicholas Alvaro Coles"/>
            </cr:reactionInfo>
          </cr:reaction>
        </cr:reactions>
      </w16:ext>
    </w16cex:extLst>
  </w16cex:commentExtensible>
  <w16cex:commentExtensible w16cex:durableId="6D057436" w16cex:dateUtc="2023-10-06T17:51:00Z">
    <w16cex:extLst>
      <w16:ext w16:uri="{CE6994B0-6A32-4C9F-8C6B-6E91EDA988CE}">
        <cr:reactions xmlns:cr="http://schemas.microsoft.com/office/comments/2020/reactions">
          <cr:reaction reactionType="1">
            <cr:reactionInfo dateUtc="2023-10-07T17:32:15Z">
              <cr:user userId="S::ncoles@stanford.edu::06c60576-8bd9-444f-80f9-7df2c867a4e1" userProvider="AD" userName="Nicholas Alvaro Coles"/>
            </cr:reactionInfo>
          </cr:reaction>
        </cr:reactions>
      </w16:ext>
    </w16cex:extLst>
  </w16cex:commentExtensible>
  <w16cex:commentExtensible w16cex:durableId="62D7D2CF" w16cex:dateUtc="2023-10-06T17:51:00Z">
    <w16cex:extLst>
      <w16:ext w16:uri="{CE6994B0-6A32-4C9F-8C6B-6E91EDA988CE}">
        <cr:reactions xmlns:cr="http://schemas.microsoft.com/office/comments/2020/reactions">
          <cr:reaction reactionType="1">
            <cr:reactionInfo dateUtc="2023-10-07T19:24:11Z">
              <cr:user userId="S::ncoles@stanford.edu::06c60576-8bd9-444f-80f9-7df2c867a4e1" userProvider="AD" userName="Nicholas Alvaro Coles"/>
            </cr:reactionInfo>
          </cr:reaction>
        </cr:reactions>
      </w16:ext>
    </w16cex:extLst>
  </w16cex:commentExtensible>
  <w16cex:commentExtensible w16cex:durableId="5A525C8F" w16cex:dateUtc="2023-10-06T17:52:00Z">
    <w16cex:extLst>
      <w16:ext w16:uri="{CE6994B0-6A32-4C9F-8C6B-6E91EDA988CE}">
        <cr:reactions xmlns:cr="http://schemas.microsoft.com/office/comments/2020/reactions">
          <cr:reaction reactionType="1">
            <cr:reactionInfo dateUtc="2023-10-07T19:24:12Z">
              <cr:user userId="S::ncoles@stanford.edu::06c60576-8bd9-444f-80f9-7df2c867a4e1" userProvider="AD" userName="Nicholas Alvaro Coles"/>
            </cr:reactionInfo>
          </cr:reaction>
        </cr:reactions>
      </w16:ext>
    </w16cex:extLst>
  </w16cex:commentExtensible>
  <w16cex:commentExtensible w16cex:durableId="0C9CA318" w16cex:dateUtc="2023-10-06T17:52:00Z">
    <w16cex:extLst>
      <w16:ext w16:uri="{CE6994B0-6A32-4C9F-8C6B-6E91EDA988CE}">
        <cr:reactions xmlns:cr="http://schemas.microsoft.com/office/comments/2020/reactions">
          <cr:reaction reactionType="1">
            <cr:reactionInfo dateUtc="2023-10-07T19:24:14Z">
              <cr:user userId="S::ncoles@stanford.edu::06c60576-8bd9-444f-80f9-7df2c867a4e1" userProvider="AD" userName="Nicholas Alvaro Coles"/>
            </cr:reactionInfo>
          </cr:reaction>
        </cr:reactions>
      </w16:ext>
    </w16cex:extLst>
  </w16cex:commentExtensible>
  <w16cex:commentExtensible w16cex:durableId="7262A595" w16cex:dateUtc="2023-10-06T17:52:00Z">
    <w16cex:extLst>
      <w16:ext w16:uri="{CE6994B0-6A32-4C9F-8C6B-6E91EDA988CE}">
        <cr:reactions xmlns:cr="http://schemas.microsoft.com/office/comments/2020/reactions">
          <cr:reaction reactionType="1">
            <cr:reactionInfo dateUtc="2023-10-07T19:24:16Z">
              <cr:user userId="S::ncoles@stanford.edu::06c60576-8bd9-444f-80f9-7df2c867a4e1" userProvider="AD" userName="Nicholas Alvaro Coles"/>
            </cr:reactionInfo>
          </cr:reaction>
        </cr:reactions>
      </w16:ext>
    </w16cex:extLst>
  </w16cex:commentExtensible>
  <w16cex:commentExtensible w16cex:durableId="251B9D28" w16cex:dateUtc="2023-10-06T17:52:00Z">
    <w16cex:extLst>
      <w16:ext w16:uri="{CE6994B0-6A32-4C9F-8C6B-6E91EDA988CE}">
        <cr:reactions xmlns:cr="http://schemas.microsoft.com/office/comments/2020/reactions">
          <cr:reaction reactionType="1">
            <cr:reactionInfo dateUtc="2023-10-07T19:37:12Z">
              <cr:user userId="S::ncoles@stanford.edu::06c60576-8bd9-444f-80f9-7df2c867a4e1" userProvider="AD" userName="Nicholas Alvaro Coles"/>
            </cr:reactionInfo>
          </cr:reaction>
        </cr:reactions>
      </w16:ext>
    </w16cex:extLst>
  </w16cex:commentExtensible>
  <w16cex:commentExtensible w16cex:durableId="22A174D2" w16cex:dateUtc="2023-10-06T17:52:00Z">
    <w16cex:extLst>
      <w16:ext w16:uri="{CE6994B0-6A32-4C9F-8C6B-6E91EDA988CE}">
        <cr:reactions xmlns:cr="http://schemas.microsoft.com/office/comments/2020/reactions">
          <cr:reaction reactionType="1">
            <cr:reactionInfo dateUtc="2023-10-07T19:37:13Z">
              <cr:user userId="S::ncoles@stanford.edu::06c60576-8bd9-444f-80f9-7df2c867a4e1" userProvider="AD" userName="Nicholas Alvaro Coles"/>
            </cr:reactionInfo>
          </cr:reaction>
        </cr:reactions>
      </w16:ext>
    </w16cex:extLst>
  </w16cex:commentExtensible>
  <w16cex:commentExtensible w16cex:durableId="45DE7B87" w16cex:dateUtc="2023-10-06T17:52:00Z">
    <w16cex:extLst>
      <w16:ext w16:uri="{CE6994B0-6A32-4C9F-8C6B-6E91EDA988CE}">
        <cr:reactions xmlns:cr="http://schemas.microsoft.com/office/comments/2020/reactions">
          <cr:reaction reactionType="1">
            <cr:reactionInfo dateUtc="2023-10-07T19:37:14Z">
              <cr:user userId="S::ncoles@stanford.edu::06c60576-8bd9-444f-80f9-7df2c867a4e1" userProvider="AD" userName="Nicholas Alvaro Coles"/>
            </cr:reactionInfo>
          </cr:reaction>
        </cr:reactions>
      </w16:ext>
    </w16cex:extLst>
  </w16cex:commentExtensible>
  <w16cex:commentExtensible w16cex:durableId="3172D504" w16cex:dateUtc="2023-10-06T17:52:00Z">
    <w16cex:extLst>
      <w16:ext w16:uri="{CE6994B0-6A32-4C9F-8C6B-6E91EDA988CE}">
        <cr:reactions xmlns:cr="http://schemas.microsoft.com/office/comments/2020/reactions">
          <cr:reaction reactionType="1">
            <cr:reactionInfo dateUtc="2023-10-07T19:37:15Z">
              <cr:user userId="S::ncoles@stanford.edu::06c60576-8bd9-444f-80f9-7df2c867a4e1" userProvider="AD" userName="Nicholas Alvaro Coles"/>
            </cr:reactionInfo>
          </cr:reaction>
        </cr:reactions>
      </w16:ext>
    </w16cex:extLst>
  </w16cex:commentExtensible>
  <w16cex:commentExtensible w16cex:durableId="014145E2" w16cex:dateUtc="2023-10-06T17:45:00Z"/>
  <w16cex:commentExtensible w16cex:durableId="25D5CE18" w16cex:dateUtc="2023-10-06T17:45:00Z"/>
  <w16cex:commentExtensible w16cex:durableId="34D2AA64" w16cex:dateUtc="2023-10-06T17:46:00Z"/>
  <w16cex:commentExtensible w16cex:durableId="0BFFC028" w16cex:dateUtc="2023-10-06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19E53D" w16cid:durableId="3B7F981B"/>
  <w16cid:commentId w16cid:paraId="3BC5B43D" w16cid:durableId="6F65F3FF"/>
  <w16cid:commentId w16cid:paraId="78CD68C7" w16cid:durableId="0BB92D47"/>
  <w16cid:commentId w16cid:paraId="11B88F0A" w16cid:durableId="768911B3"/>
  <w16cid:commentId w16cid:paraId="55457831" w16cid:durableId="41E32CF6"/>
  <w16cid:commentId w16cid:paraId="38B230A3" w16cid:durableId="18E83FC8"/>
  <w16cid:commentId w16cid:paraId="7A0C32D0" w16cid:durableId="3C00C0F0"/>
  <w16cid:commentId w16cid:paraId="3CF6CA68" w16cid:durableId="7E93C4BD"/>
  <w16cid:commentId w16cid:paraId="0DCAFB90" w16cid:durableId="25961A74"/>
  <w16cid:commentId w16cid:paraId="604363D0" w16cid:durableId="6EEEE4A5"/>
  <w16cid:commentId w16cid:paraId="1DED3D33" w16cid:durableId="55E096B8"/>
  <w16cid:commentId w16cid:paraId="633A54B7" w16cid:durableId="4B744D9C"/>
  <w16cid:commentId w16cid:paraId="70DFCF7D" w16cid:durableId="562DEB5F"/>
  <w16cid:commentId w16cid:paraId="578D744F" w16cid:durableId="06CBE6C7"/>
  <w16cid:commentId w16cid:paraId="7A0FD393" w16cid:durableId="149B760B"/>
  <w16cid:commentId w16cid:paraId="63BA2764" w16cid:durableId="6D057436"/>
  <w16cid:commentId w16cid:paraId="1F2457DB" w16cid:durableId="62D7D2CF"/>
  <w16cid:commentId w16cid:paraId="4575CD69" w16cid:durableId="5A525C8F"/>
  <w16cid:commentId w16cid:paraId="68C0F6BF" w16cid:durableId="0C9CA318"/>
  <w16cid:commentId w16cid:paraId="3EBE18E7" w16cid:durableId="7262A595"/>
  <w16cid:commentId w16cid:paraId="2E1A2B7C" w16cid:durableId="251B9D28"/>
  <w16cid:commentId w16cid:paraId="70BFBF97" w16cid:durableId="22A174D2"/>
  <w16cid:commentId w16cid:paraId="0F4A773C" w16cid:durableId="45DE7B87"/>
  <w16cid:commentId w16cid:paraId="15B3659A" w16cid:durableId="3172D504"/>
  <w16cid:commentId w16cid:paraId="4CA50D70" w16cid:durableId="014145E2"/>
  <w16cid:commentId w16cid:paraId="219D3304" w16cid:durableId="25D5CE18"/>
  <w16cid:commentId w16cid:paraId="107307F3" w16cid:durableId="34D2AA64"/>
  <w16cid:commentId w16cid:paraId="21F7D4BC" w16cid:durableId="0BFFC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66F83" w14:textId="77777777" w:rsidR="009F6AC7" w:rsidRDefault="009F6AC7">
      <w:pPr>
        <w:spacing w:before="0" w:after="0" w:line="240" w:lineRule="auto"/>
      </w:pPr>
      <w:r>
        <w:separator/>
      </w:r>
    </w:p>
  </w:endnote>
  <w:endnote w:type="continuationSeparator" w:id="0">
    <w:p w14:paraId="4DC907B3" w14:textId="77777777" w:rsidR="009F6AC7" w:rsidRDefault="009F6A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530E7" w14:textId="77777777" w:rsidR="009F6AC7" w:rsidRDefault="009F6AC7">
      <w:r>
        <w:separator/>
      </w:r>
    </w:p>
  </w:footnote>
  <w:footnote w:type="continuationSeparator" w:id="0">
    <w:p w14:paraId="16866565" w14:textId="77777777" w:rsidR="009F6AC7" w:rsidRDefault="009F6AC7">
      <w:r>
        <w:continuationSeparator/>
      </w:r>
    </w:p>
  </w:footnote>
  <w:footnote w:id="1">
    <w:p w14:paraId="1D177B5A" w14:textId="77777777" w:rsidR="00156927"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8E3DA4D" w14:textId="77777777" w:rsidR="00156927"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6084327"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050F9A" w14:textId="77777777" w:rsidR="003E277F" w:rsidRDefault="003E277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2217FD3"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318A7B" w14:textId="77777777" w:rsidR="003E277F"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725C39F" w14:textId="77777777" w:rsidR="003E277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CE9709" w14:textId="77777777" w:rsidR="003E277F" w:rsidRDefault="00000000" w:rsidP="00DA0F6A">
    <w:pPr>
      <w:pStyle w:val="Header"/>
      <w:ind w:right="360"/>
    </w:pPr>
    <w:r>
      <w:t>Running head: DEMAND CHARACTERISTICS QUANTITATIVE REVIEW</w:t>
    </w:r>
  </w:p>
  <w:p w14:paraId="4684F9CE" w14:textId="77777777" w:rsidR="003E277F" w:rsidRPr="00A05772" w:rsidRDefault="003E277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68EE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8A9A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36040011">
    <w:abstractNumId w:val="13"/>
  </w:num>
  <w:num w:numId="2" w16cid:durableId="326835262">
    <w:abstractNumId w:val="13"/>
  </w:num>
  <w:num w:numId="3" w16cid:durableId="1997101512">
    <w:abstractNumId w:val="14"/>
  </w:num>
  <w:num w:numId="4" w16cid:durableId="1017733905">
    <w:abstractNumId w:val="1"/>
  </w:num>
  <w:num w:numId="5" w16cid:durableId="522787415">
    <w:abstractNumId w:val="2"/>
  </w:num>
  <w:num w:numId="6" w16cid:durableId="1427310133">
    <w:abstractNumId w:val="3"/>
  </w:num>
  <w:num w:numId="7" w16cid:durableId="121075212">
    <w:abstractNumId w:val="4"/>
  </w:num>
  <w:num w:numId="8" w16cid:durableId="1149831748">
    <w:abstractNumId w:val="9"/>
  </w:num>
  <w:num w:numId="9" w16cid:durableId="636378675">
    <w:abstractNumId w:val="5"/>
  </w:num>
  <w:num w:numId="10" w16cid:durableId="1172723078">
    <w:abstractNumId w:val="6"/>
  </w:num>
  <w:num w:numId="11" w16cid:durableId="1858426197">
    <w:abstractNumId w:val="7"/>
  </w:num>
  <w:num w:numId="12" w16cid:durableId="35080611">
    <w:abstractNumId w:val="8"/>
  </w:num>
  <w:num w:numId="13" w16cid:durableId="851646865">
    <w:abstractNumId w:val="10"/>
  </w:num>
  <w:num w:numId="14" w16cid:durableId="1303854460">
    <w:abstractNumId w:val="14"/>
  </w:num>
  <w:num w:numId="15" w16cid:durableId="1944145383">
    <w:abstractNumId w:val="0"/>
  </w:num>
  <w:num w:numId="16" w16cid:durableId="504516284">
    <w:abstractNumId w:val="0"/>
  </w:num>
  <w:num w:numId="17" w16cid:durableId="27684352">
    <w:abstractNumId w:val="11"/>
  </w:num>
  <w:num w:numId="18" w16cid:durableId="2099863153">
    <w:abstractNumId w:val="12"/>
  </w:num>
  <w:num w:numId="19" w16cid:durableId="87084855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6927"/>
    <w:rsid w:val="00156927"/>
    <w:rsid w:val="002E02EB"/>
    <w:rsid w:val="002F2DCD"/>
    <w:rsid w:val="002F7808"/>
    <w:rsid w:val="00326603"/>
    <w:rsid w:val="003E277F"/>
    <w:rsid w:val="00520961"/>
    <w:rsid w:val="00822A5B"/>
    <w:rsid w:val="00835F0C"/>
    <w:rsid w:val="008774D0"/>
    <w:rsid w:val="008C189A"/>
    <w:rsid w:val="009F6AC7"/>
    <w:rsid w:val="00A24560"/>
    <w:rsid w:val="00D04C50"/>
    <w:rsid w:val="00E6476F"/>
    <w:rsid w:val="00ED2608"/>
    <w:rsid w:val="00F45B11"/>
    <w:rsid w:val="00F52E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9A47"/>
  <w15:docId w15:val="{90F11453-A32F-42E2-A39D-AFA91C11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8C189A"/>
    <w:rPr>
      <w:sz w:val="16"/>
      <w:szCs w:val="16"/>
    </w:rPr>
  </w:style>
  <w:style w:type="paragraph" w:styleId="CommentText">
    <w:name w:val="annotation text"/>
    <w:basedOn w:val="Normal"/>
    <w:link w:val="CommentTextChar"/>
    <w:unhideWhenUsed/>
    <w:rsid w:val="008C189A"/>
    <w:pPr>
      <w:spacing w:line="240" w:lineRule="auto"/>
    </w:pPr>
    <w:rPr>
      <w:sz w:val="20"/>
      <w:szCs w:val="20"/>
    </w:rPr>
  </w:style>
  <w:style w:type="character" w:customStyle="1" w:styleId="CommentTextChar">
    <w:name w:val="Comment Text Char"/>
    <w:basedOn w:val="DefaultParagraphFont"/>
    <w:link w:val="CommentText"/>
    <w:rsid w:val="008C189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C189A"/>
    <w:rPr>
      <w:b/>
      <w:bCs/>
    </w:rPr>
  </w:style>
  <w:style w:type="character" w:customStyle="1" w:styleId="CommentSubjectChar">
    <w:name w:val="Comment Subject Char"/>
    <w:basedOn w:val="CommentTextChar"/>
    <w:link w:val="CommentSubject"/>
    <w:semiHidden/>
    <w:rsid w:val="008C189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RAN.R-project.org/package=emmeans" TargetMode="External"/><Relationship Id="rId3" Type="http://schemas.openxmlformats.org/officeDocument/2006/relationships/settings" Target="settings.xml"/><Relationship Id="rId21" Type="http://schemas.openxmlformats.org/officeDocument/2006/relationships/hyperlink" Target="https://osf.io/3hkre/" TargetMode="External"/><Relationship Id="rId34" Type="http://schemas.openxmlformats.org/officeDocument/2006/relationships/theme" Target="theme/theme1.xml"/><Relationship Id="rId7" Type="http://schemas.openxmlformats.org/officeDocument/2006/relationships/hyperlink" Target="https://osf.io/3hkre/"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CRAN.R-project.org/package=weightr"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8637/jss.v067.i0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sf.io/3hkre/" TargetMode="External"/><Relationship Id="rId28" Type="http://schemas.openxmlformats.org/officeDocument/2006/relationships/hyperlink" Target="https://doi.org/10.18637/jss.v036.i03"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sf.io/3hkre/" TargetMode="External"/><Relationship Id="rId22" Type="http://schemas.openxmlformats.org/officeDocument/2006/relationships/image" Target="media/image8.png"/><Relationship Id="rId27" Type="http://schemas.openxmlformats.org/officeDocument/2006/relationships/hyperlink" Target="https://www.R-project.org/" TargetMode="External"/><Relationship Id="rId30" Type="http://schemas.openxmlformats.org/officeDocument/2006/relationships/header" Target="header2.xml"/><Relationship Id="rId8" Type="http://schemas.openxmlformats.org/officeDocument/2006/relationships/hyperlink" Target="mailto:ncoles@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51</Pages>
  <Words>11060</Words>
  <Characters>63046</Characters>
  <Application>Microsoft Office Word</Application>
  <DocSecurity>0</DocSecurity>
  <Lines>525</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73959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7</cp:revision>
  <dcterms:created xsi:type="dcterms:W3CDTF">2023-04-13T21:39:00Z</dcterms:created>
  <dcterms:modified xsi:type="dcterms:W3CDTF">2023-10-07T19:48:00Z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