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E20" w14:textId="77777777" w:rsidR="004710B4" w:rsidRDefault="006331E4">
      <w:pPr>
        <w:spacing w:before="2400" w:after="240"/>
        <w:jc w:val="center"/>
      </w:pPr>
      <w:r>
        <w:rPr>
          <w:b/>
          <w:bCs/>
          <w:sz w:val="56"/>
          <w:szCs w:val="56"/>
        </w:rPr>
        <w:t>PhishLens</w:t>
      </w:r>
    </w:p>
    <w:p w14:paraId="39A2A279" w14:textId="77777777" w:rsidR="004710B4" w:rsidRDefault="006331E4">
      <w:pPr>
        <w:spacing w:after="480"/>
        <w:jc w:val="center"/>
      </w:pPr>
      <w:r>
        <w:rPr>
          <w:sz w:val="28"/>
          <w:szCs w:val="28"/>
        </w:rPr>
        <w:t>Phishing email detection from text, with explanations an analyst can check</w:t>
      </w:r>
    </w:p>
    <w:p w14:paraId="2F3FD56C" w14:textId="77777777" w:rsidR="004710B4" w:rsidRDefault="006331E4">
      <w:pPr>
        <w:spacing w:after="120"/>
        <w:jc w:val="center"/>
      </w:pPr>
      <w:r>
        <w:rPr>
          <w:i/>
          <w:iCs/>
        </w:rPr>
        <w:t>Version 2, 18 October 2026: adds section 5, System implementation and deployment</w:t>
      </w:r>
    </w:p>
    <w:p w14:paraId="3EEB656E" w14:textId="77777777" w:rsidR="004710B4" w:rsidRDefault="006331E4">
      <w:pPr>
        <w:spacing w:after="960"/>
        <w:jc w:val="center"/>
      </w:pPr>
      <w:r>
        <w:rPr>
          <w:sz w:val="24"/>
          <w:szCs w:val="24"/>
        </w:rPr>
        <w:t>ITRI625 Machine Learning project, North-West University, 2026</w:t>
      </w:r>
    </w:p>
    <w:p w14:paraId="679EF497" w14:textId="77777777" w:rsidR="004710B4" w:rsidRDefault="006331E4">
      <w:pPr>
        <w:jc w:val="center"/>
      </w:pPr>
      <w:r>
        <w:rPr>
          <w:sz w:val="26"/>
          <w:szCs w:val="26"/>
        </w:rPr>
        <w:t>Colile Sibanda</w:t>
      </w:r>
    </w:p>
    <w:p w14:paraId="581A3792" w14:textId="77777777" w:rsidR="004710B4" w:rsidRDefault="006331E4">
      <w:pPr>
        <w:spacing w:before="480"/>
        <w:jc w:val="center"/>
      </w:pPr>
      <w:r>
        <w:rPr>
          <w:sz w:val="20"/>
          <w:szCs w:val="20"/>
        </w:rPr>
        <w:t>Repository: https://github.com/Colile1/C_PhishLens</w:t>
      </w:r>
    </w:p>
    <w:p w14:paraId="00D2B967" w14:textId="77777777" w:rsidR="004710B4" w:rsidRDefault="006331E4">
      <w:pPr>
        <w:jc w:val="center"/>
      </w:pPr>
      <w:r>
        <w:rPr>
          <w:sz w:val="20"/>
          <w:szCs w:val="20"/>
        </w:rPr>
        <w:t>Live demo: https://phishlens-vdc9.onrender.com</w:t>
      </w:r>
    </w:p>
    <w:p w14:paraId="2F1F6455" w14:textId="77777777" w:rsidR="004710B4" w:rsidRDefault="006331E4">
      <w:r>
        <w:br w:type="page"/>
      </w:r>
    </w:p>
    <w:p w14:paraId="6258E865" w14:textId="77777777" w:rsidR="004710B4" w:rsidRDefault="006331E4">
      <w:pPr>
        <w:pStyle w:val="Heading1"/>
      </w:pPr>
      <w:bookmarkStart w:id="0" w:name="_Toc243247730"/>
      <w:r>
        <w:t>Contents</w:t>
      </w:r>
      <w:bookmarkEnd w:id="0"/>
    </w:p>
    <w:sdt>
      <w:sdtPr>
        <w:alias w:val="Contents"/>
        <w:id w:val="-1106728608"/>
      </w:sdtPr>
      <w:sdtEndPr/>
      <w:sdtContent>
        <w:p w14:paraId="2FD54109" w14:textId="5E943444" w:rsidR="006254E7" w:rsidRDefault="006331E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47730" w:history="1">
            <w:r w:rsidR="006254E7" w:rsidRPr="00D465D0">
              <w:rPr>
                <w:rStyle w:val="Hyperlink"/>
                <w:noProof/>
              </w:rPr>
              <w:t>Contents</w:t>
            </w:r>
            <w:r w:rsidR="006254E7">
              <w:rPr>
                <w:noProof/>
              </w:rPr>
              <w:tab/>
            </w:r>
            <w:r w:rsidR="006254E7">
              <w:rPr>
                <w:noProof/>
              </w:rPr>
              <w:fldChar w:fldCharType="begin"/>
            </w:r>
            <w:r w:rsidR="006254E7">
              <w:rPr>
                <w:noProof/>
              </w:rPr>
              <w:instrText xml:space="preserve"> PAGEREF _Toc243247730 \h </w:instrText>
            </w:r>
            <w:r w:rsidR="006254E7">
              <w:rPr>
                <w:noProof/>
              </w:rPr>
            </w:r>
            <w:r w:rsidR="006254E7">
              <w:rPr>
                <w:noProof/>
              </w:rPr>
              <w:fldChar w:fldCharType="separate"/>
            </w:r>
            <w:r w:rsidR="006254E7">
              <w:rPr>
                <w:noProof/>
              </w:rPr>
              <w:t>2</w:t>
            </w:r>
            <w:r w:rsidR="006254E7">
              <w:rPr>
                <w:noProof/>
              </w:rPr>
              <w:fldChar w:fldCharType="end"/>
            </w:r>
          </w:hyperlink>
        </w:p>
        <w:p w14:paraId="232CBE94" w14:textId="59DF1816" w:rsidR="006254E7" w:rsidRDefault="006254E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7731" w:history="1">
            <w:r w:rsidRPr="00D465D0">
              <w:rPr>
                <w:rStyle w:val="Hyperlink"/>
                <w:noProof/>
              </w:rPr>
              <w:t>1. Model scenario</w:t>
            </w:r>
            <w:r>
              <w:rPr>
                <w:noProof/>
              </w:rPr>
              <w:tab/>
            </w:r>
            <w:r>
              <w:rPr>
                <w:noProof/>
              </w:rPr>
              <w:fldChar w:fldCharType="begin"/>
            </w:r>
            <w:r>
              <w:rPr>
                <w:noProof/>
              </w:rPr>
              <w:instrText xml:space="preserve"> PAGEREF _Toc243247731 \h </w:instrText>
            </w:r>
            <w:r>
              <w:rPr>
                <w:noProof/>
              </w:rPr>
            </w:r>
            <w:r>
              <w:rPr>
                <w:noProof/>
              </w:rPr>
              <w:fldChar w:fldCharType="separate"/>
            </w:r>
            <w:r>
              <w:rPr>
                <w:noProof/>
              </w:rPr>
              <w:t>4</w:t>
            </w:r>
            <w:r>
              <w:rPr>
                <w:noProof/>
              </w:rPr>
              <w:fldChar w:fldCharType="end"/>
            </w:r>
          </w:hyperlink>
        </w:p>
        <w:p w14:paraId="0697F21C" w14:textId="0286C4C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2" w:history="1">
            <w:r w:rsidRPr="00D465D0">
              <w:rPr>
                <w:rStyle w:val="Hyperlink"/>
                <w:noProof/>
              </w:rPr>
              <w:t>The operational setting</w:t>
            </w:r>
            <w:r>
              <w:rPr>
                <w:noProof/>
              </w:rPr>
              <w:tab/>
            </w:r>
            <w:r>
              <w:rPr>
                <w:noProof/>
              </w:rPr>
              <w:fldChar w:fldCharType="begin"/>
            </w:r>
            <w:r>
              <w:rPr>
                <w:noProof/>
              </w:rPr>
              <w:instrText xml:space="preserve"> PAGEREF _Toc243247732 \h </w:instrText>
            </w:r>
            <w:r>
              <w:rPr>
                <w:noProof/>
              </w:rPr>
            </w:r>
            <w:r>
              <w:rPr>
                <w:noProof/>
              </w:rPr>
              <w:fldChar w:fldCharType="separate"/>
            </w:r>
            <w:r>
              <w:rPr>
                <w:noProof/>
              </w:rPr>
              <w:t>4</w:t>
            </w:r>
            <w:r>
              <w:rPr>
                <w:noProof/>
              </w:rPr>
              <w:fldChar w:fldCharType="end"/>
            </w:r>
          </w:hyperlink>
        </w:p>
        <w:p w14:paraId="0E2FD472" w14:textId="68611ACA"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3" w:history="1">
            <w:r w:rsidRPr="00D465D0">
              <w:rPr>
                <w:rStyle w:val="Hyperlink"/>
                <w:noProof/>
              </w:rPr>
              <w:t>Why a learned model rather than rules</w:t>
            </w:r>
            <w:r>
              <w:rPr>
                <w:noProof/>
              </w:rPr>
              <w:tab/>
            </w:r>
            <w:r>
              <w:rPr>
                <w:noProof/>
              </w:rPr>
              <w:fldChar w:fldCharType="begin"/>
            </w:r>
            <w:r>
              <w:rPr>
                <w:noProof/>
              </w:rPr>
              <w:instrText xml:space="preserve"> PAGEREF _Toc243247733 \h </w:instrText>
            </w:r>
            <w:r>
              <w:rPr>
                <w:noProof/>
              </w:rPr>
            </w:r>
            <w:r>
              <w:rPr>
                <w:noProof/>
              </w:rPr>
              <w:fldChar w:fldCharType="separate"/>
            </w:r>
            <w:r>
              <w:rPr>
                <w:noProof/>
              </w:rPr>
              <w:t>4</w:t>
            </w:r>
            <w:r>
              <w:rPr>
                <w:noProof/>
              </w:rPr>
              <w:fldChar w:fldCharType="end"/>
            </w:r>
          </w:hyperlink>
        </w:p>
        <w:p w14:paraId="5BF5DCB3" w14:textId="6C97788B"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4" w:history="1">
            <w:r w:rsidRPr="00D465D0">
              <w:rPr>
                <w:rStyle w:val="Hyperlink"/>
                <w:noProof/>
              </w:rPr>
              <w:t>Why text alone is a deliberate constraint</w:t>
            </w:r>
            <w:r>
              <w:rPr>
                <w:noProof/>
              </w:rPr>
              <w:tab/>
            </w:r>
            <w:r>
              <w:rPr>
                <w:noProof/>
              </w:rPr>
              <w:fldChar w:fldCharType="begin"/>
            </w:r>
            <w:r>
              <w:rPr>
                <w:noProof/>
              </w:rPr>
              <w:instrText xml:space="preserve"> PAGEREF _Toc243247734 \h </w:instrText>
            </w:r>
            <w:r>
              <w:rPr>
                <w:noProof/>
              </w:rPr>
            </w:r>
            <w:r>
              <w:rPr>
                <w:noProof/>
              </w:rPr>
              <w:fldChar w:fldCharType="separate"/>
            </w:r>
            <w:r>
              <w:rPr>
                <w:noProof/>
              </w:rPr>
              <w:t>4</w:t>
            </w:r>
            <w:r>
              <w:rPr>
                <w:noProof/>
              </w:rPr>
              <w:fldChar w:fldCharType="end"/>
            </w:r>
          </w:hyperlink>
        </w:p>
        <w:p w14:paraId="02209D37" w14:textId="185DF89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5" w:history="1">
            <w:r w:rsidRPr="00D465D0">
              <w:rPr>
                <w:rStyle w:val="Hyperlink"/>
                <w:noProof/>
              </w:rPr>
              <w:t>What the model is not</w:t>
            </w:r>
            <w:r>
              <w:rPr>
                <w:noProof/>
              </w:rPr>
              <w:tab/>
            </w:r>
            <w:r>
              <w:rPr>
                <w:noProof/>
              </w:rPr>
              <w:fldChar w:fldCharType="begin"/>
            </w:r>
            <w:r>
              <w:rPr>
                <w:noProof/>
              </w:rPr>
              <w:instrText xml:space="preserve"> PAGEREF _Toc243247735 \h </w:instrText>
            </w:r>
            <w:r>
              <w:rPr>
                <w:noProof/>
              </w:rPr>
            </w:r>
            <w:r>
              <w:rPr>
                <w:noProof/>
              </w:rPr>
              <w:fldChar w:fldCharType="separate"/>
            </w:r>
            <w:r>
              <w:rPr>
                <w:noProof/>
              </w:rPr>
              <w:t>4</w:t>
            </w:r>
            <w:r>
              <w:rPr>
                <w:noProof/>
              </w:rPr>
              <w:fldChar w:fldCharType="end"/>
            </w:r>
          </w:hyperlink>
        </w:p>
        <w:p w14:paraId="383C06D2" w14:textId="27E8F7AE" w:rsidR="006254E7" w:rsidRDefault="006254E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7736" w:history="1">
            <w:r w:rsidRPr="00D465D0">
              <w:rPr>
                <w:rStyle w:val="Hyperlink"/>
                <w:noProof/>
              </w:rPr>
              <w:t>2. Model architecture</w:t>
            </w:r>
            <w:r>
              <w:rPr>
                <w:noProof/>
              </w:rPr>
              <w:tab/>
            </w:r>
            <w:r>
              <w:rPr>
                <w:noProof/>
              </w:rPr>
              <w:fldChar w:fldCharType="begin"/>
            </w:r>
            <w:r>
              <w:rPr>
                <w:noProof/>
              </w:rPr>
              <w:instrText xml:space="preserve"> PAGEREF _Toc243247736 \h </w:instrText>
            </w:r>
            <w:r>
              <w:rPr>
                <w:noProof/>
              </w:rPr>
            </w:r>
            <w:r>
              <w:rPr>
                <w:noProof/>
              </w:rPr>
              <w:fldChar w:fldCharType="separate"/>
            </w:r>
            <w:r>
              <w:rPr>
                <w:noProof/>
              </w:rPr>
              <w:t>6</w:t>
            </w:r>
            <w:r>
              <w:rPr>
                <w:noProof/>
              </w:rPr>
              <w:fldChar w:fldCharType="end"/>
            </w:r>
          </w:hyperlink>
        </w:p>
        <w:p w14:paraId="71DE76D6" w14:textId="59F6CB4D"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7" w:history="1">
            <w:r w:rsidRPr="00D465D0">
              <w:rPr>
                <w:rStyle w:val="Hyperlink"/>
                <w:noProof/>
              </w:rPr>
              <w:t>2.1 Input representation</w:t>
            </w:r>
            <w:r>
              <w:rPr>
                <w:noProof/>
              </w:rPr>
              <w:tab/>
            </w:r>
            <w:r>
              <w:rPr>
                <w:noProof/>
              </w:rPr>
              <w:fldChar w:fldCharType="begin"/>
            </w:r>
            <w:r>
              <w:rPr>
                <w:noProof/>
              </w:rPr>
              <w:instrText xml:space="preserve"> PAGEREF _Toc243247737 \h </w:instrText>
            </w:r>
            <w:r>
              <w:rPr>
                <w:noProof/>
              </w:rPr>
            </w:r>
            <w:r>
              <w:rPr>
                <w:noProof/>
              </w:rPr>
              <w:fldChar w:fldCharType="separate"/>
            </w:r>
            <w:r>
              <w:rPr>
                <w:noProof/>
              </w:rPr>
              <w:t>6</w:t>
            </w:r>
            <w:r>
              <w:rPr>
                <w:noProof/>
              </w:rPr>
              <w:fldChar w:fldCharType="end"/>
            </w:r>
          </w:hyperlink>
        </w:p>
        <w:p w14:paraId="7E81EAB2" w14:textId="612CCB64"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8" w:history="1">
            <w:r w:rsidRPr="00D465D0">
              <w:rPr>
                <w:rStyle w:val="Hyperlink"/>
                <w:noProof/>
              </w:rPr>
              <w:t>2.2 Layers</w:t>
            </w:r>
            <w:r>
              <w:rPr>
                <w:noProof/>
              </w:rPr>
              <w:tab/>
            </w:r>
            <w:r>
              <w:rPr>
                <w:noProof/>
              </w:rPr>
              <w:fldChar w:fldCharType="begin"/>
            </w:r>
            <w:r>
              <w:rPr>
                <w:noProof/>
              </w:rPr>
              <w:instrText xml:space="preserve"> PAGEREF _Toc243247738 \h </w:instrText>
            </w:r>
            <w:r>
              <w:rPr>
                <w:noProof/>
              </w:rPr>
            </w:r>
            <w:r>
              <w:rPr>
                <w:noProof/>
              </w:rPr>
              <w:fldChar w:fldCharType="separate"/>
            </w:r>
            <w:r>
              <w:rPr>
                <w:noProof/>
              </w:rPr>
              <w:t>6</w:t>
            </w:r>
            <w:r>
              <w:rPr>
                <w:noProof/>
              </w:rPr>
              <w:fldChar w:fldCharType="end"/>
            </w:r>
          </w:hyperlink>
        </w:p>
        <w:p w14:paraId="5915B1B6" w14:textId="6C4B7E45"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39" w:history="1">
            <w:r w:rsidRPr="00D465D0">
              <w:rPr>
                <w:rStyle w:val="Hyperlink"/>
                <w:noProof/>
              </w:rPr>
              <w:t>2.3 Class weighting</w:t>
            </w:r>
            <w:r>
              <w:rPr>
                <w:noProof/>
              </w:rPr>
              <w:tab/>
            </w:r>
            <w:r>
              <w:rPr>
                <w:noProof/>
              </w:rPr>
              <w:fldChar w:fldCharType="begin"/>
            </w:r>
            <w:r>
              <w:rPr>
                <w:noProof/>
              </w:rPr>
              <w:instrText xml:space="preserve"> PAGEREF _Toc243247739 \h </w:instrText>
            </w:r>
            <w:r>
              <w:rPr>
                <w:noProof/>
              </w:rPr>
            </w:r>
            <w:r>
              <w:rPr>
                <w:noProof/>
              </w:rPr>
              <w:fldChar w:fldCharType="separate"/>
            </w:r>
            <w:r>
              <w:rPr>
                <w:noProof/>
              </w:rPr>
              <w:t>7</w:t>
            </w:r>
            <w:r>
              <w:rPr>
                <w:noProof/>
              </w:rPr>
              <w:fldChar w:fldCharType="end"/>
            </w:r>
          </w:hyperlink>
        </w:p>
        <w:p w14:paraId="304F877B" w14:textId="2B5DD921"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0" w:history="1">
            <w:r w:rsidRPr="00D465D0">
              <w:rPr>
                <w:rStyle w:val="Hyperlink"/>
                <w:noProof/>
              </w:rPr>
              <w:t>2.4 Training loop, patience and best-weight restore</w:t>
            </w:r>
            <w:r>
              <w:rPr>
                <w:noProof/>
              </w:rPr>
              <w:tab/>
            </w:r>
            <w:r>
              <w:rPr>
                <w:noProof/>
              </w:rPr>
              <w:fldChar w:fldCharType="begin"/>
            </w:r>
            <w:r>
              <w:rPr>
                <w:noProof/>
              </w:rPr>
              <w:instrText xml:space="preserve"> PAGEREF _Toc243247740 \h </w:instrText>
            </w:r>
            <w:r>
              <w:rPr>
                <w:noProof/>
              </w:rPr>
            </w:r>
            <w:r>
              <w:rPr>
                <w:noProof/>
              </w:rPr>
              <w:fldChar w:fldCharType="separate"/>
            </w:r>
            <w:r>
              <w:rPr>
                <w:noProof/>
              </w:rPr>
              <w:t>7</w:t>
            </w:r>
            <w:r>
              <w:rPr>
                <w:noProof/>
              </w:rPr>
              <w:fldChar w:fldCharType="end"/>
            </w:r>
          </w:hyperlink>
        </w:p>
        <w:p w14:paraId="760D56E4" w14:textId="50A9E232"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1" w:history="1">
            <w:r w:rsidRPr="00D465D0">
              <w:rPr>
                <w:rStyle w:val="Hyperlink"/>
                <w:noProof/>
              </w:rPr>
              <w:t>2.5 Why this architecture rather than an LSTM or a transformer</w:t>
            </w:r>
            <w:r>
              <w:rPr>
                <w:noProof/>
              </w:rPr>
              <w:tab/>
            </w:r>
            <w:r>
              <w:rPr>
                <w:noProof/>
              </w:rPr>
              <w:fldChar w:fldCharType="begin"/>
            </w:r>
            <w:r>
              <w:rPr>
                <w:noProof/>
              </w:rPr>
              <w:instrText xml:space="preserve"> PAGEREF _Toc243247741 \h </w:instrText>
            </w:r>
            <w:r>
              <w:rPr>
                <w:noProof/>
              </w:rPr>
            </w:r>
            <w:r>
              <w:rPr>
                <w:noProof/>
              </w:rPr>
              <w:fldChar w:fldCharType="separate"/>
            </w:r>
            <w:r>
              <w:rPr>
                <w:noProof/>
              </w:rPr>
              <w:t>7</w:t>
            </w:r>
            <w:r>
              <w:rPr>
                <w:noProof/>
              </w:rPr>
              <w:fldChar w:fldCharType="end"/>
            </w:r>
          </w:hyperlink>
        </w:p>
        <w:p w14:paraId="78CB6787" w14:textId="58E51DB1"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2" w:history="1">
            <w:r w:rsidRPr="00D465D0">
              <w:rPr>
                <w:rStyle w:val="Hyperlink"/>
                <w:noProof/>
              </w:rPr>
              <w:t>References cited in this section</w:t>
            </w:r>
            <w:r>
              <w:rPr>
                <w:noProof/>
              </w:rPr>
              <w:tab/>
            </w:r>
            <w:r>
              <w:rPr>
                <w:noProof/>
              </w:rPr>
              <w:fldChar w:fldCharType="begin"/>
            </w:r>
            <w:r>
              <w:rPr>
                <w:noProof/>
              </w:rPr>
              <w:instrText xml:space="preserve"> PAGEREF _Toc243247742 \h </w:instrText>
            </w:r>
            <w:r>
              <w:rPr>
                <w:noProof/>
              </w:rPr>
            </w:r>
            <w:r>
              <w:rPr>
                <w:noProof/>
              </w:rPr>
              <w:fldChar w:fldCharType="separate"/>
            </w:r>
            <w:r>
              <w:rPr>
                <w:noProof/>
              </w:rPr>
              <w:t>8</w:t>
            </w:r>
            <w:r>
              <w:rPr>
                <w:noProof/>
              </w:rPr>
              <w:fldChar w:fldCharType="end"/>
            </w:r>
          </w:hyperlink>
        </w:p>
        <w:p w14:paraId="2E4FAC3E" w14:textId="6A8A4698" w:rsidR="006254E7" w:rsidRDefault="006254E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7743" w:history="1">
            <w:r w:rsidRPr="00D465D0">
              <w:rPr>
                <w:rStyle w:val="Hyperlink"/>
                <w:noProof/>
              </w:rPr>
              <w:t>3. Model result analysis</w:t>
            </w:r>
            <w:r>
              <w:rPr>
                <w:noProof/>
              </w:rPr>
              <w:tab/>
            </w:r>
            <w:r>
              <w:rPr>
                <w:noProof/>
              </w:rPr>
              <w:fldChar w:fldCharType="begin"/>
            </w:r>
            <w:r>
              <w:rPr>
                <w:noProof/>
              </w:rPr>
              <w:instrText xml:space="preserve"> PAGEREF _Toc243247743 \h </w:instrText>
            </w:r>
            <w:r>
              <w:rPr>
                <w:noProof/>
              </w:rPr>
            </w:r>
            <w:r>
              <w:rPr>
                <w:noProof/>
              </w:rPr>
              <w:fldChar w:fldCharType="separate"/>
            </w:r>
            <w:r>
              <w:rPr>
                <w:noProof/>
              </w:rPr>
              <w:t>9</w:t>
            </w:r>
            <w:r>
              <w:rPr>
                <w:noProof/>
              </w:rPr>
              <w:fldChar w:fldCharType="end"/>
            </w:r>
          </w:hyperlink>
        </w:p>
        <w:p w14:paraId="418F864A" w14:textId="3BF6ACA4"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4" w:history="1">
            <w:r w:rsidRPr="00D465D0">
              <w:rPr>
                <w:rStyle w:val="Hyperlink"/>
                <w:noProof/>
              </w:rPr>
              <w:t>3.1 Headline results on the random split</w:t>
            </w:r>
            <w:r>
              <w:rPr>
                <w:noProof/>
              </w:rPr>
              <w:tab/>
            </w:r>
            <w:r>
              <w:rPr>
                <w:noProof/>
              </w:rPr>
              <w:fldChar w:fldCharType="begin"/>
            </w:r>
            <w:r>
              <w:rPr>
                <w:noProof/>
              </w:rPr>
              <w:instrText xml:space="preserve"> PAGEREF _Toc243247744 \h </w:instrText>
            </w:r>
            <w:r>
              <w:rPr>
                <w:noProof/>
              </w:rPr>
            </w:r>
            <w:r>
              <w:rPr>
                <w:noProof/>
              </w:rPr>
              <w:fldChar w:fldCharType="separate"/>
            </w:r>
            <w:r>
              <w:rPr>
                <w:noProof/>
              </w:rPr>
              <w:t>9</w:t>
            </w:r>
            <w:r>
              <w:rPr>
                <w:noProof/>
              </w:rPr>
              <w:fldChar w:fldCharType="end"/>
            </w:r>
          </w:hyperlink>
        </w:p>
        <w:p w14:paraId="3A1F8E77" w14:textId="0AFFA5E2"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5" w:history="1">
            <w:r w:rsidRPr="00D465D0">
              <w:rPr>
                <w:rStyle w:val="Hyperlink"/>
                <w:noProof/>
              </w:rPr>
              <w:t>3.2 Training behaviour and early stopping</w:t>
            </w:r>
            <w:r>
              <w:rPr>
                <w:noProof/>
              </w:rPr>
              <w:tab/>
            </w:r>
            <w:r>
              <w:rPr>
                <w:noProof/>
              </w:rPr>
              <w:fldChar w:fldCharType="begin"/>
            </w:r>
            <w:r>
              <w:rPr>
                <w:noProof/>
              </w:rPr>
              <w:instrText xml:space="preserve"> PAGEREF _Toc243247745 \h </w:instrText>
            </w:r>
            <w:r>
              <w:rPr>
                <w:noProof/>
              </w:rPr>
            </w:r>
            <w:r>
              <w:rPr>
                <w:noProof/>
              </w:rPr>
              <w:fldChar w:fldCharType="separate"/>
            </w:r>
            <w:r>
              <w:rPr>
                <w:noProof/>
              </w:rPr>
              <w:t>12</w:t>
            </w:r>
            <w:r>
              <w:rPr>
                <w:noProof/>
              </w:rPr>
              <w:fldChar w:fldCharType="end"/>
            </w:r>
          </w:hyperlink>
        </w:p>
        <w:p w14:paraId="67A92CF1" w14:textId="60901441"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6" w:history="1">
            <w:r w:rsidRPr="00D465D0">
              <w:rPr>
                <w:rStyle w:val="Hyperlink"/>
                <w:noProof/>
              </w:rPr>
              <w:t>3.3 The corpus probe: what the headline number partly measures</w:t>
            </w:r>
            <w:r>
              <w:rPr>
                <w:noProof/>
              </w:rPr>
              <w:tab/>
            </w:r>
            <w:r>
              <w:rPr>
                <w:noProof/>
              </w:rPr>
              <w:fldChar w:fldCharType="begin"/>
            </w:r>
            <w:r>
              <w:rPr>
                <w:noProof/>
              </w:rPr>
              <w:instrText xml:space="preserve"> PAGEREF _Toc243247746 \h </w:instrText>
            </w:r>
            <w:r>
              <w:rPr>
                <w:noProof/>
              </w:rPr>
            </w:r>
            <w:r>
              <w:rPr>
                <w:noProof/>
              </w:rPr>
              <w:fldChar w:fldCharType="separate"/>
            </w:r>
            <w:r>
              <w:rPr>
                <w:noProof/>
              </w:rPr>
              <w:t>12</w:t>
            </w:r>
            <w:r>
              <w:rPr>
                <w:noProof/>
              </w:rPr>
              <w:fldChar w:fldCharType="end"/>
            </w:r>
          </w:hyperlink>
        </w:p>
        <w:p w14:paraId="602DFEDA" w14:textId="6B9350D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7" w:history="1">
            <w:r w:rsidRPr="00D465D0">
              <w:rPr>
                <w:rStyle w:val="Hyperlink"/>
                <w:noProof/>
              </w:rPr>
              <w:t>3.4 Leave-one-corpus-out evaluation</w:t>
            </w:r>
            <w:r>
              <w:rPr>
                <w:noProof/>
              </w:rPr>
              <w:tab/>
            </w:r>
            <w:r>
              <w:rPr>
                <w:noProof/>
              </w:rPr>
              <w:fldChar w:fldCharType="begin"/>
            </w:r>
            <w:r>
              <w:rPr>
                <w:noProof/>
              </w:rPr>
              <w:instrText xml:space="preserve"> PAGEREF _Toc243247747 \h </w:instrText>
            </w:r>
            <w:r>
              <w:rPr>
                <w:noProof/>
              </w:rPr>
            </w:r>
            <w:r>
              <w:rPr>
                <w:noProof/>
              </w:rPr>
              <w:fldChar w:fldCharType="separate"/>
            </w:r>
            <w:r>
              <w:rPr>
                <w:noProof/>
              </w:rPr>
              <w:t>13</w:t>
            </w:r>
            <w:r>
              <w:rPr>
                <w:noProof/>
              </w:rPr>
              <w:fldChar w:fldCharType="end"/>
            </w:r>
          </w:hyperlink>
        </w:p>
        <w:p w14:paraId="5F96E136" w14:textId="00D62D3A"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8" w:history="1">
            <w:r w:rsidRPr="00D465D0">
              <w:rPr>
                <w:rStyle w:val="Hyperlink"/>
                <w:noProof/>
              </w:rPr>
              <w:t>3.5 False positives and what the explanations reveal</w:t>
            </w:r>
            <w:r>
              <w:rPr>
                <w:noProof/>
              </w:rPr>
              <w:tab/>
            </w:r>
            <w:r>
              <w:rPr>
                <w:noProof/>
              </w:rPr>
              <w:fldChar w:fldCharType="begin"/>
            </w:r>
            <w:r>
              <w:rPr>
                <w:noProof/>
              </w:rPr>
              <w:instrText xml:space="preserve"> PAGEREF _Toc243247748 \h </w:instrText>
            </w:r>
            <w:r>
              <w:rPr>
                <w:noProof/>
              </w:rPr>
            </w:r>
            <w:r>
              <w:rPr>
                <w:noProof/>
              </w:rPr>
              <w:fldChar w:fldCharType="separate"/>
            </w:r>
            <w:r>
              <w:rPr>
                <w:noProof/>
              </w:rPr>
              <w:t>14</w:t>
            </w:r>
            <w:r>
              <w:rPr>
                <w:noProof/>
              </w:rPr>
              <w:fldChar w:fldCharType="end"/>
            </w:r>
          </w:hyperlink>
        </w:p>
        <w:p w14:paraId="3A4AC3A9" w14:textId="777AE88A"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49" w:history="1">
            <w:r w:rsidRPr="00D465D0">
              <w:rPr>
                <w:rStyle w:val="Hyperlink"/>
                <w:noProof/>
              </w:rPr>
              <w:t>3.6 Verdict: is the model effective?</w:t>
            </w:r>
            <w:r>
              <w:rPr>
                <w:noProof/>
              </w:rPr>
              <w:tab/>
            </w:r>
            <w:r>
              <w:rPr>
                <w:noProof/>
              </w:rPr>
              <w:fldChar w:fldCharType="begin"/>
            </w:r>
            <w:r>
              <w:rPr>
                <w:noProof/>
              </w:rPr>
              <w:instrText xml:space="preserve"> PAGEREF _Toc243247749 \h </w:instrText>
            </w:r>
            <w:r>
              <w:rPr>
                <w:noProof/>
              </w:rPr>
            </w:r>
            <w:r>
              <w:rPr>
                <w:noProof/>
              </w:rPr>
              <w:fldChar w:fldCharType="separate"/>
            </w:r>
            <w:r>
              <w:rPr>
                <w:noProof/>
              </w:rPr>
              <w:t>16</w:t>
            </w:r>
            <w:r>
              <w:rPr>
                <w:noProof/>
              </w:rPr>
              <w:fldChar w:fldCharType="end"/>
            </w:r>
          </w:hyperlink>
        </w:p>
        <w:p w14:paraId="61410B93" w14:textId="1B667DB7"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0" w:history="1">
            <w:r w:rsidRPr="00D465D0">
              <w:rPr>
                <w:rStyle w:val="Hyperlink"/>
                <w:noProof/>
              </w:rPr>
              <w:t>References cited in this section</w:t>
            </w:r>
            <w:r>
              <w:rPr>
                <w:noProof/>
              </w:rPr>
              <w:tab/>
            </w:r>
            <w:r>
              <w:rPr>
                <w:noProof/>
              </w:rPr>
              <w:fldChar w:fldCharType="begin"/>
            </w:r>
            <w:r>
              <w:rPr>
                <w:noProof/>
              </w:rPr>
              <w:instrText xml:space="preserve"> PAGEREF _Toc243247750 \h </w:instrText>
            </w:r>
            <w:r>
              <w:rPr>
                <w:noProof/>
              </w:rPr>
            </w:r>
            <w:r>
              <w:rPr>
                <w:noProof/>
              </w:rPr>
              <w:fldChar w:fldCharType="separate"/>
            </w:r>
            <w:r>
              <w:rPr>
                <w:noProof/>
              </w:rPr>
              <w:t>16</w:t>
            </w:r>
            <w:r>
              <w:rPr>
                <w:noProof/>
              </w:rPr>
              <w:fldChar w:fldCharType="end"/>
            </w:r>
          </w:hyperlink>
        </w:p>
        <w:p w14:paraId="1765F6CC" w14:textId="6250206F" w:rsidR="006254E7" w:rsidRDefault="006254E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7751" w:history="1">
            <w:r w:rsidRPr="00D465D0">
              <w:rPr>
                <w:rStyle w:val="Hyperlink"/>
                <w:noProof/>
              </w:rPr>
              <w:t>4. Real-world use of machine learning in cybersecurity</w:t>
            </w:r>
            <w:r>
              <w:rPr>
                <w:noProof/>
              </w:rPr>
              <w:tab/>
            </w:r>
            <w:r>
              <w:rPr>
                <w:noProof/>
              </w:rPr>
              <w:fldChar w:fldCharType="begin"/>
            </w:r>
            <w:r>
              <w:rPr>
                <w:noProof/>
              </w:rPr>
              <w:instrText xml:space="preserve"> PAGEREF _Toc243247751 \h </w:instrText>
            </w:r>
            <w:r>
              <w:rPr>
                <w:noProof/>
              </w:rPr>
            </w:r>
            <w:r>
              <w:rPr>
                <w:noProof/>
              </w:rPr>
              <w:fldChar w:fldCharType="separate"/>
            </w:r>
            <w:r>
              <w:rPr>
                <w:noProof/>
              </w:rPr>
              <w:t>17</w:t>
            </w:r>
            <w:r>
              <w:rPr>
                <w:noProof/>
              </w:rPr>
              <w:fldChar w:fldCharType="end"/>
            </w:r>
          </w:hyperlink>
        </w:p>
        <w:p w14:paraId="3DB9B545" w14:textId="13042C05"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2" w:history="1">
            <w:r w:rsidRPr="00D465D0">
              <w:rPr>
                <w:rStyle w:val="Hyperlink"/>
                <w:noProof/>
              </w:rPr>
              <w:t>4.1 The four application areas</w:t>
            </w:r>
            <w:r>
              <w:rPr>
                <w:noProof/>
              </w:rPr>
              <w:tab/>
            </w:r>
            <w:r>
              <w:rPr>
                <w:noProof/>
              </w:rPr>
              <w:fldChar w:fldCharType="begin"/>
            </w:r>
            <w:r>
              <w:rPr>
                <w:noProof/>
              </w:rPr>
              <w:instrText xml:space="preserve"> PAGEREF _Toc243247752 \h </w:instrText>
            </w:r>
            <w:r>
              <w:rPr>
                <w:noProof/>
              </w:rPr>
            </w:r>
            <w:r>
              <w:rPr>
                <w:noProof/>
              </w:rPr>
              <w:fldChar w:fldCharType="separate"/>
            </w:r>
            <w:r>
              <w:rPr>
                <w:noProof/>
              </w:rPr>
              <w:t>17</w:t>
            </w:r>
            <w:r>
              <w:rPr>
                <w:noProof/>
              </w:rPr>
              <w:fldChar w:fldCharType="end"/>
            </w:r>
          </w:hyperlink>
        </w:p>
        <w:p w14:paraId="186BE4A5" w14:textId="471127EC"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3" w:history="1">
            <w:r w:rsidRPr="00D465D0">
              <w:rPr>
                <w:rStyle w:val="Hyperlink"/>
                <w:noProof/>
              </w:rPr>
              <w:t>4.2 Data quality</w:t>
            </w:r>
            <w:r>
              <w:rPr>
                <w:noProof/>
              </w:rPr>
              <w:tab/>
            </w:r>
            <w:r>
              <w:rPr>
                <w:noProof/>
              </w:rPr>
              <w:fldChar w:fldCharType="begin"/>
            </w:r>
            <w:r>
              <w:rPr>
                <w:noProof/>
              </w:rPr>
              <w:instrText xml:space="preserve"> PAGEREF _Toc243247753 \h </w:instrText>
            </w:r>
            <w:r>
              <w:rPr>
                <w:noProof/>
              </w:rPr>
            </w:r>
            <w:r>
              <w:rPr>
                <w:noProof/>
              </w:rPr>
              <w:fldChar w:fldCharType="separate"/>
            </w:r>
            <w:r>
              <w:rPr>
                <w:noProof/>
              </w:rPr>
              <w:t>17</w:t>
            </w:r>
            <w:r>
              <w:rPr>
                <w:noProof/>
              </w:rPr>
              <w:fldChar w:fldCharType="end"/>
            </w:r>
          </w:hyperlink>
        </w:p>
        <w:p w14:paraId="7E2F59D7" w14:textId="355AF8D2"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4" w:history="1">
            <w:r w:rsidRPr="00D465D0">
              <w:rPr>
                <w:rStyle w:val="Hyperlink"/>
                <w:noProof/>
              </w:rPr>
              <w:t>4.3 Concept drift</w:t>
            </w:r>
            <w:r>
              <w:rPr>
                <w:noProof/>
              </w:rPr>
              <w:tab/>
            </w:r>
            <w:r>
              <w:rPr>
                <w:noProof/>
              </w:rPr>
              <w:fldChar w:fldCharType="begin"/>
            </w:r>
            <w:r>
              <w:rPr>
                <w:noProof/>
              </w:rPr>
              <w:instrText xml:space="preserve"> PAGEREF _Toc243247754 \h </w:instrText>
            </w:r>
            <w:r>
              <w:rPr>
                <w:noProof/>
              </w:rPr>
            </w:r>
            <w:r>
              <w:rPr>
                <w:noProof/>
              </w:rPr>
              <w:fldChar w:fldCharType="separate"/>
            </w:r>
            <w:r>
              <w:rPr>
                <w:noProof/>
              </w:rPr>
              <w:t>17</w:t>
            </w:r>
            <w:r>
              <w:rPr>
                <w:noProof/>
              </w:rPr>
              <w:fldChar w:fldCharType="end"/>
            </w:r>
          </w:hyperlink>
        </w:p>
        <w:p w14:paraId="79968D61" w14:textId="24EA7981"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5" w:history="1">
            <w:r w:rsidRPr="00D465D0">
              <w:rPr>
                <w:rStyle w:val="Hyperlink"/>
                <w:noProof/>
              </w:rPr>
              <w:t>4.4 False positives and the alert budget</w:t>
            </w:r>
            <w:r>
              <w:rPr>
                <w:noProof/>
              </w:rPr>
              <w:tab/>
            </w:r>
            <w:r>
              <w:rPr>
                <w:noProof/>
              </w:rPr>
              <w:fldChar w:fldCharType="begin"/>
            </w:r>
            <w:r>
              <w:rPr>
                <w:noProof/>
              </w:rPr>
              <w:instrText xml:space="preserve"> PAGEREF _Toc243247755 \h </w:instrText>
            </w:r>
            <w:r>
              <w:rPr>
                <w:noProof/>
              </w:rPr>
            </w:r>
            <w:r>
              <w:rPr>
                <w:noProof/>
              </w:rPr>
              <w:fldChar w:fldCharType="separate"/>
            </w:r>
            <w:r>
              <w:rPr>
                <w:noProof/>
              </w:rPr>
              <w:t>18</w:t>
            </w:r>
            <w:r>
              <w:rPr>
                <w:noProof/>
              </w:rPr>
              <w:fldChar w:fldCharType="end"/>
            </w:r>
          </w:hyperlink>
        </w:p>
        <w:p w14:paraId="1FBAC13E" w14:textId="1A79894F"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6" w:history="1">
            <w:r w:rsidRPr="00D465D0">
              <w:rPr>
                <w:rStyle w:val="Hyperlink"/>
                <w:noProof/>
              </w:rPr>
              <w:t>4.5 The research-to-deployment gap</w:t>
            </w:r>
            <w:r>
              <w:rPr>
                <w:noProof/>
              </w:rPr>
              <w:tab/>
            </w:r>
            <w:r>
              <w:rPr>
                <w:noProof/>
              </w:rPr>
              <w:fldChar w:fldCharType="begin"/>
            </w:r>
            <w:r>
              <w:rPr>
                <w:noProof/>
              </w:rPr>
              <w:instrText xml:space="preserve"> PAGEREF _Toc243247756 \h </w:instrText>
            </w:r>
            <w:r>
              <w:rPr>
                <w:noProof/>
              </w:rPr>
            </w:r>
            <w:r>
              <w:rPr>
                <w:noProof/>
              </w:rPr>
              <w:fldChar w:fldCharType="separate"/>
            </w:r>
            <w:r>
              <w:rPr>
                <w:noProof/>
              </w:rPr>
              <w:t>18</w:t>
            </w:r>
            <w:r>
              <w:rPr>
                <w:noProof/>
              </w:rPr>
              <w:fldChar w:fldCharType="end"/>
            </w:r>
          </w:hyperlink>
        </w:p>
        <w:p w14:paraId="5A943CDE" w14:textId="521102C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7" w:history="1">
            <w:r w:rsidRPr="00D465D0">
              <w:rPr>
                <w:rStyle w:val="Hyperlink"/>
                <w:noProof/>
              </w:rPr>
              <w:t>4.6 What this project's results imply for deploying its own model</w:t>
            </w:r>
            <w:r>
              <w:rPr>
                <w:noProof/>
              </w:rPr>
              <w:tab/>
            </w:r>
            <w:r>
              <w:rPr>
                <w:noProof/>
              </w:rPr>
              <w:fldChar w:fldCharType="begin"/>
            </w:r>
            <w:r>
              <w:rPr>
                <w:noProof/>
              </w:rPr>
              <w:instrText xml:space="preserve"> PAGEREF _Toc243247757 \h </w:instrText>
            </w:r>
            <w:r>
              <w:rPr>
                <w:noProof/>
              </w:rPr>
            </w:r>
            <w:r>
              <w:rPr>
                <w:noProof/>
              </w:rPr>
              <w:fldChar w:fldCharType="separate"/>
            </w:r>
            <w:r>
              <w:rPr>
                <w:noProof/>
              </w:rPr>
              <w:t>19</w:t>
            </w:r>
            <w:r>
              <w:rPr>
                <w:noProof/>
              </w:rPr>
              <w:fldChar w:fldCharType="end"/>
            </w:r>
          </w:hyperlink>
        </w:p>
        <w:p w14:paraId="03EFE638" w14:textId="32A28FE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58" w:history="1">
            <w:r w:rsidRPr="00D465D0">
              <w:rPr>
                <w:rStyle w:val="Hyperlink"/>
                <w:noProof/>
              </w:rPr>
              <w:t>References cited in this section</w:t>
            </w:r>
            <w:r>
              <w:rPr>
                <w:noProof/>
              </w:rPr>
              <w:tab/>
            </w:r>
            <w:r>
              <w:rPr>
                <w:noProof/>
              </w:rPr>
              <w:fldChar w:fldCharType="begin"/>
            </w:r>
            <w:r>
              <w:rPr>
                <w:noProof/>
              </w:rPr>
              <w:instrText xml:space="preserve"> PAGEREF _Toc243247758 \h </w:instrText>
            </w:r>
            <w:r>
              <w:rPr>
                <w:noProof/>
              </w:rPr>
            </w:r>
            <w:r>
              <w:rPr>
                <w:noProof/>
              </w:rPr>
              <w:fldChar w:fldCharType="separate"/>
            </w:r>
            <w:r>
              <w:rPr>
                <w:noProof/>
              </w:rPr>
              <w:t>19</w:t>
            </w:r>
            <w:r>
              <w:rPr>
                <w:noProof/>
              </w:rPr>
              <w:fldChar w:fldCharType="end"/>
            </w:r>
          </w:hyperlink>
        </w:p>
        <w:p w14:paraId="255FB675" w14:textId="63239338" w:rsidR="006254E7" w:rsidRDefault="006254E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47759" w:history="1">
            <w:r w:rsidRPr="00D465D0">
              <w:rPr>
                <w:rStyle w:val="Hyperlink"/>
                <w:noProof/>
              </w:rPr>
              <w:t>5. System implementation and deployment</w:t>
            </w:r>
            <w:r>
              <w:rPr>
                <w:noProof/>
              </w:rPr>
              <w:tab/>
            </w:r>
            <w:r>
              <w:rPr>
                <w:noProof/>
              </w:rPr>
              <w:fldChar w:fldCharType="begin"/>
            </w:r>
            <w:r>
              <w:rPr>
                <w:noProof/>
              </w:rPr>
              <w:instrText xml:space="preserve"> PAGEREF _Toc243247759 \h </w:instrText>
            </w:r>
            <w:r>
              <w:rPr>
                <w:noProof/>
              </w:rPr>
            </w:r>
            <w:r>
              <w:rPr>
                <w:noProof/>
              </w:rPr>
              <w:fldChar w:fldCharType="separate"/>
            </w:r>
            <w:r>
              <w:rPr>
                <w:noProof/>
              </w:rPr>
              <w:t>20</w:t>
            </w:r>
            <w:r>
              <w:rPr>
                <w:noProof/>
              </w:rPr>
              <w:fldChar w:fldCharType="end"/>
            </w:r>
          </w:hyperlink>
        </w:p>
        <w:p w14:paraId="63E75E40" w14:textId="60D68959"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0" w:history="1">
            <w:r w:rsidRPr="00D465D0">
              <w:rPr>
                <w:rStyle w:val="Hyperlink"/>
                <w:noProof/>
              </w:rPr>
              <w:t>5.1 Architecture</w:t>
            </w:r>
            <w:r>
              <w:rPr>
                <w:noProof/>
              </w:rPr>
              <w:tab/>
            </w:r>
            <w:r>
              <w:rPr>
                <w:noProof/>
              </w:rPr>
              <w:fldChar w:fldCharType="begin"/>
            </w:r>
            <w:r>
              <w:rPr>
                <w:noProof/>
              </w:rPr>
              <w:instrText xml:space="preserve"> PAGEREF _Toc243247760 \h </w:instrText>
            </w:r>
            <w:r>
              <w:rPr>
                <w:noProof/>
              </w:rPr>
            </w:r>
            <w:r>
              <w:rPr>
                <w:noProof/>
              </w:rPr>
              <w:fldChar w:fldCharType="separate"/>
            </w:r>
            <w:r>
              <w:rPr>
                <w:noProof/>
              </w:rPr>
              <w:t>20</w:t>
            </w:r>
            <w:r>
              <w:rPr>
                <w:noProof/>
              </w:rPr>
              <w:fldChar w:fldCharType="end"/>
            </w:r>
          </w:hyperlink>
        </w:p>
        <w:p w14:paraId="3E179C7C" w14:textId="7B3BD469"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1" w:history="1">
            <w:r w:rsidRPr="00D465D0">
              <w:rPr>
                <w:rStyle w:val="Hyperlink"/>
                <w:noProof/>
              </w:rPr>
              <w:t>5.2 Three clients</w:t>
            </w:r>
            <w:r>
              <w:rPr>
                <w:noProof/>
              </w:rPr>
              <w:tab/>
            </w:r>
            <w:r>
              <w:rPr>
                <w:noProof/>
              </w:rPr>
              <w:fldChar w:fldCharType="begin"/>
            </w:r>
            <w:r>
              <w:rPr>
                <w:noProof/>
              </w:rPr>
              <w:instrText xml:space="preserve"> PAGEREF _Toc243247761 \h </w:instrText>
            </w:r>
            <w:r>
              <w:rPr>
                <w:noProof/>
              </w:rPr>
            </w:r>
            <w:r>
              <w:rPr>
                <w:noProof/>
              </w:rPr>
              <w:fldChar w:fldCharType="separate"/>
            </w:r>
            <w:r>
              <w:rPr>
                <w:noProof/>
              </w:rPr>
              <w:t>20</w:t>
            </w:r>
            <w:r>
              <w:rPr>
                <w:noProof/>
              </w:rPr>
              <w:fldChar w:fldCharType="end"/>
            </w:r>
          </w:hyperlink>
        </w:p>
        <w:p w14:paraId="2ADB15B8" w14:textId="4F214869"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2" w:history="1">
            <w:r w:rsidRPr="00D465D0">
              <w:rPr>
                <w:rStyle w:val="Hyperlink"/>
                <w:noProof/>
              </w:rPr>
              <w:t>5.3 Hosting</w:t>
            </w:r>
            <w:r>
              <w:rPr>
                <w:noProof/>
              </w:rPr>
              <w:tab/>
            </w:r>
            <w:r>
              <w:rPr>
                <w:noProof/>
              </w:rPr>
              <w:fldChar w:fldCharType="begin"/>
            </w:r>
            <w:r>
              <w:rPr>
                <w:noProof/>
              </w:rPr>
              <w:instrText xml:space="preserve"> PAGEREF _Toc243247762 \h </w:instrText>
            </w:r>
            <w:r>
              <w:rPr>
                <w:noProof/>
              </w:rPr>
            </w:r>
            <w:r>
              <w:rPr>
                <w:noProof/>
              </w:rPr>
              <w:fldChar w:fldCharType="separate"/>
            </w:r>
            <w:r>
              <w:rPr>
                <w:noProof/>
              </w:rPr>
              <w:t>22</w:t>
            </w:r>
            <w:r>
              <w:rPr>
                <w:noProof/>
              </w:rPr>
              <w:fldChar w:fldCharType="end"/>
            </w:r>
          </w:hyperlink>
        </w:p>
        <w:p w14:paraId="31DCF110" w14:textId="1E219C8A"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3" w:history="1">
            <w:r w:rsidRPr="00D465D0">
              <w:rPr>
                <w:rStyle w:val="Hyperlink"/>
                <w:noProof/>
              </w:rPr>
              <w:t>5.4 Security</w:t>
            </w:r>
            <w:r>
              <w:rPr>
                <w:noProof/>
              </w:rPr>
              <w:tab/>
            </w:r>
            <w:r>
              <w:rPr>
                <w:noProof/>
              </w:rPr>
              <w:fldChar w:fldCharType="begin"/>
            </w:r>
            <w:r>
              <w:rPr>
                <w:noProof/>
              </w:rPr>
              <w:instrText xml:space="preserve"> PAGEREF _Toc243247763 \h </w:instrText>
            </w:r>
            <w:r>
              <w:rPr>
                <w:noProof/>
              </w:rPr>
            </w:r>
            <w:r>
              <w:rPr>
                <w:noProof/>
              </w:rPr>
              <w:fldChar w:fldCharType="separate"/>
            </w:r>
            <w:r>
              <w:rPr>
                <w:noProof/>
              </w:rPr>
              <w:t>23</w:t>
            </w:r>
            <w:r>
              <w:rPr>
                <w:noProof/>
              </w:rPr>
              <w:fldChar w:fldCharType="end"/>
            </w:r>
          </w:hyperlink>
        </w:p>
        <w:p w14:paraId="0418B5A7" w14:textId="4AA0E428"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4" w:history="1">
            <w:r w:rsidRPr="00D465D0">
              <w:rPr>
                <w:rStyle w:val="Hyperlink"/>
                <w:noProof/>
              </w:rPr>
              <w:t>5.5 Testing and reproducibility</w:t>
            </w:r>
            <w:r>
              <w:rPr>
                <w:noProof/>
              </w:rPr>
              <w:tab/>
            </w:r>
            <w:r>
              <w:rPr>
                <w:noProof/>
              </w:rPr>
              <w:fldChar w:fldCharType="begin"/>
            </w:r>
            <w:r>
              <w:rPr>
                <w:noProof/>
              </w:rPr>
              <w:instrText xml:space="preserve"> PAGEREF _Toc243247764 \h </w:instrText>
            </w:r>
            <w:r>
              <w:rPr>
                <w:noProof/>
              </w:rPr>
            </w:r>
            <w:r>
              <w:rPr>
                <w:noProof/>
              </w:rPr>
              <w:fldChar w:fldCharType="separate"/>
            </w:r>
            <w:r>
              <w:rPr>
                <w:noProof/>
              </w:rPr>
              <w:t>24</w:t>
            </w:r>
            <w:r>
              <w:rPr>
                <w:noProof/>
              </w:rPr>
              <w:fldChar w:fldCharType="end"/>
            </w:r>
          </w:hyperlink>
        </w:p>
        <w:p w14:paraId="42FD7C0B" w14:textId="3C314D16"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5" w:history="1">
            <w:r w:rsidRPr="00D465D0">
              <w:rPr>
                <w:rStyle w:val="Hyperlink"/>
                <w:noProof/>
              </w:rPr>
              <w:t>5.6 What the system demonstrates</w:t>
            </w:r>
            <w:r>
              <w:rPr>
                <w:noProof/>
              </w:rPr>
              <w:tab/>
            </w:r>
            <w:r>
              <w:rPr>
                <w:noProof/>
              </w:rPr>
              <w:fldChar w:fldCharType="begin"/>
            </w:r>
            <w:r>
              <w:rPr>
                <w:noProof/>
              </w:rPr>
              <w:instrText xml:space="preserve"> PAGEREF _Toc243247765 \h </w:instrText>
            </w:r>
            <w:r>
              <w:rPr>
                <w:noProof/>
              </w:rPr>
            </w:r>
            <w:r>
              <w:rPr>
                <w:noProof/>
              </w:rPr>
              <w:fldChar w:fldCharType="separate"/>
            </w:r>
            <w:r>
              <w:rPr>
                <w:noProof/>
              </w:rPr>
              <w:t>24</w:t>
            </w:r>
            <w:r>
              <w:rPr>
                <w:noProof/>
              </w:rPr>
              <w:fldChar w:fldCharType="end"/>
            </w:r>
          </w:hyperlink>
        </w:p>
        <w:p w14:paraId="118C8A91" w14:textId="700B4F13" w:rsidR="006254E7" w:rsidRDefault="006254E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47766" w:history="1">
            <w:r w:rsidRPr="00D465D0">
              <w:rPr>
                <w:rStyle w:val="Hyperlink"/>
                <w:noProof/>
              </w:rPr>
              <w:t>References cited in this section</w:t>
            </w:r>
            <w:r>
              <w:rPr>
                <w:noProof/>
              </w:rPr>
              <w:tab/>
            </w:r>
            <w:r>
              <w:rPr>
                <w:noProof/>
              </w:rPr>
              <w:fldChar w:fldCharType="begin"/>
            </w:r>
            <w:r>
              <w:rPr>
                <w:noProof/>
              </w:rPr>
              <w:instrText xml:space="preserve"> PAGEREF _Toc243247766 \h </w:instrText>
            </w:r>
            <w:r>
              <w:rPr>
                <w:noProof/>
              </w:rPr>
            </w:r>
            <w:r>
              <w:rPr>
                <w:noProof/>
              </w:rPr>
              <w:fldChar w:fldCharType="separate"/>
            </w:r>
            <w:r>
              <w:rPr>
                <w:noProof/>
              </w:rPr>
              <w:t>24</w:t>
            </w:r>
            <w:r>
              <w:rPr>
                <w:noProof/>
              </w:rPr>
              <w:fldChar w:fldCharType="end"/>
            </w:r>
          </w:hyperlink>
        </w:p>
        <w:p w14:paraId="3115B50E" w14:textId="57AC849D" w:rsidR="004710B4" w:rsidRDefault="006331E4">
          <w:r>
            <w:fldChar w:fldCharType="end"/>
          </w:r>
        </w:p>
      </w:sdtContent>
    </w:sdt>
    <w:p w14:paraId="28CFA1B8" w14:textId="77777777" w:rsidR="004710B4" w:rsidRDefault="006331E4">
      <w:r>
        <w:br w:type="page"/>
      </w:r>
    </w:p>
    <w:p w14:paraId="407BDC32" w14:textId="77777777" w:rsidR="004710B4" w:rsidRDefault="006331E4">
      <w:pPr>
        <w:pStyle w:val="Heading1"/>
      </w:pPr>
      <w:bookmarkStart w:id="1" w:name="_Toc243247731"/>
      <w:r>
        <w:t>1. Model scenario</w:t>
      </w:r>
      <w:bookmarkEnd w:id="1"/>
    </w:p>
    <w:p w14:paraId="6ABB4786" w14:textId="77777777" w:rsidR="004710B4" w:rsidRDefault="006331E4">
      <w:pPr>
        <w:pStyle w:val="Heading2"/>
      </w:pPr>
      <w:bookmarkStart w:id="2" w:name="_Toc243247732"/>
      <w:r>
        <w:t>The operational setting</w:t>
      </w:r>
      <w:bookmarkEnd w:id="2"/>
    </w:p>
    <w:p w14:paraId="2DB3C5F5" w14:textId="77777777" w:rsidR="004710B4" w:rsidRDefault="006331E4">
      <w:pPr>
        <w:spacing w:after="160"/>
      </w:pPr>
      <w:r>
        <w:t>The scenario this model is built for is the abuse mailbox of a South African retail bank. Customers forward messages they distrust, staff forward messages that survived the mail gateway, and the resulting queue is read by a small security operations team. The queue is larger than the team. On any given day the analysts cannot read every message, so the order in which messages are read determines which phishing campaign is discovered in the first hour and which is discovered after the losses are already repo</w:t>
      </w:r>
      <w:r>
        <w:t>rted.</w:t>
      </w:r>
    </w:p>
    <w:p w14:paraId="64BE1F85" w14:textId="77777777" w:rsidR="004710B4" w:rsidRDefault="006331E4">
      <w:pPr>
        <w:spacing w:after="160"/>
      </w:pPr>
      <w:r>
        <w:t>The model sits in front of that queue. Each forwarded message is scored from its subject and body, and the queue is ordered by that score so the most likely phishing is read first. Alongside the score the model returns the tokens that drove it, which the analyst sees as highlighted words in the desktop, browser or notebook client (section 5). The analyst therefore reads a decision and a reason together, and can overrule a wrong score in seconds rather than reconstructing the model's logic from nothing.</w:t>
      </w:r>
    </w:p>
    <w:p w14:paraId="6CCC1126" w14:textId="77777777" w:rsidR="004710B4" w:rsidRDefault="006331E4">
      <w:pPr>
        <w:pStyle w:val="Heading2"/>
      </w:pPr>
      <w:bookmarkStart w:id="3" w:name="_Toc243247733"/>
      <w:r>
        <w:t>Why a learned model rather than rules</w:t>
      </w:r>
      <w:bookmarkEnd w:id="3"/>
    </w:p>
    <w:p w14:paraId="6BBAC4DB" w14:textId="77777777" w:rsidR="004710B4" w:rsidRDefault="006331E4">
      <w:pPr>
        <w:spacing w:after="160"/>
      </w:pPr>
      <w:r>
        <w:t>Gateway filtering and signature matching remain necessary and are not replaced here. Their weakness is specific: both recognise campaigns that have been seen before. A signature is written after a campaign is identified, and a blocklist entry is added after a domain is reported. A newly registered domain sending a freshly worded lure matches neither, and it is precisely those messages that reach the abuse mailbox, because the mailbox is where the gateway's misses accumulate. A model that scores the language</w:t>
      </w:r>
      <w:r>
        <w:t xml:space="preserve"> of a message can rank an unseen campaign above routine noise on the strength of its phrasing, before any signature exists for it.</w:t>
      </w:r>
    </w:p>
    <w:p w14:paraId="771EEEAE" w14:textId="77777777" w:rsidR="004710B4" w:rsidRDefault="006331E4">
      <w:pPr>
        <w:pStyle w:val="Heading2"/>
      </w:pPr>
      <w:bookmarkStart w:id="4" w:name="_Toc243247734"/>
      <w:r>
        <w:t>Why text alone is a deliberate constraint</w:t>
      </w:r>
      <w:bookmarkEnd w:id="4"/>
    </w:p>
    <w:p w14:paraId="78B7836A" w14:textId="77777777" w:rsidR="004710B4" w:rsidRDefault="006331E4">
      <w:pPr>
        <w:spacing w:after="160"/>
      </w:pPr>
      <w:r>
        <w:t>The model reads subject and body text only. Sender domain, header residue, URL counts and routing metadata are excluded by design, although the raw corpora carry them. Those fields are the strongest predictors available on this data and excluding them lowers the headline score, which is the point. Header and domain features on a pooled research corpus encode which archive a message was drawn from at least as much as they encode phishing, and a model permitted to use them can score well without learning anyt</w:t>
      </w:r>
      <w:r>
        <w:t>hing about phishing language at all. Section 3 measures how much of that artefact survives even under the text-only constraint. Restricting the input is what makes the resulting claim about phishing language an honest one, and it is also what makes the token-level explanation meaningful to an analyst: highlighted words in the message body are something a person can judge, whereas a weight on a header field is not.</w:t>
      </w:r>
    </w:p>
    <w:p w14:paraId="3339839A" w14:textId="77777777" w:rsidR="004710B4" w:rsidRDefault="006331E4">
      <w:pPr>
        <w:pStyle w:val="Heading2"/>
      </w:pPr>
      <w:bookmarkStart w:id="5" w:name="_Toc243247735"/>
      <w:r>
        <w:t>What the model is not</w:t>
      </w:r>
      <w:bookmarkEnd w:id="5"/>
    </w:p>
    <w:p w14:paraId="407A7BCB" w14:textId="77777777" w:rsidR="004710B4" w:rsidRDefault="006331E4">
      <w:pPr>
        <w:spacing w:after="160"/>
      </w:pPr>
      <w:r>
        <w:t>Three boundaries define the deployment and make the false-positive discussion in section 3 coherent.</w:t>
      </w:r>
    </w:p>
    <w:p w14:paraId="35EBF436" w14:textId="77777777" w:rsidR="004710B4" w:rsidRDefault="006331E4">
      <w:pPr>
        <w:spacing w:after="160"/>
      </w:pPr>
      <w:r>
        <w:t>It is not an automatic blocker. Nothing is deleted, quarantined or bounced on the model's output. The output is an ordering and an explanation, and the consequence of a wrong score is a message read in the wrong order, not a customer's legitimate mail destroyed.</w:t>
      </w:r>
    </w:p>
    <w:p w14:paraId="380490D0" w14:textId="77777777" w:rsidR="004710B4" w:rsidRDefault="006331E4">
      <w:pPr>
        <w:spacing w:after="160"/>
      </w:pPr>
      <w:r>
        <w:t>It is not a replacement for the mail gateway. It operates on messages that have already been forwarded by a human who found them suspicious, so its input distribution is a triage queue rather than the full mail stream.</w:t>
      </w:r>
    </w:p>
    <w:p w14:paraId="22344332" w14:textId="77777777" w:rsidR="004710B4" w:rsidRDefault="006331E4">
      <w:pPr>
        <w:spacing w:after="160"/>
      </w:pPr>
      <w:r>
        <w:t>It does not act without a person. Every decision that reaches a customer is made by an analyst who has seen both the score and the tokens behind it. This is the condition under which a model with the generalisation limits reported in section 3 can be deployed responsibly at all: the model is allowed to be wrong, because the workflow assumes it will be, and the cost of each error is bounded by a person reading the message anyway.</w:t>
      </w:r>
    </w:p>
    <w:p w14:paraId="4A02A184" w14:textId="77777777" w:rsidR="004710B4" w:rsidRDefault="006331E4">
      <w:r>
        <w:br w:type="page"/>
      </w:r>
    </w:p>
    <w:p w14:paraId="61FB2250" w14:textId="77777777" w:rsidR="004710B4" w:rsidRDefault="006331E4">
      <w:pPr>
        <w:pStyle w:val="Heading1"/>
      </w:pPr>
      <w:bookmarkStart w:id="6" w:name="_Toc243247736"/>
      <w:r>
        <w:t>2. Model architecture</w:t>
      </w:r>
      <w:bookmarkEnd w:id="6"/>
    </w:p>
    <w:p w14:paraId="7A603D56" w14:textId="77777777" w:rsidR="004710B4" w:rsidRDefault="006331E4">
      <w:pPr>
        <w:spacing w:after="160"/>
      </w:pPr>
      <w:r>
        <w:t xml:space="preserve">The deliverable model, M1, is a Text-CNN implemented in PyTorch, following the sentence-classification architecture of Kim (2014). A TF-IDF and logistic regression model, M0, is trained on the same splits as a reference point. Implementation: </w:t>
      </w:r>
      <w:r>
        <w:rPr>
          <w:rFonts w:ascii="Consolas" w:eastAsia="Consolas" w:hAnsi="Consolas" w:cs="Consolas"/>
          <w:sz w:val="20"/>
          <w:szCs w:val="20"/>
        </w:rPr>
        <w:t>src/phishlens/models/text_cnn.py</w:t>
      </w:r>
      <w:r>
        <w:t xml:space="preserve">, printed in full inside </w:t>
      </w:r>
      <w:r>
        <w:rPr>
          <w:rFonts w:ascii="Consolas" w:eastAsia="Consolas" w:hAnsi="Consolas" w:cs="Consolas"/>
          <w:sz w:val="20"/>
          <w:szCs w:val="20"/>
        </w:rPr>
        <w:t>notebooks/03_train_cnn.ipynb</w:t>
      </w:r>
      <w:r>
        <w:t xml:space="preserve"> with </w:t>
      </w:r>
      <w:r>
        <w:rPr>
          <w:rFonts w:ascii="Consolas" w:eastAsia="Consolas" w:hAnsi="Consolas" w:cs="Consolas"/>
          <w:sz w:val="20"/>
          <w:szCs w:val="20"/>
        </w:rPr>
        <w:t>inspect.getsource</w:t>
      </w:r>
      <w:r>
        <w:t>.</w:t>
      </w:r>
    </w:p>
    <w:p w14:paraId="591E0A1F" w14:textId="77777777" w:rsidR="004710B4" w:rsidRDefault="006331E4">
      <w:pPr>
        <w:pStyle w:val="Heading2"/>
      </w:pPr>
      <w:bookmarkStart w:id="7" w:name="_Toc243247737"/>
      <w:r>
        <w:t>2.1 Input representation</w:t>
      </w:r>
      <w:bookmarkEnd w:id="7"/>
    </w:p>
    <w:p w14:paraId="70772718" w14:textId="77777777" w:rsidR="004710B4" w:rsidRDefault="006331E4">
      <w:pPr>
        <w:spacing w:after="160"/>
      </w:pPr>
      <w:r>
        <w:t xml:space="preserve">Subject and body are concatenated with an explicit </w:t>
      </w:r>
      <w:r>
        <w:rPr>
          <w:rFonts w:ascii="Consolas" w:eastAsia="Consolas" w:hAnsi="Consolas" w:cs="Consolas"/>
          <w:sz w:val="20"/>
          <w:szCs w:val="20"/>
        </w:rPr>
        <w:t>&lt;sep&gt;</w:t>
      </w:r>
      <w:r>
        <w:t xml:space="preserve"> marker so the model can distinguish the two fields without being given them as separate inputs. The concatenated text is lowercased, stripped of HTML, and then three classes of token are replaced with placeholders: URLs become </w:t>
      </w:r>
      <w:r>
        <w:rPr>
          <w:rFonts w:ascii="Consolas" w:eastAsia="Consolas" w:hAnsi="Consolas" w:cs="Consolas"/>
          <w:sz w:val="20"/>
          <w:szCs w:val="20"/>
        </w:rPr>
        <w:t>&lt;url&gt;</w:t>
      </w:r>
      <w:r>
        <w:t xml:space="preserve">, email addresses become </w:t>
      </w:r>
      <w:r>
        <w:rPr>
          <w:rFonts w:ascii="Consolas" w:eastAsia="Consolas" w:hAnsi="Consolas" w:cs="Consolas"/>
          <w:sz w:val="20"/>
          <w:szCs w:val="20"/>
        </w:rPr>
        <w:t>&lt;email&gt;</w:t>
      </w:r>
      <w:r>
        <w:t xml:space="preserve">, and digit runs become </w:t>
      </w:r>
      <w:r>
        <w:rPr>
          <w:rFonts w:ascii="Consolas" w:eastAsia="Consolas" w:hAnsi="Consolas" w:cs="Consolas"/>
          <w:sz w:val="20"/>
          <w:szCs w:val="20"/>
        </w:rPr>
        <w:t>&lt;num&gt;</w:t>
      </w:r>
      <w:r>
        <w:t>.</w:t>
      </w:r>
    </w:p>
    <w:p w14:paraId="2623A9C6" w14:textId="77777777" w:rsidR="004710B4" w:rsidRDefault="006331E4">
      <w:pPr>
        <w:spacing w:after="160"/>
      </w:pPr>
      <w:r>
        <w:t>Placeholder substitution is a modelling decision rather than a cleaning step. A specific URL or account number appears in one campaign and never again, so leaving it in the vocabulary produces a feature that fires on exactly one training email and cannot generalise. Replacing it retains the fact that a link was present, which is a genuine property of the message, while discarding the identity of the link, which is not a property the model should learn from a corpus this small.</w:t>
      </w:r>
    </w:p>
    <w:p w14:paraId="4134D3B1" w14:textId="77777777" w:rsidR="004710B4" w:rsidRDefault="006331E4">
      <w:pPr>
        <w:spacing w:after="160"/>
      </w:pPr>
      <w:r>
        <w:t>The text is then integer encoded against a vocabulary of 40 000 tokens with a minimum frequency of 2, and padded or truncated to 400 tokens. The vocabulary is fitted on the training split only. Fitting it on the pooled data before splitting would let test-set words influence the training representation, which is a quiet form of leakage that does not show up in any metric.</w:t>
      </w:r>
    </w:p>
    <w:p w14:paraId="22AA0113" w14:textId="77777777" w:rsidR="004710B4" w:rsidRDefault="006331E4">
      <w:pPr>
        <w:pStyle w:val="Heading2"/>
      </w:pPr>
      <w:bookmarkStart w:id="8" w:name="_Toc243247738"/>
      <w:r>
        <w:t>2.2 Layers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710B4" w14:paraId="139F7A34"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F7EC39" w14:textId="77777777" w:rsidR="004710B4" w:rsidRDefault="006331E4">
            <w:r>
              <w:rPr>
                <w:b/>
                <w:bCs/>
                <w:sz w:val="20"/>
                <w:szCs w:val="20"/>
              </w:rPr>
              <w:t>Layer</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2E3AFF" w14:textId="77777777" w:rsidR="004710B4" w:rsidRDefault="006331E4">
            <w:r>
              <w:rPr>
                <w:b/>
                <w:bCs/>
                <w:sz w:val="20"/>
                <w:szCs w:val="20"/>
              </w:rPr>
              <w:t>Configuration</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9A1EE1" w14:textId="77777777" w:rsidR="004710B4" w:rsidRDefault="006331E4">
            <w:r>
              <w:rPr>
                <w:b/>
                <w:bCs/>
                <w:sz w:val="20"/>
                <w:szCs w:val="20"/>
              </w:rPr>
              <w:t>Output shape</w:t>
            </w:r>
          </w:p>
        </w:tc>
      </w:tr>
      <w:tr w:rsidR="004710B4" w14:paraId="531EEC7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1FD5E9" w14:textId="77777777" w:rsidR="004710B4" w:rsidRDefault="006331E4">
            <w:r>
              <w:rPr>
                <w:sz w:val="20"/>
                <w:szCs w:val="20"/>
              </w:rPr>
              <w:t>Embedding</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5E2E40" w14:textId="77777777" w:rsidR="004710B4" w:rsidRDefault="006331E4">
            <w:r>
              <w:rPr>
                <w:sz w:val="20"/>
                <w:szCs w:val="20"/>
              </w:rPr>
              <w:t xml:space="preserve">40 000 × 128, </w:t>
            </w:r>
            <w:r>
              <w:rPr>
                <w:rFonts w:ascii="Consolas" w:eastAsia="Consolas" w:hAnsi="Consolas" w:cs="Consolas"/>
                <w:sz w:val="20"/>
                <w:szCs w:val="20"/>
              </w:rPr>
              <w:t>padding_idx=0</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212897" w14:textId="77777777" w:rsidR="004710B4" w:rsidRDefault="006331E4">
            <w:r>
              <w:rPr>
                <w:sz w:val="20"/>
                <w:szCs w:val="20"/>
              </w:rPr>
              <w:t>(batch, 400, 128)</w:t>
            </w:r>
          </w:p>
        </w:tc>
      </w:tr>
      <w:tr w:rsidR="004710B4" w14:paraId="2561436E"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617EBE" w14:textId="77777777" w:rsidR="004710B4" w:rsidRDefault="006331E4">
            <w:r>
              <w:rPr>
                <w:sz w:val="20"/>
                <w:szCs w:val="20"/>
              </w:rPr>
              <w:t>Conv1d × 3</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483B1C" w14:textId="77777777" w:rsidR="004710B4" w:rsidRDefault="006331E4">
            <w:r>
              <w:rPr>
                <w:sz w:val="20"/>
                <w:szCs w:val="20"/>
              </w:rPr>
              <w:t>widths 3, 4, 5; 100 filters each; ReLU</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104CDA" w14:textId="77777777" w:rsidR="004710B4" w:rsidRDefault="006331E4">
            <w:r>
              <w:rPr>
                <w:sz w:val="20"/>
                <w:szCs w:val="20"/>
              </w:rPr>
              <w:t>(batch, 100, 400−k+1)</w:t>
            </w:r>
          </w:p>
        </w:tc>
      </w:tr>
      <w:tr w:rsidR="004710B4" w14:paraId="1F85ACE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648CBC" w14:textId="77777777" w:rsidR="004710B4" w:rsidRDefault="006331E4">
            <w:r>
              <w:rPr>
                <w:sz w:val="20"/>
                <w:szCs w:val="20"/>
              </w:rPr>
              <w:t>Max-over-time pooling</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77BD7E" w14:textId="77777777" w:rsidR="004710B4" w:rsidRDefault="006331E4">
            <w:r>
              <w:rPr>
                <w:sz w:val="20"/>
                <w:szCs w:val="20"/>
              </w:rPr>
              <w:t>max over the time axis</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AD89A0" w14:textId="77777777" w:rsidR="004710B4" w:rsidRDefault="006331E4">
            <w:r>
              <w:rPr>
                <w:sz w:val="20"/>
                <w:szCs w:val="20"/>
              </w:rPr>
              <w:t>(batch, 100) each</w:t>
            </w:r>
          </w:p>
        </w:tc>
      </w:tr>
      <w:tr w:rsidR="004710B4" w14:paraId="4271598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46AB00" w14:textId="77777777" w:rsidR="004710B4" w:rsidRDefault="006331E4">
            <w:r>
              <w:rPr>
                <w:sz w:val="20"/>
                <w:szCs w:val="20"/>
              </w:rPr>
              <w:t>Concatenation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1B08B9" w14:textId="77777777" w:rsidR="004710B4" w:rsidRDefault="006331E4">
            <w:r>
              <w:rPr>
                <w:sz w:val="20"/>
                <w:szCs w:val="20"/>
              </w:rPr>
              <w:t>three pooled vectors</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2A865C" w14:textId="77777777" w:rsidR="004710B4" w:rsidRDefault="006331E4">
            <w:r>
              <w:rPr>
                <w:sz w:val="20"/>
                <w:szCs w:val="20"/>
              </w:rPr>
              <w:t>(batch, 300)</w:t>
            </w:r>
          </w:p>
        </w:tc>
      </w:tr>
      <w:tr w:rsidR="004710B4" w14:paraId="61862622"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837ACA" w14:textId="77777777" w:rsidR="004710B4" w:rsidRDefault="006331E4">
            <w:r>
              <w:rPr>
                <w:sz w:val="20"/>
                <w:szCs w:val="20"/>
              </w:rPr>
              <w:t>Dropout</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0A5173" w14:textId="77777777" w:rsidR="004710B4" w:rsidRDefault="006331E4">
            <w:r>
              <w:rPr>
                <w:sz w:val="20"/>
                <w:szCs w:val="20"/>
              </w:rPr>
              <w:t>p = 0.5</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E3A037" w14:textId="77777777" w:rsidR="004710B4" w:rsidRDefault="006331E4">
            <w:r>
              <w:rPr>
                <w:sz w:val="20"/>
                <w:szCs w:val="20"/>
              </w:rPr>
              <w:t>(batch, 300)</w:t>
            </w:r>
          </w:p>
        </w:tc>
      </w:tr>
      <w:tr w:rsidR="004710B4" w14:paraId="3659B3EF"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71E37B" w14:textId="77777777" w:rsidR="004710B4" w:rsidRDefault="006331E4">
            <w:r>
              <w:rPr>
                <w:sz w:val="20"/>
                <w:szCs w:val="20"/>
              </w:rPr>
              <w:t>Linear</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30CC90" w14:textId="77777777" w:rsidR="004710B4" w:rsidRDefault="006331E4">
            <w:r>
              <w:rPr>
                <w:sz w:val="20"/>
                <w:szCs w:val="20"/>
              </w:rPr>
              <w:t>300 → 1</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2472EC" w14:textId="77777777" w:rsidR="004710B4" w:rsidRDefault="006331E4">
            <w:r>
              <w:rPr>
                <w:sz w:val="20"/>
                <w:szCs w:val="20"/>
              </w:rPr>
              <w:t>(batch,)</w:t>
            </w:r>
          </w:p>
        </w:tc>
      </w:tr>
    </w:tbl>
    <w:p w14:paraId="2A589664" w14:textId="77777777" w:rsidR="004710B4" w:rsidRDefault="004710B4"/>
    <w:p w14:paraId="238E4782" w14:textId="77777777" w:rsidR="004710B4" w:rsidRDefault="006331E4">
      <w:pPr>
        <w:spacing w:after="160"/>
      </w:pPr>
      <w:r>
        <w:t>Trainable parameters total 5 274 201, of which 5 120 000 are the embedding table. The convolutional and classification layers together account for 154 201 parameters, so the model's capacity is overwhelmingly lexical.</w:t>
      </w:r>
    </w:p>
    <w:p w14:paraId="2459FD27" w14:textId="77777777" w:rsidR="004710B4" w:rsidRDefault="006331E4">
      <w:pPr>
        <w:spacing w:after="160"/>
      </w:pPr>
      <w:r>
        <w:rPr>
          <w:b/>
          <w:bCs/>
        </w:rPr>
        <w:t>Embedding.</w:t>
      </w:r>
      <w:r>
        <w:t xml:space="preserve"> Embeddings are learned from scratch at 128 dimensions rather than initialised from pre-trained vectors. Pre-trained vectors are trained on prose and carry no representation for the placeholder tokens that matter most here, and the training corpus of 57 736 emails is large enough to fit 128 dimensions directly. The padding index is pinned to a zero vector so that padding contributes nothing to the pooled features, which matters because most emails are shorter than 400 tokens and padding would otherwise domi</w:t>
      </w:r>
      <w:r>
        <w:t>nate the input.</w:t>
      </w:r>
    </w:p>
    <w:p w14:paraId="2B517A1D" w14:textId="77777777" w:rsidR="004710B4" w:rsidRDefault="006331E4">
      <w:pPr>
        <w:spacing w:after="160"/>
      </w:pPr>
      <w:r>
        <w:rPr>
          <w:b/>
          <w:bCs/>
        </w:rPr>
        <w:t>Convolutional block.</w:t>
      </w:r>
      <w:r>
        <w:t xml:space="preserve"> Three convolutions run in parallel over the embedded sequence with widths of 3, 4 and 5 tokens, 100 filters each, followed by ReLU. This is the architectural argument for the whole model. A filter of width 4 sliding over word embeddings is a detector for four-word phrases, and phishing lures are phrases: "verify your account immediately", "your payment was declined", "confirm your banking details". The signal this task depends on is local and lexical, so an architecture whose inductive bias is local phrase</w:t>
      </w:r>
      <w:r>
        <w:t xml:space="preserve"> detection matches the structure of the data rather than fighting it. Running three widths in parallel avoids committing to a single phrase length.</w:t>
      </w:r>
    </w:p>
    <w:p w14:paraId="6FC6862B" w14:textId="77777777" w:rsidR="004710B4" w:rsidRDefault="006331E4">
      <w:pPr>
        <w:spacing w:after="160"/>
      </w:pPr>
      <w:r>
        <w:rPr>
          <w:b/>
          <w:bCs/>
        </w:rPr>
        <w:t>Max-over-time pooling.</w:t>
      </w:r>
      <w:r>
        <w:t xml:space="preserve"> Each filter's activation across the whole sequence is reduced to its single maximum. The consequence is positional indifference: a lure buried at the end of a long quoted reply chain produces the same pooled activation as the same lure in the opening line. Emails vary enormously in length and the placement of the lure within them is arbitrary, so a representation that asks only whether a phrase occurred, not where, is the correct one. It also yields a fixed 300-dimensional vector regardless of input length</w:t>
      </w:r>
      <w:r>
        <w:t>.</w:t>
      </w:r>
    </w:p>
    <w:p w14:paraId="2E162572" w14:textId="77777777" w:rsidR="004710B4" w:rsidRDefault="006331E4">
      <w:pPr>
        <w:spacing w:after="160"/>
      </w:pPr>
      <w:r>
        <w:rPr>
          <w:b/>
          <w:bCs/>
        </w:rPr>
        <w:t>Dropout and output.</w:t>
      </w:r>
      <w:r>
        <w:t xml:space="preserve"> Dropout at p = 0.5 is applied to the pooled features, which is the point of highest overfitting risk since 300 features feed a single linear layer. The output is one raw logit rather than a two-class softmax. The logit is paired with </w:t>
      </w:r>
      <w:r>
        <w:rPr>
          <w:rFonts w:ascii="Consolas" w:eastAsia="Consolas" w:hAnsi="Consolas" w:cs="Consolas"/>
          <w:sz w:val="20"/>
          <w:szCs w:val="20"/>
        </w:rPr>
        <w:t>BCEWithLogitsLoss</w:t>
      </w:r>
      <w:r>
        <w:t xml:space="preserve">, which applies the sigmoid internally for numerical stability, and it keeps the decision threshold an explicit, reportable quantity instead of hiding it inside an </w:t>
      </w:r>
      <w:r>
        <w:rPr>
          <w:rFonts w:ascii="Consolas" w:eastAsia="Consolas" w:hAnsi="Consolas" w:cs="Consolas"/>
          <w:sz w:val="20"/>
          <w:szCs w:val="20"/>
        </w:rPr>
        <w:t>argmax</w:t>
      </w:r>
      <w:r>
        <w:t xml:space="preserve"> at 0.5.</w:t>
      </w:r>
    </w:p>
    <w:p w14:paraId="22A749C7" w14:textId="77777777" w:rsidR="004710B4" w:rsidRDefault="006331E4">
      <w:pPr>
        <w:spacing w:after="160"/>
      </w:pPr>
      <w:r>
        <w:rPr>
          <w:b/>
          <w:bCs/>
        </w:rPr>
        <w:t>Optimisation.</w:t>
      </w:r>
      <w:r>
        <w:t xml:space="preserve"> Adam at a learning rate of 0.001, batch size 64.</w:t>
      </w:r>
    </w:p>
    <w:p w14:paraId="06C61616" w14:textId="77777777" w:rsidR="004710B4" w:rsidRDefault="006331E4">
      <w:pPr>
        <w:pStyle w:val="Heading2"/>
      </w:pPr>
      <w:bookmarkStart w:id="9" w:name="_Toc243247739"/>
      <w:r>
        <w:t>2.3 Class weighting</w:t>
      </w:r>
      <w:bookmarkEnd w:id="9"/>
    </w:p>
    <w:p w14:paraId="784A05B5" w14:textId="77777777" w:rsidR="004710B4" w:rsidRDefault="006331E4">
      <w:pPr>
        <w:spacing w:after="160"/>
      </w:pPr>
      <w:r>
        <w:t>The pooled corpus is 52% phishing, a mild imbalance. It is handled with a positive class weight in the loss rather than by resampling. Oversampling the minority class would duplicate emails, and because de-duplication and splitting in this project operate on content-hash groups specifically to keep near-identical emails out of two splits at once, deliberately reintroducing duplicates into training would work against that guarantee. Undersampling would discard real emails from a corpus whose per-corpus count</w:t>
      </w:r>
      <w:r>
        <w:t>s are already uneven. Weighting the loss changes the gradient without changing the data.</w:t>
      </w:r>
    </w:p>
    <w:p w14:paraId="4AC9E80A" w14:textId="77777777" w:rsidR="004710B4" w:rsidRDefault="006331E4">
      <w:pPr>
        <w:pStyle w:val="Heading2"/>
      </w:pPr>
      <w:bookmarkStart w:id="10" w:name="_Toc243247740"/>
      <w:r>
        <w:t>2.4 Training loop, patience and best-weight restore</w:t>
      </w:r>
      <w:bookmarkEnd w:id="10"/>
    </w:p>
    <w:p w14:paraId="3ED7A811" w14:textId="77777777" w:rsidR="004710B4" w:rsidRDefault="006331E4">
      <w:pPr>
        <w:spacing w:after="160"/>
      </w:pPr>
      <w:r>
        <w:t xml:space="preserve">The loop is written explicitly in </w:t>
      </w:r>
      <w:r>
        <w:rPr>
          <w:rFonts w:ascii="Consolas" w:eastAsia="Consolas" w:hAnsi="Consolas" w:cs="Consolas"/>
          <w:sz w:val="20"/>
          <w:szCs w:val="20"/>
        </w:rPr>
        <w:t>src/phishlens/training/loop.py</w:t>
      </w:r>
      <w:r>
        <w:t xml:space="preserve"> rather than delegated to a framework callback, and is printed into </w:t>
      </w:r>
      <w:r>
        <w:rPr>
          <w:rFonts w:ascii="Consolas" w:eastAsia="Consolas" w:hAnsi="Consolas" w:cs="Consolas"/>
          <w:sz w:val="20"/>
          <w:szCs w:val="20"/>
        </w:rPr>
        <w:t>notebooks/03_train_cnn.ipynb</w:t>
      </w:r>
      <w:r>
        <w:t xml:space="preserve">. After every epoch the model is evaluated on the validation split and a full metric row is appended to </w:t>
      </w:r>
      <w:r>
        <w:rPr>
          <w:rFonts w:ascii="Consolas" w:eastAsia="Consolas" w:hAnsi="Consolas" w:cs="Consolas"/>
          <w:sz w:val="20"/>
          <w:szCs w:val="20"/>
        </w:rPr>
        <w:t>artifacts/metrics/training_log.csv</w:t>
      </w:r>
      <w:r>
        <w:t>: loss, accuracy, precision, recall, F1, macro-F1 and AUC-ROC, for both train and validation.</w:t>
      </w:r>
    </w:p>
    <w:p w14:paraId="7257653F" w14:textId="77777777" w:rsidR="004710B4" w:rsidRDefault="006331E4">
      <w:pPr>
        <w:spacing w:after="160"/>
      </w:pPr>
      <w:r>
        <w:t xml:space="preserve">Early stopping watches </w:t>
      </w:r>
      <w:r>
        <w:rPr>
          <w:b/>
          <w:bCs/>
        </w:rPr>
        <w:t>validation macro-F1</w:t>
      </w:r>
      <w:r>
        <w:t xml:space="preserve">, not validation loss, with </w:t>
      </w:r>
      <w:r>
        <w:rPr>
          <w:rFonts w:ascii="Consolas" w:eastAsia="Consolas" w:hAnsi="Consolas" w:cs="Consolas"/>
          <w:sz w:val="20"/>
          <w:szCs w:val="20"/>
        </w:rPr>
        <w:t>patience = 3</w:t>
      </w:r>
      <w:r>
        <w:t xml:space="preserve"> and </w:t>
      </w:r>
      <w:r>
        <w:rPr>
          <w:rFonts w:ascii="Consolas" w:eastAsia="Consolas" w:hAnsi="Consolas" w:cs="Consolas"/>
          <w:sz w:val="20"/>
          <w:szCs w:val="20"/>
        </w:rPr>
        <w:t>min_delta = 0.001</w:t>
      </w:r>
      <w:r>
        <w:t xml:space="preserve">. Macro-F1 is the quantity the project is trying to maximise, and loss and macro-F1 do not always move together; stopping on loss can therefore discard an epoch that was better at the actual task. Whenever validation macro-F1 improves by more than </w:t>
      </w:r>
      <w:r>
        <w:rPr>
          <w:rFonts w:ascii="Consolas" w:eastAsia="Consolas" w:hAnsi="Consolas" w:cs="Consolas"/>
          <w:sz w:val="20"/>
          <w:szCs w:val="20"/>
        </w:rPr>
        <w:t>min_delta</w:t>
      </w:r>
      <w:r>
        <w:t xml:space="preserve">, the model's state dictionary is deep-copied as the best checkpoint. When three consecutive epochs fail to improve on it, training halts and </w:t>
      </w:r>
      <w:r>
        <w:rPr>
          <w:b/>
          <w:bCs/>
        </w:rPr>
        <w:t>the best checkpoint is restored into the model before any evaluation runs</w:t>
      </w:r>
      <w:r>
        <w:t>.</w:t>
      </w:r>
    </w:p>
    <w:p w14:paraId="1DD41042" w14:textId="77777777" w:rsidR="004710B4" w:rsidRDefault="006331E4">
      <w:pPr>
        <w:spacing w:after="160"/>
      </w:pPr>
      <w:r>
        <w:t>This restore is the guarantee behind every number in section 3. Training ran for six epochs and the best validation macro-F1 was reached at epoch 6 (0.98665, against 0.98624 at epoch 4). The reported test metrics come from the restored best epoch, not from whichever epoch training happened to end on. Reporting last-epoch numbers after early stopping is a common and silent error: it reports a model that was deliberately rejected.</w:t>
      </w:r>
    </w:p>
    <w:p w14:paraId="6B807CE1" w14:textId="77777777" w:rsidR="004710B4" w:rsidRDefault="006331E4">
      <w:pPr>
        <w:spacing w:after="160"/>
      </w:pPr>
      <w:r>
        <w:t>The test split is read exactly once, by the reporting notebook, after all of this is complete. The decision threshold is selected on validation (0.5698 for M1, 0.5055 for M0) and then applied unchanged to test.</w:t>
      </w:r>
    </w:p>
    <w:p w14:paraId="3B43B9D3" w14:textId="77777777" w:rsidR="004710B4" w:rsidRDefault="006331E4">
      <w:pPr>
        <w:pStyle w:val="Heading2"/>
      </w:pPr>
      <w:bookmarkStart w:id="11" w:name="_Toc243247741"/>
      <w:r>
        <w:t>2.5 Why this architecture rather than an LSTM or a transformer</w:t>
      </w:r>
      <w:bookmarkEnd w:id="11"/>
    </w:p>
    <w:p w14:paraId="303CB7AF" w14:textId="77777777" w:rsidR="004710B4" w:rsidRDefault="006331E4">
      <w:pPr>
        <w:spacing w:after="160"/>
      </w:pPr>
      <w:r>
        <w:t>An LSTM models long-range sequential dependency. That is the wrong prior for this data: phishing signal is a phrase, not a discourse structure spanning hundreds of tokens, and an LSTM must process 400 tokens sequentially while the CNN's three convolutions run in parallel. The extra capacity would be spent modelling a dependency the task does not contain.</w:t>
      </w:r>
    </w:p>
    <w:p w14:paraId="245F7ADC" w14:textId="77777777" w:rsidR="004710B4" w:rsidRDefault="006331E4">
      <w:pPr>
        <w:spacing w:after="160"/>
      </w:pPr>
      <w:r>
        <w:t xml:space="preserve">A fine-tuned transformer such as DistilBERT (Sanh </w:t>
      </w:r>
      <w:r>
        <w:rPr>
          <w:i/>
          <w:iCs/>
        </w:rPr>
        <w:t>et al.</w:t>
      </w:r>
      <w:r>
        <w:t>, 2019) would very likely score higher, and was specified as an optional stretch model, M2. It was not attempted. The reason is stated plainly rather than presented as a preference: M1 at 5.3 million parameters trains to convergence on CPU in six epochs, whereas DistilBERT's 66 million parameters do not, and the results in section 3 show that the binding constraint on this project is not headline accuracy. M1 already reaches 0.9871 macro-F1 on the random-split test set. The gap that matters is the one betwe</w:t>
      </w:r>
      <w:r>
        <w:t>en that number and the leave-one-corpus-out numbers, and a larger model fitted to the same pooled corpus would be subject to the same artefact problem. Spending the remaining effort on measuring that gap was the better use of it.</w:t>
      </w:r>
    </w:p>
    <w:p w14:paraId="7DF90BEE" w14:textId="77777777" w:rsidR="004710B4" w:rsidRDefault="006331E4">
      <w:pPr>
        <w:pStyle w:val="Heading2"/>
      </w:pPr>
      <w:bookmarkStart w:id="12" w:name="_Toc243247742"/>
      <w:r>
        <w:t>References cited in this section</w:t>
      </w:r>
      <w:bookmarkEnd w:id="12"/>
    </w:p>
    <w:p w14:paraId="564BAAA3" w14:textId="77777777" w:rsidR="004710B4" w:rsidRDefault="006331E4">
      <w:pPr>
        <w:pStyle w:val="ListParagraph"/>
        <w:numPr>
          <w:ilvl w:val="0"/>
          <w:numId w:val="2"/>
        </w:numPr>
        <w:spacing w:after="80"/>
      </w:pPr>
      <w:r>
        <w:t xml:space="preserve">Kim, Y. 2014. Convolutional neural networks for sentence classification. </w:t>
      </w:r>
      <w:r>
        <w:rPr>
          <w:i/>
          <w:iCs/>
        </w:rPr>
        <w:t>Proceedings of EMNLP 2014</w:t>
      </w:r>
      <w:r>
        <w:t>. Doha: ACL.</w:t>
      </w:r>
    </w:p>
    <w:p w14:paraId="2FDE0EC0" w14:textId="77777777" w:rsidR="004710B4" w:rsidRDefault="006331E4">
      <w:pPr>
        <w:pStyle w:val="ListParagraph"/>
        <w:numPr>
          <w:ilvl w:val="0"/>
          <w:numId w:val="2"/>
        </w:numPr>
        <w:spacing w:after="80"/>
      </w:pPr>
      <w:r>
        <w:t>Sanh, V., Debut, L., Chaumond, J. &amp; Wolf, T. 2019. DistilBERT, a distilled version of BERT. arXiv:1910.01108.</w:t>
      </w:r>
    </w:p>
    <w:p w14:paraId="74E8A5ED" w14:textId="77777777" w:rsidR="004710B4" w:rsidRDefault="006331E4">
      <w:r>
        <w:br w:type="page"/>
      </w:r>
    </w:p>
    <w:p w14:paraId="1C326E8F" w14:textId="77777777" w:rsidR="004710B4" w:rsidRDefault="006331E4">
      <w:pPr>
        <w:pStyle w:val="Heading1"/>
      </w:pPr>
      <w:bookmarkStart w:id="13" w:name="_Toc243247743"/>
      <w:r>
        <w:t>3. Model result analysis</w:t>
      </w:r>
      <w:bookmarkEnd w:id="13"/>
    </w:p>
    <w:p w14:paraId="55C8285C" w14:textId="77777777" w:rsidR="004710B4" w:rsidRDefault="006331E4">
      <w:pPr>
        <w:spacing w:after="160"/>
      </w:pPr>
      <w:r>
        <w:t xml:space="preserve">Every figure referenced here is rendered inline in the notebooks named. Every number is read from the committed artefacts in </w:t>
      </w:r>
      <w:r>
        <w:rPr>
          <w:rFonts w:ascii="Consolas" w:eastAsia="Consolas" w:hAnsi="Consolas" w:cs="Consolas"/>
          <w:sz w:val="20"/>
          <w:szCs w:val="20"/>
        </w:rPr>
        <w:t>artifacts/metrics/</w:t>
      </w:r>
      <w:r>
        <w:t>, not from a later or unrecorded run.</w:t>
      </w:r>
    </w:p>
    <w:p w14:paraId="7AC1250A" w14:textId="77777777" w:rsidR="004710B4" w:rsidRDefault="006331E4">
      <w:pPr>
        <w:pStyle w:val="Heading2"/>
      </w:pPr>
      <w:bookmarkStart w:id="14" w:name="_Toc243247744"/>
      <w:r>
        <w:t>3.1 Headline results on the random split</w:t>
      </w:r>
      <w:bookmarkEnd w:id="14"/>
    </w:p>
    <w:p w14:paraId="5EB6E5BF" w14:textId="77777777" w:rsidR="004710B4" w:rsidRDefault="006331E4">
      <w:pPr>
        <w:spacing w:after="160"/>
      </w:pPr>
      <w:r>
        <w:t>M1 was trained on 57 736 emails, with 12 372 held out for validation and 12 373 for test. Splitting is grouped on content hash, so near-identical emails cannot appear in two splits at once. The decision threshold was selected on validation and applied unchanged to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710B4" w14:paraId="52A4D500"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98A6A2" w14:textId="77777777" w:rsidR="004710B4" w:rsidRDefault="006331E4">
            <w:r>
              <w:rPr>
                <w:b/>
                <w:bCs/>
                <w:sz w:val="20"/>
                <w:szCs w:val="20"/>
              </w:rPr>
              <w:t>Metric</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3D4AF3" w14:textId="77777777" w:rsidR="004710B4" w:rsidRDefault="006331E4">
            <w:r>
              <w:rPr>
                <w:b/>
                <w:bCs/>
                <w:sz w:val="20"/>
                <w:szCs w:val="20"/>
              </w:rPr>
              <w:t>M0 TF-IDF + LogReg</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712BAA" w14:textId="77777777" w:rsidR="004710B4" w:rsidRDefault="006331E4">
            <w:r>
              <w:rPr>
                <w:b/>
                <w:bCs/>
                <w:sz w:val="20"/>
                <w:szCs w:val="20"/>
              </w:rPr>
              <w:t>M1 Text-CNN</w:t>
            </w:r>
          </w:p>
        </w:tc>
      </w:tr>
      <w:tr w:rsidR="004710B4" w14:paraId="340D9DDB"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8C3C57" w14:textId="77777777" w:rsidR="004710B4" w:rsidRDefault="006331E4">
            <w:r>
              <w:rPr>
                <w:sz w:val="20"/>
                <w:szCs w:val="20"/>
              </w:rPr>
              <w:t>Accuracy</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F39931" w14:textId="77777777" w:rsidR="004710B4" w:rsidRDefault="006331E4">
            <w:r>
              <w:rPr>
                <w:sz w:val="20"/>
                <w:szCs w:val="20"/>
              </w:rPr>
              <w:t>0.9856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48C07F" w14:textId="77777777" w:rsidR="004710B4" w:rsidRDefault="006331E4">
            <w:r>
              <w:rPr>
                <w:sz w:val="20"/>
                <w:szCs w:val="20"/>
              </w:rPr>
              <w:t>0.9871</w:t>
            </w:r>
          </w:p>
        </w:tc>
      </w:tr>
      <w:tr w:rsidR="004710B4" w14:paraId="5B52DC8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6DAC9C" w14:textId="77777777" w:rsidR="004710B4" w:rsidRDefault="006331E4">
            <w:r>
              <w:rPr>
                <w:sz w:val="20"/>
                <w:szCs w:val="20"/>
              </w:rPr>
              <w:t>Precision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838C2D" w14:textId="77777777" w:rsidR="004710B4" w:rsidRDefault="006331E4">
            <w:r>
              <w:rPr>
                <w:sz w:val="20"/>
                <w:szCs w:val="20"/>
              </w:rPr>
              <w:t>0.9857</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A57A56" w14:textId="77777777" w:rsidR="004710B4" w:rsidRDefault="006331E4">
            <w:r>
              <w:rPr>
                <w:sz w:val="20"/>
                <w:szCs w:val="20"/>
              </w:rPr>
              <w:t>0.9829</w:t>
            </w:r>
          </w:p>
        </w:tc>
      </w:tr>
      <w:tr w:rsidR="004710B4" w14:paraId="053D33C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E22199" w14:textId="77777777" w:rsidR="004710B4" w:rsidRDefault="006331E4">
            <w:r>
              <w:rPr>
                <w:sz w:val="20"/>
                <w:szCs w:val="20"/>
              </w:rPr>
              <w:t>Recall</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2FB12A" w14:textId="77777777" w:rsidR="004710B4" w:rsidRDefault="006331E4">
            <w:r>
              <w:rPr>
                <w:sz w:val="20"/>
                <w:szCs w:val="20"/>
              </w:rPr>
              <w:t>0.9866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AC7625" w14:textId="77777777" w:rsidR="004710B4" w:rsidRDefault="006331E4">
            <w:r>
              <w:rPr>
                <w:sz w:val="20"/>
                <w:szCs w:val="20"/>
              </w:rPr>
              <w:t>0.9925</w:t>
            </w:r>
          </w:p>
        </w:tc>
      </w:tr>
      <w:tr w:rsidR="004710B4" w14:paraId="7E5C0F18"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F7ED9A" w14:textId="77777777" w:rsidR="004710B4" w:rsidRDefault="006331E4">
            <w:r>
              <w:rPr>
                <w:sz w:val="20"/>
                <w:szCs w:val="20"/>
              </w:rPr>
              <w:t>F1</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62E90A" w14:textId="77777777" w:rsidR="004710B4" w:rsidRDefault="006331E4">
            <w:r>
              <w:rPr>
                <w:sz w:val="20"/>
                <w:szCs w:val="20"/>
              </w:rPr>
              <w:t>0.9862</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92F208" w14:textId="77777777" w:rsidR="004710B4" w:rsidRDefault="006331E4">
            <w:r>
              <w:rPr>
                <w:sz w:val="20"/>
                <w:szCs w:val="20"/>
              </w:rPr>
              <w:t>0.9877</w:t>
            </w:r>
          </w:p>
        </w:tc>
      </w:tr>
      <w:tr w:rsidR="004710B4" w14:paraId="41876E72"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BC0507" w14:textId="77777777" w:rsidR="004710B4" w:rsidRDefault="006331E4">
            <w:r>
              <w:rPr>
                <w:sz w:val="20"/>
                <w:szCs w:val="20"/>
              </w:rPr>
              <w:t>Macro-F1</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19BA61" w14:textId="77777777" w:rsidR="004710B4" w:rsidRDefault="006331E4">
            <w:r>
              <w:rPr>
                <w:sz w:val="20"/>
                <w:szCs w:val="20"/>
              </w:rPr>
              <w:t>0.9856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0FF71A" w14:textId="77777777" w:rsidR="004710B4" w:rsidRDefault="006331E4">
            <w:r>
              <w:rPr>
                <w:sz w:val="20"/>
                <w:szCs w:val="20"/>
              </w:rPr>
              <w:t>0.9871</w:t>
            </w:r>
          </w:p>
        </w:tc>
      </w:tr>
      <w:tr w:rsidR="004710B4" w14:paraId="507D96FE"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A4E8A1" w14:textId="77777777" w:rsidR="004710B4" w:rsidRDefault="006331E4">
            <w:r>
              <w:rPr>
                <w:sz w:val="20"/>
                <w:szCs w:val="20"/>
              </w:rPr>
              <w:t>AUC-ROC</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7D1A77" w14:textId="77777777" w:rsidR="004710B4" w:rsidRDefault="006331E4">
            <w:r>
              <w:rPr>
                <w:sz w:val="20"/>
                <w:szCs w:val="20"/>
              </w:rPr>
              <w:t>0.9988</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6D26FE" w14:textId="77777777" w:rsidR="004710B4" w:rsidRDefault="006331E4">
            <w:r>
              <w:rPr>
                <w:sz w:val="20"/>
                <w:szCs w:val="20"/>
              </w:rPr>
              <w:t>0.9991</w:t>
            </w:r>
          </w:p>
        </w:tc>
      </w:tr>
      <w:tr w:rsidR="004710B4" w14:paraId="447A5026"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167B5E" w14:textId="77777777" w:rsidR="004710B4" w:rsidRDefault="006331E4">
            <w:r>
              <w:rPr>
                <w:sz w:val="20"/>
                <w:szCs w:val="20"/>
              </w:rPr>
              <w:t>Average precision</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87B0F8" w14:textId="77777777" w:rsidR="004710B4" w:rsidRDefault="006331E4">
            <w:r>
              <w:rPr>
                <w:sz w:val="20"/>
                <w:szCs w:val="20"/>
              </w:rPr>
              <w:t>0.9989</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9D029F" w14:textId="77777777" w:rsidR="004710B4" w:rsidRDefault="006331E4">
            <w:r>
              <w:rPr>
                <w:sz w:val="20"/>
                <w:szCs w:val="20"/>
              </w:rPr>
              <w:t>0.9992</w:t>
            </w:r>
          </w:p>
        </w:tc>
      </w:tr>
      <w:tr w:rsidR="004710B4" w14:paraId="5D8A8701"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619919" w14:textId="77777777" w:rsidR="004710B4" w:rsidRDefault="006331E4">
            <w:r>
              <w:rPr>
                <w:sz w:val="20"/>
                <w:szCs w:val="20"/>
              </w:rPr>
              <w:t>Threshold</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3B1F02" w14:textId="77777777" w:rsidR="004710B4" w:rsidRDefault="006331E4">
            <w:r>
              <w:rPr>
                <w:sz w:val="20"/>
                <w:szCs w:val="20"/>
              </w:rPr>
              <w:t>0.5055</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218224" w14:textId="77777777" w:rsidR="004710B4" w:rsidRDefault="006331E4">
            <w:r>
              <w:rPr>
                <w:sz w:val="20"/>
                <w:szCs w:val="20"/>
              </w:rPr>
              <w:t>0.5698</w:t>
            </w:r>
          </w:p>
        </w:tc>
      </w:tr>
    </w:tbl>
    <w:p w14:paraId="266A08BB" w14:textId="77777777" w:rsidR="004710B4" w:rsidRDefault="004710B4"/>
    <w:p w14:paraId="4CDDBFD4" w14:textId="77777777" w:rsidR="004710B4" w:rsidRDefault="006331E4">
      <w:pPr>
        <w:spacing w:after="160"/>
      </w:pPr>
      <w:r>
        <w:t>Confusion matrices on the 12 373 test emails: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710B4" w14:paraId="49EEC41A" w14:textId="77777777">
        <w:tblPrEx>
          <w:tblCellMar>
            <w:top w:w="0" w:type="dxa"/>
            <w:bottom w:w="0" w:type="dxa"/>
          </w:tblCellMar>
        </w:tblPrEx>
        <w:trPr>
          <w:tblHeader/>
        </w:trPr>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15164F" w14:textId="77777777" w:rsidR="004710B4" w:rsidRDefault="004710B4"/>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05BCED" w14:textId="77777777" w:rsidR="004710B4" w:rsidRDefault="006331E4">
            <w:r>
              <w:rPr>
                <w:b/>
                <w:bCs/>
                <w:sz w:val="20"/>
                <w:szCs w:val="20"/>
              </w:rPr>
              <w:t>M0</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2D9D0D" w14:textId="77777777" w:rsidR="004710B4" w:rsidRDefault="006331E4">
            <w:r>
              <w:rPr>
                <w:b/>
                <w:bCs/>
                <w:sz w:val="20"/>
                <w:szCs w:val="20"/>
              </w:rPr>
              <w:t>M1</w:t>
            </w:r>
          </w:p>
        </w:tc>
      </w:tr>
      <w:tr w:rsidR="004710B4" w14:paraId="05D9945D"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E6051D" w14:textId="77777777" w:rsidR="004710B4" w:rsidRDefault="006331E4">
            <w:r>
              <w:rPr>
                <w:sz w:val="20"/>
                <w:szCs w:val="20"/>
              </w:rPr>
              <w:t>True positives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5F2A69" w14:textId="77777777" w:rsidR="004710B4" w:rsidRDefault="006331E4">
            <w:r>
              <w:rPr>
                <w:sz w:val="20"/>
                <w:szCs w:val="20"/>
              </w:rPr>
              <w:t>6 347</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EAE82C" w14:textId="77777777" w:rsidR="004710B4" w:rsidRDefault="006331E4">
            <w:r>
              <w:rPr>
                <w:sz w:val="20"/>
                <w:szCs w:val="20"/>
              </w:rPr>
              <w:t>6 385</w:t>
            </w:r>
          </w:p>
        </w:tc>
      </w:tr>
      <w:tr w:rsidR="004710B4" w14:paraId="7A944475"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1D65FE" w14:textId="77777777" w:rsidR="004710B4" w:rsidRDefault="006331E4">
            <w:r>
              <w:rPr>
                <w:sz w:val="20"/>
                <w:szCs w:val="20"/>
              </w:rPr>
              <w:t>True negatives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DE6937" w14:textId="77777777" w:rsidR="004710B4" w:rsidRDefault="006331E4">
            <w:r>
              <w:rPr>
                <w:sz w:val="20"/>
                <w:szCs w:val="20"/>
              </w:rPr>
              <w:t>5 848</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770F57" w14:textId="77777777" w:rsidR="004710B4" w:rsidRDefault="006331E4">
            <w:r>
              <w:rPr>
                <w:sz w:val="20"/>
                <w:szCs w:val="20"/>
              </w:rPr>
              <w:t>5 829</w:t>
            </w:r>
          </w:p>
        </w:tc>
      </w:tr>
      <w:tr w:rsidR="004710B4" w14:paraId="3F39AB24"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134420" w14:textId="77777777" w:rsidR="004710B4" w:rsidRDefault="006331E4">
            <w:r>
              <w:rPr>
                <w:sz w:val="20"/>
                <w:szCs w:val="20"/>
              </w:rPr>
              <w:t>False positives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2950C5" w14:textId="77777777" w:rsidR="004710B4" w:rsidRDefault="006331E4">
            <w:r>
              <w:rPr>
                <w:sz w:val="20"/>
                <w:szCs w:val="20"/>
              </w:rPr>
              <w:t>92</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0C8AE8" w14:textId="77777777" w:rsidR="004710B4" w:rsidRDefault="006331E4">
            <w:r>
              <w:rPr>
                <w:sz w:val="20"/>
                <w:szCs w:val="20"/>
              </w:rPr>
              <w:t>111</w:t>
            </w:r>
          </w:p>
        </w:tc>
      </w:tr>
      <w:tr w:rsidR="004710B4" w14:paraId="363B11B0"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675B26" w14:textId="77777777" w:rsidR="004710B4" w:rsidRDefault="006331E4">
            <w:r>
              <w:rPr>
                <w:sz w:val="20"/>
                <w:szCs w:val="20"/>
              </w:rPr>
              <w:t>False negatives</w:t>
            </w:r>
          </w:p>
        </w:tc>
        <w:tc>
          <w:tcPr>
            <w:tcW w:w="30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2076D3" w14:textId="77777777" w:rsidR="004710B4" w:rsidRDefault="006331E4">
            <w:r>
              <w:rPr>
                <w:sz w:val="20"/>
                <w:szCs w:val="20"/>
              </w:rPr>
              <w:t>86</w:t>
            </w:r>
          </w:p>
        </w:tc>
        <w:tc>
          <w:tcPr>
            <w:tcW w:w="301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7B7B6E" w14:textId="77777777" w:rsidR="004710B4" w:rsidRDefault="006331E4">
            <w:r>
              <w:rPr>
                <w:sz w:val="20"/>
                <w:szCs w:val="20"/>
              </w:rPr>
              <w:t>48</w:t>
            </w:r>
          </w:p>
        </w:tc>
      </w:tr>
    </w:tbl>
    <w:p w14:paraId="132267E7" w14:textId="77777777" w:rsidR="004710B4" w:rsidRDefault="004710B4"/>
    <w:p w14:paraId="29F8D007" w14:textId="77777777" w:rsidR="004710B4" w:rsidRDefault="006331E4">
      <w:pPr>
        <w:spacing w:after="160"/>
      </w:pPr>
      <w:r>
        <w:t>Figures 1 to 4 (</w:t>
      </w:r>
      <w:r>
        <w:rPr>
          <w:rFonts w:ascii="Consolas" w:eastAsia="Consolas" w:hAnsi="Consolas" w:cs="Consolas"/>
          <w:sz w:val="20"/>
          <w:szCs w:val="20"/>
        </w:rPr>
        <w:t>notebooks/04_evaluate.ipynb</w:t>
      </w:r>
      <w:r>
        <w:t xml:space="preserve">) show the M1 ROC curve, precision-recall curve, confusion matrix and loss curve. The M0 equivalents are saved in </w:t>
      </w:r>
      <w:r>
        <w:rPr>
          <w:rFonts w:ascii="Consolas" w:eastAsia="Consolas" w:hAnsi="Consolas" w:cs="Consolas"/>
          <w:sz w:val="20"/>
          <w:szCs w:val="20"/>
        </w:rPr>
        <w:t>artifacts/figures/</w:t>
      </w:r>
      <w:r>
        <w:t xml:space="preserve"> and shown in </w:t>
      </w:r>
      <w:r>
        <w:rPr>
          <w:rFonts w:ascii="Consolas" w:eastAsia="Consolas" w:hAnsi="Consolas" w:cs="Consolas"/>
          <w:sz w:val="20"/>
          <w:szCs w:val="20"/>
        </w:rPr>
        <w:t>notebooks/02_baseline.ipynb</w:t>
      </w:r>
      <w:r>
        <w:t>.</w:t>
      </w:r>
    </w:p>
    <w:p w14:paraId="49515E7B" w14:textId="77777777" w:rsidR="004710B4" w:rsidRDefault="006331E4">
      <w:pPr>
        <w:keepNext/>
        <w:spacing w:before="120"/>
        <w:jc w:val="center"/>
      </w:pPr>
      <w:r>
        <w:rPr>
          <w:noProof/>
        </w:rPr>
        <w:drawing>
          <wp:inline distT="0" distB="0" distL="0" distR="0" wp14:anchorId="35BBF74C" wp14:editId="070AF1C9">
            <wp:extent cx="4095750" cy="415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152900"/>
                    </a:xfrm>
                    <a:prstGeom prst="rect">
                      <a:avLst/>
                    </a:prstGeom>
                  </pic:spPr>
                </pic:pic>
              </a:graphicData>
            </a:graphic>
          </wp:inline>
        </w:drawing>
      </w:r>
    </w:p>
    <w:p w14:paraId="51A26887" w14:textId="77777777" w:rsidR="004710B4" w:rsidRDefault="006331E4">
      <w:pPr>
        <w:spacing w:after="240"/>
        <w:jc w:val="center"/>
      </w:pPr>
      <w:r>
        <w:rPr>
          <w:i/>
          <w:iCs/>
          <w:sz w:val="20"/>
          <w:szCs w:val="20"/>
        </w:rPr>
        <w:t>Figure 1: M1 ROC curve on the test split (notebooks/04_evaluate.ipynb).</w:t>
      </w:r>
    </w:p>
    <w:p w14:paraId="5E90E6B2" w14:textId="77777777" w:rsidR="004710B4" w:rsidRDefault="006331E4">
      <w:pPr>
        <w:keepNext/>
        <w:spacing w:before="120"/>
        <w:jc w:val="center"/>
      </w:pPr>
      <w:r>
        <w:rPr>
          <w:noProof/>
        </w:rPr>
        <w:drawing>
          <wp:inline distT="0" distB="0" distL="0" distR="0" wp14:anchorId="49EA50F5" wp14:editId="3D30B5E6">
            <wp:extent cx="4095750" cy="4152900"/>
            <wp:effectExtent l="0" t="0" r="0" b="0"/>
            <wp:docPr id="771579726" name="Picture 77157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4152900"/>
                    </a:xfrm>
                    <a:prstGeom prst="rect">
                      <a:avLst/>
                    </a:prstGeom>
                  </pic:spPr>
                </pic:pic>
              </a:graphicData>
            </a:graphic>
          </wp:inline>
        </w:drawing>
      </w:r>
    </w:p>
    <w:p w14:paraId="77EF2AD4" w14:textId="77777777" w:rsidR="004710B4" w:rsidRDefault="006331E4">
      <w:pPr>
        <w:spacing w:after="240"/>
        <w:jc w:val="center"/>
      </w:pPr>
      <w:r>
        <w:rPr>
          <w:i/>
          <w:iCs/>
          <w:sz w:val="20"/>
          <w:szCs w:val="20"/>
        </w:rPr>
        <w:t>Figure 2: M1 precision-recall curve on the test split.</w:t>
      </w:r>
    </w:p>
    <w:p w14:paraId="2D4B03FF" w14:textId="77777777" w:rsidR="004710B4" w:rsidRDefault="006331E4">
      <w:pPr>
        <w:keepNext/>
        <w:spacing w:before="120"/>
        <w:jc w:val="center"/>
      </w:pPr>
      <w:r>
        <w:rPr>
          <w:noProof/>
        </w:rPr>
        <w:drawing>
          <wp:inline distT="0" distB="0" distL="0" distR="0" wp14:anchorId="10BF0BCE" wp14:editId="0C3489BF">
            <wp:extent cx="4095750" cy="3371850"/>
            <wp:effectExtent l="0" t="0" r="0" b="0"/>
            <wp:docPr id="1586780035" name="Picture 158678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371850"/>
                    </a:xfrm>
                    <a:prstGeom prst="rect">
                      <a:avLst/>
                    </a:prstGeom>
                  </pic:spPr>
                </pic:pic>
              </a:graphicData>
            </a:graphic>
          </wp:inline>
        </w:drawing>
      </w:r>
    </w:p>
    <w:p w14:paraId="31E52694" w14:textId="77777777" w:rsidR="004710B4" w:rsidRDefault="006331E4">
      <w:pPr>
        <w:spacing w:after="240"/>
        <w:jc w:val="center"/>
      </w:pPr>
      <w:r>
        <w:rPr>
          <w:i/>
          <w:iCs/>
          <w:sz w:val="20"/>
          <w:szCs w:val="20"/>
        </w:rPr>
        <w:t>Figure 3: M1 confusion matrix on the test split at the validation-selected threshold.</w:t>
      </w:r>
    </w:p>
    <w:p w14:paraId="3F05C68B" w14:textId="77777777" w:rsidR="004710B4" w:rsidRDefault="006331E4">
      <w:pPr>
        <w:keepNext/>
        <w:spacing w:before="120"/>
        <w:jc w:val="center"/>
      </w:pPr>
      <w:r>
        <w:rPr>
          <w:noProof/>
        </w:rPr>
        <w:drawing>
          <wp:inline distT="0" distB="0" distL="0" distR="0" wp14:anchorId="569528CC" wp14:editId="334AEDBB">
            <wp:extent cx="4095750" cy="3400425"/>
            <wp:effectExtent l="0" t="0" r="0" b="0"/>
            <wp:docPr id="1160718848" name="Picture 116071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400425"/>
                    </a:xfrm>
                    <a:prstGeom prst="rect">
                      <a:avLst/>
                    </a:prstGeom>
                  </pic:spPr>
                </pic:pic>
              </a:graphicData>
            </a:graphic>
          </wp:inline>
        </w:drawing>
      </w:r>
    </w:p>
    <w:p w14:paraId="5B9EA6F9" w14:textId="77777777" w:rsidR="004710B4" w:rsidRDefault="006331E4">
      <w:pPr>
        <w:spacing w:after="240"/>
        <w:jc w:val="center"/>
      </w:pPr>
      <w:r>
        <w:rPr>
          <w:i/>
          <w:iCs/>
          <w:sz w:val="20"/>
          <w:szCs w:val="20"/>
        </w:rPr>
        <w:t>Figure 4: M1 training and validation loss per epoch; early stopping restored the best epoch.</w:t>
      </w:r>
    </w:p>
    <w:p w14:paraId="70788E8C" w14:textId="77777777" w:rsidR="004710B4" w:rsidRDefault="006331E4">
      <w:pPr>
        <w:spacing w:after="160"/>
      </w:pPr>
      <w:r>
        <w:t>Two observations. First, the deep model beats the linear baseline, but by 0.0015 macro-F1. On a 12 373-row test set that is a difference of roughly nineteen emails, which is not a decisive margin. A TF-IDF bag of bigrams is close to sufficient for this task as posed, and that fact is itself a result: it suggests the discriminating signal is largely lexical presence rather than composition, which is what section 3.4 then explains.</w:t>
      </w:r>
    </w:p>
    <w:p w14:paraId="5C0186DF" w14:textId="77777777" w:rsidR="004710B4" w:rsidRDefault="006331E4">
      <w:pPr>
        <w:spacing w:after="160"/>
      </w:pPr>
      <w:r>
        <w:t>Second, the models differ in the shape of their errors, not their quantity. M1 trades 19 additional false positives for 38 fewer false negatives, raising recall from 0.9866 to 0.9925 at a small cost in precision. For the triage scenario in section 1, where a missed phishing message is more costly than a legitimate message read one place too early in the queue, that is the preferable trade, and it is the reason M1 is the deliverable model even though its headline advantage is slight.</w:t>
      </w:r>
    </w:p>
    <w:p w14:paraId="419FF626" w14:textId="77777777" w:rsidR="004710B4" w:rsidRDefault="006331E4">
      <w:pPr>
        <w:pStyle w:val="Heading2"/>
      </w:pPr>
      <w:bookmarkStart w:id="15" w:name="_Toc243247745"/>
      <w:r>
        <w:t>3.2 Training behaviour and early stopping</w:t>
      </w:r>
      <w:bookmarkEnd w:id="15"/>
    </w:p>
    <w:p w14:paraId="30B2E12E" w14:textId="77777777" w:rsidR="004710B4" w:rsidRDefault="006331E4">
      <w:pPr>
        <w:spacing w:after="160"/>
      </w:pPr>
      <w:r>
        <w:t xml:space="preserve">The per-epoch log is </w:t>
      </w:r>
      <w:r>
        <w:rPr>
          <w:rFonts w:ascii="Consolas" w:eastAsia="Consolas" w:hAnsi="Consolas" w:cs="Consolas"/>
          <w:sz w:val="20"/>
          <w:szCs w:val="20"/>
        </w:rPr>
        <w:t>artifacts/metrics/training_log.csv</w:t>
      </w:r>
      <w:r>
        <w:t xml:space="preserve">, printed as a table in </w:t>
      </w:r>
      <w:r>
        <w:rPr>
          <w:rFonts w:ascii="Consolas" w:eastAsia="Consolas" w:hAnsi="Consolas" w:cs="Consolas"/>
          <w:sz w:val="20"/>
          <w:szCs w:val="20"/>
        </w:rPr>
        <w:t>notebooks/03_train_cnn.ipynb</w:t>
      </w:r>
      <w:r>
        <w:t xml:space="preserve"> and plotted as Figure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710B4" w14:paraId="1495E655" w14:textId="77777777">
        <w:tblPrEx>
          <w:tblCellMar>
            <w:top w:w="0" w:type="dxa"/>
            <w:bottom w:w="0" w:type="dxa"/>
          </w:tblCellMar>
        </w:tblPrEx>
        <w:trPr>
          <w:tblHeader/>
        </w:trPr>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755F3A" w14:textId="77777777" w:rsidR="004710B4" w:rsidRDefault="006331E4">
            <w:r>
              <w:rPr>
                <w:b/>
                <w:bCs/>
                <w:sz w:val="20"/>
                <w:szCs w:val="20"/>
              </w:rPr>
              <w:t>Epoch</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D312C9" w14:textId="77777777" w:rsidR="004710B4" w:rsidRDefault="006331E4">
            <w:r>
              <w:rPr>
                <w:b/>
                <w:bCs/>
                <w:sz w:val="20"/>
                <w:szCs w:val="20"/>
              </w:rPr>
              <w:t>Train loss</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844CE8" w14:textId="77777777" w:rsidR="004710B4" w:rsidRDefault="006331E4">
            <w:r>
              <w:rPr>
                <w:b/>
                <w:bCs/>
                <w:sz w:val="20"/>
                <w:szCs w:val="20"/>
              </w:rPr>
              <w:t>Val loss</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8760B5" w14:textId="77777777" w:rsidR="004710B4" w:rsidRDefault="006331E4">
            <w:r>
              <w:rPr>
                <w:b/>
                <w:bCs/>
                <w:sz w:val="20"/>
                <w:szCs w:val="20"/>
              </w:rPr>
              <w:t>Val macro-F1</w:t>
            </w:r>
          </w:p>
        </w:tc>
      </w:tr>
      <w:tr w:rsidR="004710B4" w14:paraId="0FBB4C31"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B217FB" w14:textId="77777777" w:rsidR="004710B4" w:rsidRDefault="006331E4">
            <w:r>
              <w:rPr>
                <w:sz w:val="20"/>
                <w:szCs w:val="20"/>
              </w:rPr>
              <w:t>1</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4ECE81" w14:textId="77777777" w:rsidR="004710B4" w:rsidRDefault="006331E4">
            <w:r>
              <w:rPr>
                <w:sz w:val="20"/>
                <w:szCs w:val="20"/>
              </w:rPr>
              <w:t>0.1948</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54E7EE" w14:textId="77777777" w:rsidR="004710B4" w:rsidRDefault="006331E4">
            <w:r>
              <w:rPr>
                <w:sz w:val="20"/>
                <w:szCs w:val="20"/>
              </w:rPr>
              <w:t>0.0783</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5270B9" w14:textId="77777777" w:rsidR="004710B4" w:rsidRDefault="006331E4">
            <w:r>
              <w:rPr>
                <w:sz w:val="20"/>
                <w:szCs w:val="20"/>
              </w:rPr>
              <w:t>0.9707</w:t>
            </w:r>
          </w:p>
        </w:tc>
      </w:tr>
      <w:tr w:rsidR="004710B4" w14:paraId="11D9B9B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66A541" w14:textId="77777777" w:rsidR="004710B4" w:rsidRDefault="006331E4">
            <w:r>
              <w:rPr>
                <w:sz w:val="20"/>
                <w:szCs w:val="20"/>
              </w:rPr>
              <w:t>2</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DE83F5" w14:textId="77777777" w:rsidR="004710B4" w:rsidRDefault="006331E4">
            <w:r>
              <w:rPr>
                <w:sz w:val="20"/>
                <w:szCs w:val="20"/>
              </w:rPr>
              <w:t>0.0765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792392" w14:textId="77777777" w:rsidR="004710B4" w:rsidRDefault="006331E4">
            <w:r>
              <w:rPr>
                <w:sz w:val="20"/>
                <w:szCs w:val="20"/>
              </w:rPr>
              <w:t>0.0441</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568284" w14:textId="77777777" w:rsidR="004710B4" w:rsidRDefault="006331E4">
            <w:r>
              <w:rPr>
                <w:sz w:val="20"/>
                <w:szCs w:val="20"/>
              </w:rPr>
              <w:t>0.9829</w:t>
            </w:r>
          </w:p>
        </w:tc>
      </w:tr>
      <w:tr w:rsidR="004710B4" w14:paraId="16A946DD"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B5E743" w14:textId="77777777" w:rsidR="004710B4" w:rsidRDefault="006331E4">
            <w:r>
              <w:rPr>
                <w:sz w:val="20"/>
                <w:szCs w:val="20"/>
              </w:rPr>
              <w:t>3</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75D861" w14:textId="77777777" w:rsidR="004710B4" w:rsidRDefault="006331E4">
            <w:r>
              <w:rPr>
                <w:sz w:val="20"/>
                <w:szCs w:val="20"/>
              </w:rPr>
              <w:t>0.0416</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FAC187" w14:textId="77777777" w:rsidR="004710B4" w:rsidRDefault="006331E4">
            <w:r>
              <w:rPr>
                <w:sz w:val="20"/>
                <w:szCs w:val="20"/>
              </w:rPr>
              <w:t>0.0405</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DF2C0A" w14:textId="77777777" w:rsidR="004710B4" w:rsidRDefault="006331E4">
            <w:r>
              <w:rPr>
                <w:sz w:val="20"/>
                <w:szCs w:val="20"/>
              </w:rPr>
              <w:t>0.9859</w:t>
            </w:r>
          </w:p>
        </w:tc>
      </w:tr>
      <w:tr w:rsidR="004710B4" w14:paraId="3ACACF0D"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104DD8" w14:textId="77777777" w:rsidR="004710B4" w:rsidRDefault="006331E4">
            <w:r>
              <w:rPr>
                <w:sz w:val="20"/>
                <w:szCs w:val="20"/>
              </w:rPr>
              <w:t>4</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875533" w14:textId="77777777" w:rsidR="004710B4" w:rsidRDefault="006331E4">
            <w:r>
              <w:rPr>
                <w:sz w:val="20"/>
                <w:szCs w:val="20"/>
              </w:rPr>
              <w:t>0.0270</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DC5793" w14:textId="77777777" w:rsidR="004710B4" w:rsidRDefault="006331E4">
            <w:r>
              <w:rPr>
                <w:sz w:val="20"/>
                <w:szCs w:val="20"/>
              </w:rPr>
              <w:t>0.0409</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187844" w14:textId="77777777" w:rsidR="004710B4" w:rsidRDefault="006331E4">
            <w:r>
              <w:rPr>
                <w:sz w:val="20"/>
                <w:szCs w:val="20"/>
              </w:rPr>
              <w:t>0.9862</w:t>
            </w:r>
          </w:p>
        </w:tc>
      </w:tr>
      <w:tr w:rsidR="004710B4" w14:paraId="63B7795A"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75F36D" w14:textId="77777777" w:rsidR="004710B4" w:rsidRDefault="006331E4">
            <w:r>
              <w:rPr>
                <w:sz w:val="20"/>
                <w:szCs w:val="20"/>
              </w:rPr>
              <w:t>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085DEF" w14:textId="77777777" w:rsidR="004710B4" w:rsidRDefault="006331E4">
            <w:r>
              <w:rPr>
                <w:sz w:val="20"/>
                <w:szCs w:val="20"/>
              </w:rPr>
              <w:t>0.0185</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0882A6" w14:textId="77777777" w:rsidR="004710B4" w:rsidRDefault="006331E4">
            <w:r>
              <w:rPr>
                <w:sz w:val="20"/>
                <w:szCs w:val="20"/>
              </w:rPr>
              <w:t>0.0524</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88F8A4" w14:textId="77777777" w:rsidR="004710B4" w:rsidRDefault="006331E4">
            <w:r>
              <w:rPr>
                <w:sz w:val="20"/>
                <w:szCs w:val="20"/>
              </w:rPr>
              <w:t>0.9845</w:t>
            </w:r>
          </w:p>
        </w:tc>
      </w:tr>
      <w:tr w:rsidR="004710B4" w14:paraId="45A6F92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B7605E" w14:textId="77777777" w:rsidR="004710B4" w:rsidRDefault="006331E4">
            <w:r>
              <w:rPr>
                <w:sz w:val="20"/>
                <w:szCs w:val="20"/>
              </w:rPr>
              <w:t>6</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F8B47D" w14:textId="77777777" w:rsidR="004710B4" w:rsidRDefault="006331E4">
            <w:r>
              <w:rPr>
                <w:sz w:val="20"/>
                <w:szCs w:val="20"/>
              </w:rPr>
              <w:t>0.0137</w:t>
            </w:r>
          </w:p>
        </w:tc>
        <w:tc>
          <w:tcPr>
            <w:tcW w:w="225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30FE0C" w14:textId="77777777" w:rsidR="004710B4" w:rsidRDefault="006331E4">
            <w:r>
              <w:rPr>
                <w:sz w:val="20"/>
                <w:szCs w:val="20"/>
              </w:rPr>
              <w:t>0.0510</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8ED5A6" w14:textId="77777777" w:rsidR="004710B4" w:rsidRDefault="006331E4">
            <w:r>
              <w:rPr>
                <w:sz w:val="20"/>
                <w:szCs w:val="20"/>
              </w:rPr>
              <w:t>0.9867</w:t>
            </w:r>
          </w:p>
        </w:tc>
      </w:tr>
    </w:tbl>
    <w:p w14:paraId="31B026D4" w14:textId="77777777" w:rsidR="004710B4" w:rsidRDefault="004710B4"/>
    <w:p w14:paraId="4DCE6390" w14:textId="77777777" w:rsidR="004710B4" w:rsidRDefault="006331E4">
      <w:pPr>
        <w:spacing w:after="160"/>
      </w:pPr>
      <w:r>
        <w:t>The curves show textbook overfitting onset. Training loss falls monotonically to 0.0137, while validation loss reaches its minimum of 0.0405 at epoch 3 and rises thereafter. From epoch 4 onward the model is fitting the training set rather than learning transferable signal.</w:t>
      </w:r>
    </w:p>
    <w:p w14:paraId="01CE6F45" w14:textId="77777777" w:rsidR="004710B4" w:rsidRDefault="006331E4">
      <w:pPr>
        <w:spacing w:after="160"/>
      </w:pPr>
      <w:r>
        <w:t xml:space="preserve">This is exactly the case where stopping on validation loss and stopping on validation macro-F1 disagree, and it justifies the design choice made in section 2.4. Validation loss says epoch 3 and is worsening by epoch 6; validation macro-F1 nonetheless peaks at epoch 6 (0.98665, narrowly above epoch 4's 0.98624). Because patience watches macro-F1 with </w:t>
      </w:r>
      <w:r>
        <w:rPr>
          <w:rFonts w:ascii="Consolas" w:eastAsia="Consolas" w:hAnsi="Consolas" w:cs="Consolas"/>
          <w:sz w:val="20"/>
          <w:szCs w:val="20"/>
        </w:rPr>
        <w:t>min_delta = 0.001</w:t>
      </w:r>
      <w:r>
        <w:t xml:space="preserve">, epoch 6's improvement over epoch 4 of 0.0004 did </w:t>
      </w:r>
      <w:r>
        <w:rPr>
          <w:b/>
          <w:bCs/>
        </w:rPr>
        <w:t>not</w:t>
      </w:r>
      <w:r>
        <w:t xml:space="preserve"> count as an improvement, the patience counter continued to run from epoch 4, and training halted. The restored weights are the best-macro-F1 checkpoint. The reported test numbers above are from that restored checkpoint, not from the final epoch.</w:t>
      </w:r>
    </w:p>
    <w:p w14:paraId="678F6961" w14:textId="77777777" w:rsidR="004710B4" w:rsidRDefault="006331E4">
      <w:pPr>
        <w:spacing w:after="160"/>
      </w:pPr>
      <w:r>
        <w:t>The wider lesson is that a well-calibrated loss and a good decision metric are not the same objective, and reporting whichever one flatters the model is the error that patience-on-the-right-metric exists to prevent.</w:t>
      </w:r>
    </w:p>
    <w:p w14:paraId="03CA9ABE" w14:textId="77777777" w:rsidR="004710B4" w:rsidRDefault="006331E4">
      <w:pPr>
        <w:pStyle w:val="Heading2"/>
      </w:pPr>
      <w:bookmarkStart w:id="16" w:name="_Toc243247746"/>
      <w:r>
        <w:t>3.3 The corpus probe: what the headline number partly measures</w:t>
      </w:r>
      <w:bookmarkEnd w:id="16"/>
    </w:p>
    <w:p w14:paraId="0E9F0FBE" w14:textId="77777777" w:rsidR="004710B4" w:rsidRDefault="006331E4">
      <w:pPr>
        <w:spacing w:after="160"/>
      </w:pPr>
      <w:r>
        <w:t xml:space="preserve">The headline figures above are flattering, and the rest of this section explains why. The concern is drawn from Bhuiyan &amp; Bhuiyan (2026), who showed that on a pooled phishing corpus a linear model can identify which </w:t>
      </w:r>
      <w:r>
        <w:rPr>
          <w:i/>
          <w:iCs/>
        </w:rPr>
        <w:t>source archive</w:t>
      </w:r>
      <w:r>
        <w:t xml:space="preserve"> an email came from with 97-98% accuracy. A phishing classifier trained on such a pool can therefore score well by recognising corpus markers rather than phishing.</w:t>
      </w:r>
    </w:p>
    <w:p w14:paraId="072B9FA7" w14:textId="77777777" w:rsidR="004710B4" w:rsidRDefault="006331E4">
      <w:pPr>
        <w:spacing w:after="160"/>
      </w:pPr>
      <w:r>
        <w:t>This project measured the effect directly rather than citing it. A TF-IDF and logistic regression probe was trained to predict an email's source corpus from its text alone, on the same splits, using the same text-only constraint as the classifier (</w:t>
      </w:r>
      <w:r>
        <w:rPr>
          <w:rFonts w:ascii="Consolas" w:eastAsia="Consolas" w:hAnsi="Consolas" w:cs="Consolas"/>
          <w:sz w:val="20"/>
          <w:szCs w:val="20"/>
        </w:rPr>
        <w:t>tests/critical/</w:t>
      </w:r>
      <w:r>
        <w:t xml:space="preserve">, </w:t>
      </w:r>
      <w:r>
        <w:rPr>
          <w:rFonts w:ascii="Consolas" w:eastAsia="Consolas" w:hAnsi="Consolas" w:cs="Consolas"/>
          <w:sz w:val="20"/>
          <w:szCs w:val="20"/>
        </w:rPr>
        <w:t>artifacts/metrics/corpus_probe.json</w:t>
      </w:r>
      <w:r>
        <w:t>).</w:t>
      </w:r>
    </w:p>
    <w:p w14:paraId="2F9882EA" w14:textId="77777777" w:rsidR="004710B4" w:rsidRDefault="006331E4">
      <w:pPr>
        <w:spacing w:after="160"/>
      </w:pPr>
      <w:r>
        <w:rPr>
          <w:b/>
          <w:bCs/>
        </w:rPr>
        <w:t>The probe reaches 0.9445 accuracy and 0.9081 macro-F1 across six corpora.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710B4" w14:paraId="455FB4F0" w14:textId="77777777">
        <w:tblPrEx>
          <w:tblCellMar>
            <w:top w:w="0" w:type="dxa"/>
            <w:bottom w:w="0" w:type="dxa"/>
          </w:tblCellMar>
        </w:tblPrEx>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E31C29" w14:textId="77777777" w:rsidR="004710B4" w:rsidRDefault="006331E4">
            <w:r>
              <w:rPr>
                <w:b/>
                <w:bCs/>
                <w:sz w:val="20"/>
                <w:szCs w:val="20"/>
              </w:rPr>
              <w:t>Held-out corpus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BBF982" w14:textId="77777777" w:rsidR="004710B4" w:rsidRDefault="006331E4">
            <w:r>
              <w:rPr>
                <w:b/>
                <w:bCs/>
                <w:sz w:val="20"/>
                <w:szCs w:val="20"/>
              </w:rPr>
              <w:t>Probe F1</w:t>
            </w:r>
          </w:p>
        </w:tc>
      </w:tr>
      <w:tr w:rsidR="004710B4" w14:paraId="3CDC1CC1"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AD2452" w14:textId="77777777" w:rsidR="004710B4" w:rsidRDefault="006331E4">
            <w:r>
              <w:rPr>
                <w:sz w:val="20"/>
                <w:szCs w:val="20"/>
              </w:rPr>
              <w:t>CEAS_08</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571C0E" w14:textId="77777777" w:rsidR="004710B4" w:rsidRDefault="006331E4">
            <w:r>
              <w:rPr>
                <w:sz w:val="20"/>
                <w:szCs w:val="20"/>
              </w:rPr>
              <w:t>0.9731</w:t>
            </w:r>
          </w:p>
        </w:tc>
      </w:tr>
      <w:tr w:rsidR="004710B4" w14:paraId="3854E85A"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47DF85" w14:textId="77777777" w:rsidR="004710B4" w:rsidRDefault="006331E4">
            <w:r>
              <w:rPr>
                <w:sz w:val="20"/>
                <w:szCs w:val="20"/>
              </w:rPr>
              <w:t>Enron</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56CF20" w14:textId="77777777" w:rsidR="004710B4" w:rsidRDefault="006331E4">
            <w:r>
              <w:rPr>
                <w:sz w:val="20"/>
                <w:szCs w:val="20"/>
              </w:rPr>
              <w:t>0.9423</w:t>
            </w:r>
          </w:p>
        </w:tc>
      </w:tr>
      <w:tr w:rsidR="004710B4" w14:paraId="7239D8E8"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62837D" w14:textId="77777777" w:rsidR="004710B4" w:rsidRDefault="006331E4">
            <w:r>
              <w:rPr>
                <w:sz w:val="20"/>
                <w:szCs w:val="20"/>
              </w:rPr>
              <w:t>Nazario</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5B0E20" w14:textId="77777777" w:rsidR="004710B4" w:rsidRDefault="006331E4">
            <w:r>
              <w:rPr>
                <w:sz w:val="20"/>
                <w:szCs w:val="20"/>
              </w:rPr>
              <w:t>0.9213</w:t>
            </w:r>
          </w:p>
        </w:tc>
      </w:tr>
      <w:tr w:rsidR="004710B4" w14:paraId="5301DC7B"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434314" w14:textId="77777777" w:rsidR="004710B4" w:rsidRDefault="006331E4">
            <w:r>
              <w:rPr>
                <w:sz w:val="20"/>
                <w:szCs w:val="20"/>
              </w:rPr>
              <w:t>Nigerian_Fraud</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1276A" w14:textId="77777777" w:rsidR="004710B4" w:rsidRDefault="006331E4">
            <w:r>
              <w:rPr>
                <w:sz w:val="20"/>
                <w:szCs w:val="20"/>
              </w:rPr>
              <w:t>0.8965</w:t>
            </w:r>
          </w:p>
        </w:tc>
      </w:tr>
      <w:tr w:rsidR="004710B4" w14:paraId="6E15DAEF"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7445C3" w14:textId="77777777" w:rsidR="004710B4" w:rsidRDefault="006331E4">
            <w:r>
              <w:rPr>
                <w:sz w:val="20"/>
                <w:szCs w:val="20"/>
              </w:rPr>
              <w:t>Ling</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A4EC9B" w14:textId="77777777" w:rsidR="004710B4" w:rsidRDefault="006331E4">
            <w:r>
              <w:rPr>
                <w:sz w:val="20"/>
                <w:szCs w:val="20"/>
              </w:rPr>
              <w:t>0.8743</w:t>
            </w:r>
          </w:p>
        </w:tc>
      </w:tr>
      <w:tr w:rsidR="004710B4" w14:paraId="397CD948"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7D00DA" w14:textId="77777777" w:rsidR="004710B4" w:rsidRDefault="006331E4">
            <w:r>
              <w:rPr>
                <w:sz w:val="20"/>
                <w:szCs w:val="20"/>
              </w:rPr>
              <w:t>SpamAssasin</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96991D" w14:textId="77777777" w:rsidR="004710B4" w:rsidRDefault="006331E4">
            <w:r>
              <w:rPr>
                <w:sz w:val="20"/>
                <w:szCs w:val="20"/>
              </w:rPr>
              <w:t>0.8410</w:t>
            </w:r>
          </w:p>
        </w:tc>
      </w:tr>
    </w:tbl>
    <w:p w14:paraId="05A880CB" w14:textId="77777777" w:rsidR="004710B4" w:rsidRDefault="004710B4"/>
    <w:p w14:paraId="2C6192DC" w14:textId="77777777" w:rsidR="004710B4" w:rsidRDefault="006331E4">
      <w:pPr>
        <w:spacing w:after="160"/>
      </w:pPr>
      <w:r>
        <w:t xml:space="preserve">A six-way classification at 0.9445 accuracy, against a majority-class baseline far below that, means the text of these emails identifies its archive almost as reliably as it identifies its label. The corpora are separable by collection era conventions, mailing-list boilerplate, date and formatting residue, and vocabulary drift between 1990s and 2000s mail. The implication is unavoidable and is stated here as a limitation rather than buried: </w:t>
      </w:r>
      <w:r>
        <w:rPr>
          <w:b/>
          <w:bCs/>
        </w:rPr>
        <w:t>part of the 0.9871 headline macro-F1 is corpus recognition, not phishing detection.</w:t>
      </w:r>
      <w:r>
        <w:t xml:space="preserve"> Because phishing and legitimate mail in this pool come from largely different source archives, a model that learns to recognise the archive gets the label right for free.</w:t>
      </w:r>
    </w:p>
    <w:p w14:paraId="364BD4B8" w14:textId="77777777" w:rsidR="004710B4" w:rsidRDefault="006331E4">
      <w:pPr>
        <w:spacing w:after="160"/>
      </w:pPr>
      <w:r>
        <w:t>Reproducing the effect at 0.9445 rather than the paper's 0.97-0.98 is consistent with that work, and the gap is plausibly explained by the text-only constraint adopted here: this project withholds the header, sender and URL fields that carry the strongest archive markers, so the probe is working from a deliberately weakened representation and still succeeds.</w:t>
      </w:r>
    </w:p>
    <w:p w14:paraId="162C65AC" w14:textId="77777777" w:rsidR="004710B4" w:rsidRDefault="006331E4">
      <w:pPr>
        <w:pStyle w:val="Heading2"/>
      </w:pPr>
      <w:bookmarkStart w:id="17" w:name="_Toc243247747"/>
      <w:r>
        <w:t>3.4 Leave-one-corpus-out evaluation</w:t>
      </w:r>
      <w:bookmarkEnd w:id="17"/>
    </w:p>
    <w:p w14:paraId="40452E42" w14:textId="77777777" w:rsidR="004710B4" w:rsidRDefault="006331E4">
      <w:pPr>
        <w:spacing w:after="160"/>
      </w:pPr>
      <w:r>
        <w:t>The random split cannot distinguish phishing signal from corpus signal, because every corpus appears in both training and test. Leave-one-corpus-out evaluation does distinguish them: the model is retrained six times, each time with one corpus entirely withheld, and evaluated on that unseen corpus (</w:t>
      </w:r>
      <w:r>
        <w:rPr>
          <w:rFonts w:ascii="Consolas" w:eastAsia="Consolas" w:hAnsi="Consolas" w:cs="Consolas"/>
          <w:sz w:val="20"/>
          <w:szCs w:val="20"/>
        </w:rPr>
        <w:t>notebooks/05_loco.ipynb</w:t>
      </w:r>
      <w:r>
        <w:t xml:space="preserve">, </w:t>
      </w:r>
      <w:r>
        <w:rPr>
          <w:rFonts w:ascii="Consolas" w:eastAsia="Consolas" w:hAnsi="Consolas" w:cs="Consolas"/>
          <w:sz w:val="20"/>
          <w:szCs w:val="20"/>
        </w:rPr>
        <w:t>artifacts/metrics/loco/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1060"/>
        <w:gridCol w:w="1102"/>
        <w:gridCol w:w="1103"/>
        <w:gridCol w:w="1075"/>
        <w:gridCol w:w="1075"/>
        <w:gridCol w:w="1081"/>
        <w:gridCol w:w="1077"/>
      </w:tblGrid>
      <w:tr w:rsidR="004710B4" w14:paraId="28D8241E" w14:textId="77777777">
        <w:tblPrEx>
          <w:tblCellMar>
            <w:top w:w="0" w:type="dxa"/>
            <w:bottom w:w="0" w:type="dxa"/>
          </w:tblCellMar>
        </w:tblPrEx>
        <w:trPr>
          <w:tblHeader/>
        </w:trPr>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0C6B59" w14:textId="77777777" w:rsidR="004710B4" w:rsidRDefault="006331E4">
            <w:r>
              <w:rPr>
                <w:b/>
                <w:bCs/>
                <w:sz w:val="20"/>
                <w:szCs w:val="20"/>
              </w:rPr>
              <w:t>Held-out corpus</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7F1937" w14:textId="77777777" w:rsidR="004710B4" w:rsidRDefault="006331E4">
            <w:r>
              <w:rPr>
                <w:b/>
                <w:bCs/>
                <w:sz w:val="20"/>
                <w:szCs w:val="20"/>
              </w:rPr>
              <w:t>Rows</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F70B54" w14:textId="77777777" w:rsidR="004710B4" w:rsidRDefault="006331E4">
            <w:r>
              <w:rPr>
                <w:b/>
                <w:bCs/>
                <w:sz w:val="20"/>
                <w:szCs w:val="20"/>
              </w:rPr>
              <w:t>Accuracy</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7A5FC4" w14:textId="77777777" w:rsidR="004710B4" w:rsidRDefault="006331E4">
            <w:r>
              <w:rPr>
                <w:b/>
                <w:bCs/>
                <w:sz w:val="20"/>
                <w:szCs w:val="20"/>
              </w:rPr>
              <w:t>Precision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B8E2A1" w14:textId="77777777" w:rsidR="004710B4" w:rsidRDefault="006331E4">
            <w:r>
              <w:rPr>
                <w:b/>
                <w:bCs/>
                <w:sz w:val="20"/>
                <w:szCs w:val="20"/>
              </w:rPr>
              <w:t>Recall</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DB2138" w14:textId="77777777" w:rsidR="004710B4" w:rsidRDefault="006331E4">
            <w:r>
              <w:rPr>
                <w:b/>
                <w:bCs/>
                <w:sz w:val="20"/>
                <w:szCs w:val="20"/>
              </w:rPr>
              <w:t>F1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9615F2" w14:textId="77777777" w:rsidR="004710B4" w:rsidRDefault="006331E4">
            <w:r>
              <w:rPr>
                <w:b/>
                <w:bCs/>
                <w:sz w:val="20"/>
                <w:szCs w:val="20"/>
              </w:rPr>
              <w:t>Macro-F1</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D4AC05" w14:textId="77777777" w:rsidR="004710B4" w:rsidRDefault="006331E4">
            <w:r>
              <w:rPr>
                <w:b/>
                <w:bCs/>
                <w:sz w:val="20"/>
                <w:szCs w:val="20"/>
              </w:rPr>
              <w:t>AUC-ROC</w:t>
            </w:r>
          </w:p>
        </w:tc>
      </w:tr>
      <w:tr w:rsidR="004710B4" w14:paraId="7C4C15D1"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EE66BF" w14:textId="77777777" w:rsidR="004710B4" w:rsidRDefault="006331E4">
            <w:r>
              <w:rPr>
                <w:sz w:val="20"/>
                <w:szCs w:val="20"/>
              </w:rPr>
              <w:t>SpamAssasin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E86AAF" w14:textId="77777777" w:rsidR="004710B4" w:rsidRDefault="006331E4">
            <w:r>
              <w:rPr>
                <w:sz w:val="20"/>
                <w:szCs w:val="20"/>
              </w:rPr>
              <w:t>6 001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515F04" w14:textId="77777777" w:rsidR="004710B4" w:rsidRDefault="006331E4">
            <w:r>
              <w:rPr>
                <w:sz w:val="20"/>
                <w:szCs w:val="20"/>
              </w:rPr>
              <w:t>0.9435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B6F313" w14:textId="77777777" w:rsidR="004710B4" w:rsidRDefault="006331E4">
            <w:r>
              <w:rPr>
                <w:sz w:val="20"/>
                <w:szCs w:val="20"/>
              </w:rPr>
              <w:t>0.8933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97E97B" w14:textId="77777777" w:rsidR="004710B4" w:rsidRDefault="006331E4">
            <w:r>
              <w:rPr>
                <w:sz w:val="20"/>
                <w:szCs w:val="20"/>
              </w:rPr>
              <w:t>0.9340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E4FBC3" w14:textId="77777777" w:rsidR="004710B4" w:rsidRDefault="006331E4">
            <w:r>
              <w:rPr>
                <w:sz w:val="20"/>
                <w:szCs w:val="20"/>
              </w:rPr>
              <w:t>0.9132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9B26C7" w14:textId="77777777" w:rsidR="004710B4" w:rsidRDefault="006331E4">
            <w:r>
              <w:rPr>
                <w:sz w:val="20"/>
                <w:szCs w:val="20"/>
              </w:rPr>
              <w:t>0.9357</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2B9050" w14:textId="77777777" w:rsidR="004710B4" w:rsidRDefault="006331E4">
            <w:r>
              <w:rPr>
                <w:sz w:val="20"/>
                <w:szCs w:val="20"/>
              </w:rPr>
              <w:t>0.9854</w:t>
            </w:r>
          </w:p>
        </w:tc>
      </w:tr>
      <w:tr w:rsidR="004710B4" w14:paraId="0403A8A1"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EDDB14" w14:textId="77777777" w:rsidR="004710B4" w:rsidRDefault="006331E4">
            <w:r>
              <w:rPr>
                <w:sz w:val="20"/>
                <w:szCs w:val="20"/>
              </w:rPr>
              <w:t>Ling</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FA5452" w14:textId="77777777" w:rsidR="004710B4" w:rsidRDefault="006331E4">
            <w:r>
              <w:rPr>
                <w:sz w:val="20"/>
                <w:szCs w:val="20"/>
              </w:rPr>
              <w:t>2 859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81C7A0" w14:textId="77777777" w:rsidR="004710B4" w:rsidRDefault="006331E4">
            <w:r>
              <w:rPr>
                <w:sz w:val="20"/>
                <w:szCs w:val="20"/>
              </w:rPr>
              <w:t>0.9031</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D40617" w14:textId="77777777" w:rsidR="004710B4" w:rsidRDefault="006331E4">
            <w:r>
              <w:rPr>
                <w:sz w:val="20"/>
                <w:szCs w:val="20"/>
              </w:rPr>
              <w:t>0.6416</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FA6656" w14:textId="77777777" w:rsidR="004710B4" w:rsidRDefault="006331E4">
            <w:r>
              <w:rPr>
                <w:sz w:val="20"/>
                <w:szCs w:val="20"/>
              </w:rPr>
              <w:t>0.8952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34E41B" w14:textId="77777777" w:rsidR="004710B4" w:rsidRDefault="006331E4">
            <w:r>
              <w:rPr>
                <w:sz w:val="20"/>
                <w:szCs w:val="20"/>
              </w:rPr>
              <w:t>0.7475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1FCB2E" w14:textId="77777777" w:rsidR="004710B4" w:rsidRDefault="006331E4">
            <w:r>
              <w:rPr>
                <w:sz w:val="20"/>
                <w:szCs w:val="20"/>
              </w:rPr>
              <w:t>0.8438</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C288B7" w14:textId="77777777" w:rsidR="004710B4" w:rsidRDefault="006331E4">
            <w:r>
              <w:rPr>
                <w:sz w:val="20"/>
                <w:szCs w:val="20"/>
              </w:rPr>
              <w:t>0.9614</w:t>
            </w:r>
          </w:p>
        </w:tc>
      </w:tr>
      <w:tr w:rsidR="004710B4" w14:paraId="2B306E96"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68DB4B" w14:textId="77777777" w:rsidR="004710B4" w:rsidRDefault="006331E4">
            <w:r>
              <w:rPr>
                <w:sz w:val="20"/>
                <w:szCs w:val="20"/>
              </w:rPr>
              <w:t>CEAS_08</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B18592" w14:textId="77777777" w:rsidR="004710B4" w:rsidRDefault="006331E4">
            <w:r>
              <w:rPr>
                <w:sz w:val="20"/>
                <w:szCs w:val="20"/>
              </w:rPr>
              <w:t>39 154</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5DE3CA" w14:textId="77777777" w:rsidR="004710B4" w:rsidRDefault="006331E4">
            <w:r>
              <w:rPr>
                <w:sz w:val="20"/>
                <w:szCs w:val="20"/>
              </w:rPr>
              <w:t>0.8193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F8AD9A" w14:textId="77777777" w:rsidR="004710B4" w:rsidRDefault="006331E4">
            <w:r>
              <w:rPr>
                <w:sz w:val="20"/>
                <w:szCs w:val="20"/>
              </w:rPr>
              <w:t>0.9045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28B208" w14:textId="77777777" w:rsidR="004710B4" w:rsidRDefault="006331E4">
            <w:r>
              <w:rPr>
                <w:sz w:val="20"/>
                <w:szCs w:val="20"/>
              </w:rPr>
              <w:t>0.7559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42A283" w14:textId="77777777" w:rsidR="004710B4" w:rsidRDefault="006331E4">
            <w:r>
              <w:rPr>
                <w:sz w:val="20"/>
                <w:szCs w:val="20"/>
              </w:rPr>
              <w:t>0.8235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6171FA" w14:textId="77777777" w:rsidR="004710B4" w:rsidRDefault="006331E4">
            <w:r>
              <w:rPr>
                <w:sz w:val="20"/>
                <w:szCs w:val="20"/>
              </w:rPr>
              <w:t>0.8192</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5E5D5C" w14:textId="77777777" w:rsidR="004710B4" w:rsidRDefault="006331E4">
            <w:r>
              <w:rPr>
                <w:sz w:val="20"/>
                <w:szCs w:val="20"/>
              </w:rPr>
              <w:t>0.9281</w:t>
            </w:r>
          </w:p>
        </w:tc>
      </w:tr>
      <w:tr w:rsidR="004710B4" w14:paraId="692FFF08"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0F3400" w14:textId="77777777" w:rsidR="004710B4" w:rsidRDefault="006331E4">
            <w:r>
              <w:rPr>
                <w:sz w:val="20"/>
                <w:szCs w:val="20"/>
              </w:rPr>
              <w:t>Enron</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AD716" w14:textId="77777777" w:rsidR="004710B4" w:rsidRDefault="006331E4">
            <w:r>
              <w:rPr>
                <w:sz w:val="20"/>
                <w:szCs w:val="20"/>
              </w:rPr>
              <w:t>29 965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2A6732" w14:textId="77777777" w:rsidR="004710B4" w:rsidRDefault="006331E4">
            <w:r>
              <w:rPr>
                <w:sz w:val="20"/>
                <w:szCs w:val="20"/>
              </w:rPr>
              <w:t>0.7719</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C5BAEA" w14:textId="77777777" w:rsidR="004710B4" w:rsidRDefault="006331E4">
            <w:r>
              <w:rPr>
                <w:sz w:val="20"/>
                <w:szCs w:val="20"/>
              </w:rPr>
              <w:t>0.7032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A05D01" w14:textId="77777777" w:rsidR="004710B4" w:rsidRDefault="006331E4">
            <w:r>
              <w:rPr>
                <w:sz w:val="20"/>
                <w:szCs w:val="20"/>
              </w:rPr>
              <w:t>0.8960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1CB978" w14:textId="77777777" w:rsidR="004710B4" w:rsidRDefault="006331E4">
            <w:r>
              <w:rPr>
                <w:sz w:val="20"/>
                <w:szCs w:val="20"/>
              </w:rPr>
              <w:t>0.7880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03FCB8" w14:textId="77777777" w:rsidR="004710B4" w:rsidRDefault="006331E4">
            <w:r>
              <w:rPr>
                <w:sz w:val="20"/>
                <w:szCs w:val="20"/>
              </w:rPr>
              <w:t>0.7706</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030DAA" w14:textId="77777777" w:rsidR="004710B4" w:rsidRDefault="006331E4">
            <w:r>
              <w:rPr>
                <w:sz w:val="20"/>
                <w:szCs w:val="20"/>
              </w:rPr>
              <w:t>0.8914</w:t>
            </w:r>
          </w:p>
        </w:tc>
      </w:tr>
      <w:tr w:rsidR="004710B4" w14:paraId="45FDA134"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57D2A9" w14:textId="77777777" w:rsidR="004710B4" w:rsidRDefault="006331E4">
            <w:r>
              <w:rPr>
                <w:sz w:val="20"/>
                <w:szCs w:val="20"/>
              </w:rPr>
              <w:t>Nigerian_Fraud</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3987CB" w14:textId="77777777" w:rsidR="004710B4" w:rsidRDefault="006331E4">
            <w:r>
              <w:rPr>
                <w:sz w:val="20"/>
                <w:szCs w:val="20"/>
              </w:rPr>
              <w:t>3 337</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1B4DE4" w14:textId="77777777" w:rsidR="004710B4" w:rsidRDefault="006331E4">
            <w:r>
              <w:rPr>
                <w:sz w:val="20"/>
                <w:szCs w:val="20"/>
              </w:rPr>
              <w:t>0.9835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87E0D1" w14:textId="77777777" w:rsidR="004710B4" w:rsidRDefault="006331E4">
            <w:r>
              <w:rPr>
                <w:sz w:val="20"/>
                <w:szCs w:val="20"/>
              </w:rPr>
              <w:t>1.0000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C8AC95" w14:textId="77777777" w:rsidR="004710B4" w:rsidRDefault="006331E4">
            <w:r>
              <w:rPr>
                <w:sz w:val="20"/>
                <w:szCs w:val="20"/>
              </w:rPr>
              <w:t>0.9835</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91B73A" w14:textId="77777777" w:rsidR="004710B4" w:rsidRDefault="006331E4">
            <w:r>
              <w:rPr>
                <w:sz w:val="20"/>
                <w:szCs w:val="20"/>
              </w:rPr>
              <w:t>0.9917</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2F29E1" w14:textId="77777777" w:rsidR="004710B4" w:rsidRDefault="006331E4">
            <w:r>
              <w:rPr>
                <w:sz w:val="20"/>
                <w:szCs w:val="20"/>
              </w:rPr>
              <w:t>n/a</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664F50" w14:textId="77777777" w:rsidR="004710B4" w:rsidRDefault="006331E4">
            <w:r>
              <w:rPr>
                <w:sz w:val="20"/>
                <w:szCs w:val="20"/>
              </w:rPr>
              <w:t>n/a</w:t>
            </w:r>
          </w:p>
        </w:tc>
      </w:tr>
      <w:tr w:rsidR="004710B4" w14:paraId="3DFE3A79" w14:textId="77777777">
        <w:tblPrEx>
          <w:tblCellMar>
            <w:top w:w="0" w:type="dxa"/>
            <w:bottom w:w="0" w:type="dxa"/>
          </w:tblCellMar>
        </w:tblPrEx>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E2C5F" w14:textId="77777777" w:rsidR="004710B4" w:rsidRDefault="006331E4">
            <w:r>
              <w:rPr>
                <w:sz w:val="20"/>
                <w:szCs w:val="20"/>
              </w:rPr>
              <w:t>Nazario</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99023D" w14:textId="77777777" w:rsidR="004710B4" w:rsidRDefault="006331E4">
            <w:r>
              <w:rPr>
                <w:sz w:val="20"/>
                <w:szCs w:val="20"/>
              </w:rPr>
              <w:t>1 563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F7D42C" w14:textId="77777777" w:rsidR="004710B4" w:rsidRDefault="006331E4">
            <w:r>
              <w:rPr>
                <w:sz w:val="20"/>
                <w:szCs w:val="20"/>
              </w:rPr>
              <w:t>0.5202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93790C" w14:textId="77777777" w:rsidR="004710B4" w:rsidRDefault="006331E4">
            <w:r>
              <w:rPr>
                <w:sz w:val="20"/>
                <w:szCs w:val="20"/>
              </w:rPr>
              <w:t>1.0000</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978BC4" w14:textId="77777777" w:rsidR="004710B4" w:rsidRDefault="006331E4">
            <w:r>
              <w:rPr>
                <w:sz w:val="20"/>
                <w:szCs w:val="20"/>
              </w:rPr>
              <w:t>0.5202</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D99FD7" w14:textId="77777777" w:rsidR="004710B4" w:rsidRDefault="006331E4">
            <w:r>
              <w:rPr>
                <w:sz w:val="20"/>
                <w:szCs w:val="20"/>
              </w:rPr>
              <w:t>0.6843</w:t>
            </w:r>
          </w:p>
        </w:tc>
        <w:tc>
          <w:tcPr>
            <w:tcW w:w="112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D5D970" w14:textId="77777777" w:rsidR="004710B4" w:rsidRDefault="006331E4">
            <w:r>
              <w:rPr>
                <w:sz w:val="20"/>
                <w:szCs w:val="20"/>
              </w:rPr>
              <w:t>n/a</w:t>
            </w:r>
          </w:p>
        </w:tc>
        <w:tc>
          <w:tcPr>
            <w:tcW w:w="11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0391D3" w14:textId="77777777" w:rsidR="004710B4" w:rsidRDefault="006331E4">
            <w:r>
              <w:rPr>
                <w:sz w:val="20"/>
                <w:szCs w:val="20"/>
              </w:rPr>
              <w:t>n/a</w:t>
            </w:r>
          </w:p>
        </w:tc>
      </w:tr>
    </w:tbl>
    <w:p w14:paraId="5D16003C" w14:textId="77777777" w:rsidR="004710B4" w:rsidRDefault="004710B4"/>
    <w:p w14:paraId="3013D431" w14:textId="77777777" w:rsidR="004710B4" w:rsidRDefault="006331E4">
      <w:pPr>
        <w:spacing w:after="160"/>
      </w:pPr>
      <w:r>
        <w:rPr>
          <w:b/>
          <w:bCs/>
        </w:rPr>
        <w:t>The four corpora that contain both classes give macro-F1 between 0.7706 and 0.9357, against a headline of 0.9871.</w:t>
      </w:r>
      <w:r>
        <w:t xml:space="preserve"> The gap between the random-split result and the worst honest cross-corpus result is 0.2165 macro-F1, and this gap, not the headline, is the project's actual finding. It falls in the same range as the 0.7607-0.8994 reported by Bhuiyan &amp; Bhuiyan (2026), which is corroboration from an independent corpus and pipeline.</w:t>
      </w:r>
    </w:p>
    <w:p w14:paraId="03C01FD7" w14:textId="77777777" w:rsidR="004710B4" w:rsidRDefault="006331E4">
      <w:pPr>
        <w:spacing w:after="160"/>
      </w:pPr>
      <w:r>
        <w:t xml:space="preserve">Two rows require an explicit caveat rather than a comparison. </w:t>
      </w:r>
      <w:r>
        <w:rPr>
          <w:b/>
          <w:bCs/>
        </w:rPr>
        <w:t>Nazario and Nigerian_Fraud are single-class corpora</w:t>
      </w:r>
      <w:r>
        <w:t xml:space="preserve">: both consist entirely of phishing, so the held-out fold contains no negatives at all. Their confusion matrices confirm this, with zero true negatives and zero false positives. AUC-ROC and average precision are undefined on a single-class set and are recorded as NaN in the artefacts. Their macro-F1 values of 0.3422 and 0.4958 are arithmetic artefacts of averaging over an absent class and </w:t>
      </w:r>
      <w:r>
        <w:rPr>
          <w:b/>
          <w:bCs/>
        </w:rPr>
        <w:t>must not be read as performance figures</w:t>
      </w:r>
      <w:r>
        <w:t>; quoting them alongside the others would misrepresent the result in both directions. What these two folds do legitimately report is recall on unseen phishing: 0.9835 on Nigerian_Fraud and 0.5202 on Nazario.</w:t>
      </w:r>
    </w:p>
    <w:p w14:paraId="7C922BE1" w14:textId="77777777" w:rsidR="004710B4" w:rsidRDefault="006331E4">
      <w:pPr>
        <w:spacing w:after="160"/>
      </w:pPr>
      <w:r>
        <w:t xml:space="preserve">That Nazario recall is the most serious result in this report. Nazario is a collection of real-world phishing, and a model that has not seen it during training detects </w:t>
      </w:r>
      <w:r>
        <w:rPr>
          <w:b/>
          <w:bCs/>
        </w:rPr>
        <w:t>barely half of it</w:t>
      </w:r>
      <w:r>
        <w:t>, at a threshold selected on validation. The precision of 1.0 is not reassurance, as it is guaranteed when there are no negatives to misclassify. Enron shows the complementary failure: 5 360 false positives against 10 431 true negatives, meaning roughly a third of unseen legitimate corporate mail is flagged. The model does not generalise to genuinely unseen mail of either class; it degrades differently depending on which kind is new.</w:t>
      </w:r>
    </w:p>
    <w:p w14:paraId="0EAA6076" w14:textId="77777777" w:rsidR="004710B4" w:rsidRDefault="006331E4">
      <w:pPr>
        <w:pStyle w:val="Heading2"/>
      </w:pPr>
      <w:bookmarkStart w:id="18" w:name="_Toc243247748"/>
      <w:r>
        <w:t>3.5 False positives and what the explanations reveal</w:t>
      </w:r>
      <w:bookmarkEnd w:id="18"/>
    </w:p>
    <w:p w14:paraId="39433CF3" w14:textId="77777777" w:rsidR="004710B4" w:rsidRDefault="006331E4">
      <w:pPr>
        <w:spacing w:after="160"/>
      </w:pPr>
      <w:r>
        <w:t>The LIME analysis (</w:t>
      </w:r>
      <w:r>
        <w:rPr>
          <w:rFonts w:ascii="Consolas" w:eastAsia="Consolas" w:hAnsi="Consolas" w:cs="Consolas"/>
          <w:sz w:val="20"/>
          <w:szCs w:val="20"/>
        </w:rPr>
        <w:t>notebooks/06_xai.ipynb</w:t>
      </w:r>
      <w:r>
        <w:t xml:space="preserve">, </w:t>
      </w:r>
      <w:r>
        <w:rPr>
          <w:rFonts w:ascii="Consolas" w:eastAsia="Consolas" w:hAnsi="Consolas" w:cs="Consolas"/>
          <w:sz w:val="20"/>
          <w:szCs w:val="20"/>
        </w:rPr>
        <w:t>artifacts/metrics/xai_stability.json</w:t>
      </w:r>
      <w:r>
        <w:t>; Figure 5 shows M1's attributions for the confidently flagged phishing email) was run on four cases, and the false positive is the informative one.</w:t>
      </w:r>
    </w:p>
    <w:p w14:paraId="638604F3" w14:textId="77777777" w:rsidR="004710B4" w:rsidRDefault="006331E4">
      <w:pPr>
        <w:keepNext/>
        <w:spacing w:before="120"/>
        <w:jc w:val="center"/>
      </w:pPr>
      <w:r>
        <w:rPr>
          <w:noProof/>
        </w:rPr>
        <w:drawing>
          <wp:inline distT="0" distB="0" distL="0" distR="0" wp14:anchorId="5C8EEDAF" wp14:editId="724128BD">
            <wp:extent cx="4095750" cy="4095750"/>
            <wp:effectExtent l="0" t="0" r="0" b="0"/>
            <wp:docPr id="1655426161" name="Picture 165542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095750"/>
                    </a:xfrm>
                    <a:prstGeom prst="rect">
                      <a:avLst/>
                    </a:prstGeom>
                  </pic:spPr>
                </pic:pic>
              </a:graphicData>
            </a:graphic>
          </wp:inline>
        </w:drawing>
      </w:r>
    </w:p>
    <w:p w14:paraId="2778D3D7" w14:textId="77777777" w:rsidR="004710B4" w:rsidRDefault="006331E4">
      <w:pPr>
        <w:spacing w:after="240"/>
        <w:jc w:val="center"/>
      </w:pPr>
      <w:r>
        <w:rPr>
          <w:i/>
          <w:iCs/>
          <w:sz w:val="20"/>
          <w:szCs w:val="20"/>
        </w:rPr>
        <w:t>Figure 5: M1 LIME token attributions for the confidently flagged phishing email (notebooks/06_xai.ipynb). Positive weights push towards phishing.</w:t>
      </w:r>
    </w:p>
    <w:p w14:paraId="6163B8B8" w14:textId="77777777" w:rsidR="004710B4" w:rsidRDefault="006331E4">
      <w:pPr>
        <w:spacing w:after="160"/>
      </w:pPr>
      <w:r>
        <w:t xml:space="preserve">On a legitimate message that both models flagged, M0 assigned P(phishing) = 0.8661 and M1 assigned 1.0. The message is a short request from the Ling corpus: "korean software for macintosh dear sir / madam , would you please send me any information about korean software for macintosh". The tokens the two models attended to overlapped strongly (Jaccard 0.7647, 13 shared tokens), and the signs say what drove the verdict. For M1 the strongest pushes towards phishing were </w:t>
      </w:r>
      <w:r>
        <w:rPr>
          <w:i/>
          <w:iCs/>
        </w:rPr>
        <w:t>madam</w:t>
      </w:r>
      <w:r>
        <w:t xml:space="preserve">, </w:t>
      </w:r>
      <w:r>
        <w:rPr>
          <w:i/>
          <w:iCs/>
        </w:rPr>
        <w:t>software</w:t>
      </w:r>
      <w:r>
        <w:t xml:space="preserve">, </w:t>
      </w:r>
      <w:r>
        <w:rPr>
          <w:i/>
          <w:iCs/>
        </w:rPr>
        <w:t>sir</w:t>
      </w:r>
      <w:r>
        <w:t xml:space="preserve">, </w:t>
      </w:r>
      <w:r>
        <w:rPr>
          <w:i/>
          <w:iCs/>
        </w:rPr>
        <w:t>dear</w:t>
      </w:r>
      <w:r>
        <w:t xml:space="preserve"> and </w:t>
      </w:r>
      <w:r>
        <w:rPr>
          <w:i/>
          <w:iCs/>
        </w:rPr>
        <w:t>you</w:t>
      </w:r>
      <w:r>
        <w:t xml:space="preserve">. The topical words </w:t>
      </w:r>
      <w:r>
        <w:rPr>
          <w:i/>
          <w:iCs/>
        </w:rPr>
        <w:t>korean</w:t>
      </w:r>
      <w:r>
        <w:t xml:space="preserve"> and </w:t>
      </w:r>
      <w:r>
        <w:rPr>
          <w:i/>
          <w:iCs/>
        </w:rPr>
        <w:t>macintosh</w:t>
      </w:r>
      <w:r>
        <w:t xml:space="preserve">, and the polite </w:t>
      </w:r>
      <w:r>
        <w:rPr>
          <w:i/>
          <w:iCs/>
        </w:rPr>
        <w:t>please</w:t>
      </w:r>
      <w:r>
        <w:t>, pushed the other way, towards legitimate.</w:t>
      </w:r>
    </w:p>
    <w:p w14:paraId="49B24DF9" w14:textId="77777777" w:rsidR="004710B4" w:rsidRDefault="006331E4">
      <w:pPr>
        <w:spacing w:after="160"/>
      </w:pPr>
      <w:r>
        <w:t>This is the artefact of section 3.3 made visible at the level of a single email. The model did not flag this message for anything resembling a phishing technique. It flagged it for the salutation "dear sir / madam", a formal opening to an unknown reader, and it did so strongly enough to override the topical words that correctly pointed to a legitimate request. A message is being penalised for its courtesy.</w:t>
      </w:r>
    </w:p>
    <w:p w14:paraId="58662F35" w14:textId="77777777" w:rsidR="004710B4" w:rsidRDefault="006331E4">
      <w:pPr>
        <w:spacing w:after="160"/>
      </w:pPr>
      <w:r>
        <w:t>That both an independently trained linear model and a CNN converge on the same tokens indicates the problem is in the data, not in either architecture. The signal is genuinely present in the pooled corpus; both models find it because it is there to be found.</w:t>
      </w:r>
    </w:p>
    <w:p w14:paraId="632DF7B7" w14:textId="77777777" w:rsidR="004710B4" w:rsidRDefault="006331E4">
      <w:pPr>
        <w:spacing w:after="160"/>
      </w:pPr>
      <w:r>
        <w:t>Attribution stability was checked by re-running LIME under two seeds. On the false positive and borderline cases agreement is high (Jaccard 0.875 to 1.0), but on the confident phishing case M1's explanations agree across seeds at only 0.1538, sharing four tokens of fifteen. Explanations of this model's most confident predictions are therefore not stable enough to present to an analyst as a definitive reason, and the highlighting in the clients should be read as indicative. Predicted probabilities were ident</w:t>
      </w:r>
      <w:r>
        <w:t>ical across seeds (spread 0.0), so the instability is in the local explanation, not the model.</w:t>
      </w:r>
    </w:p>
    <w:p w14:paraId="75852428" w14:textId="77777777" w:rsidR="004710B4" w:rsidRDefault="006331E4">
      <w:pPr>
        <w:spacing w:after="160"/>
      </w:pPr>
      <w:r>
        <w:t>The explanations were cross-checked with Integrated Gradients (Sundararajan, Taly &amp; Yan, 2017), computed through Captum (Kokhlikyan et al., 2020) at M1's embedding layer against an all-padding baseline (</w:t>
      </w:r>
      <w:r>
        <w:rPr>
          <w:rFonts w:ascii="Consolas" w:eastAsia="Consolas" w:hAnsi="Consolas" w:cs="Consolas"/>
          <w:sz w:val="20"/>
          <w:szCs w:val="20"/>
        </w:rPr>
        <w:t>notebooks/06_xai.ipynb</w:t>
      </w:r>
      <w:r>
        <w:t xml:space="preserve">, </w:t>
      </w:r>
      <w:r>
        <w:rPr>
          <w:rFonts w:ascii="Consolas" w:eastAsia="Consolas" w:hAnsi="Consolas" w:cs="Consolas"/>
          <w:sz w:val="20"/>
          <w:szCs w:val="20"/>
        </w:rPr>
        <w:t>artifacts/metrics/xai_ig_agreement.json</w:t>
      </w:r>
      <w:r>
        <w:t>; Figure 6). Unlike LIME it uses the network's own gradients and has no sampling step, and its attributions sum to the difference between the email's logit and the baseline's; that completeness property held on every case, with a largest error of 0.0138. Three results matter.</w:t>
      </w:r>
    </w:p>
    <w:p w14:paraId="0FC91C54" w14:textId="77777777" w:rsidR="004710B4" w:rsidRDefault="006331E4">
      <w:pPr>
        <w:keepNext/>
        <w:spacing w:before="120"/>
        <w:jc w:val="center"/>
      </w:pPr>
      <w:r>
        <w:rPr>
          <w:noProof/>
        </w:rPr>
        <w:drawing>
          <wp:inline distT="0" distB="0" distL="0" distR="0" wp14:anchorId="48C4D684" wp14:editId="42666988">
            <wp:extent cx="4095750" cy="3362325"/>
            <wp:effectExtent l="0" t="0" r="0" b="0"/>
            <wp:docPr id="910886813" name="Picture 91088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362325"/>
                    </a:xfrm>
                    <a:prstGeom prst="rect">
                      <a:avLst/>
                    </a:prstGeom>
                  </pic:spPr>
                </pic:pic>
              </a:graphicData>
            </a:graphic>
          </wp:inline>
        </w:drawing>
      </w:r>
    </w:p>
    <w:p w14:paraId="3150777E" w14:textId="77777777" w:rsidR="004710B4" w:rsidRDefault="006331E4">
      <w:pPr>
        <w:spacing w:after="240"/>
        <w:jc w:val="center"/>
      </w:pPr>
      <w:r>
        <w:rPr>
          <w:i/>
          <w:iCs/>
          <w:sz w:val="20"/>
          <w:szCs w:val="20"/>
        </w:rPr>
        <w:t>Figure 6: LIME against Integrated Gradients for the same email, each scaled to its own largest weight.</w:t>
      </w:r>
    </w:p>
    <w:p w14:paraId="7704E05B" w14:textId="77777777" w:rsidR="004710B4" w:rsidRDefault="006331E4">
      <w:pPr>
        <w:spacing w:after="160"/>
      </w:pPr>
      <w:r>
        <w:t xml:space="preserve">First, it confirms the false-positive reading with a method built on different principles: </w:t>
      </w:r>
      <w:r>
        <w:rPr>
          <w:i/>
          <w:iCs/>
        </w:rPr>
        <w:t>madam</w:t>
      </w:r>
      <w:r>
        <w:t xml:space="preserve"> alone accounts for 75.3% of the logit gap and </w:t>
      </w:r>
      <w:r>
        <w:rPr>
          <w:i/>
          <w:iCs/>
        </w:rPr>
        <w:t>sir</w:t>
      </w:r>
      <w:r>
        <w:t xml:space="preserve"> for 40.5% (shares exceed 100% in total because other tokens pull the other way), while </w:t>
      </w:r>
      <w:r>
        <w:rPr>
          <w:i/>
          <w:iCs/>
        </w:rPr>
        <w:t>macintosh</w:t>
      </w:r>
      <w:r>
        <w:t xml:space="preserve"> and </w:t>
      </w:r>
      <w:r>
        <w:rPr>
          <w:i/>
          <w:iCs/>
        </w:rPr>
        <w:t>korean</w:t>
      </w:r>
      <w:r>
        <w:t xml:space="preserve"> push towards legitimate, as LIME found. Second, it puts a number on the corpus artefact inside a single prediction: on the confidently legitimate Enron email, the token </w:t>
      </w:r>
      <w:r>
        <w:rPr>
          <w:i/>
          <w:iCs/>
        </w:rPr>
        <w:t>enron</w:t>
      </w:r>
      <w:r>
        <w:t xml:space="preserve"> alone carries 77.5% of the logit gap. The model is certain that email is legitimate mainly because it names the archive it came from. Third, the two methods agree where an email is short (top-k Jaccard 0.7647 and 1.0 on the false positive and borderline cases) and diverge on long ones (0.2 and 0.1111), which are exactly the cases where M1's LIME explanations were unstable across seeds (0.1538 on both). On the 1 030-token advance-fee email, of which M1 reads the first 400 tokens, Integrated Gradients attrib</w:t>
      </w:r>
      <w:r>
        <w:t xml:space="preserve">utes the verdict to </w:t>
      </w:r>
      <w:r>
        <w:rPr>
          <w:i/>
          <w:iCs/>
        </w:rPr>
        <w:t>thousand</w:t>
      </w:r>
      <w:r>
        <w:t xml:space="preserve">, </w:t>
      </w:r>
      <w:r>
        <w:rPr>
          <w:i/>
          <w:iCs/>
        </w:rPr>
        <w:t>money</w:t>
      </w:r>
      <w:r>
        <w:t xml:space="preserve">, </w:t>
      </w:r>
      <w:r>
        <w:rPr>
          <w:i/>
          <w:iCs/>
        </w:rPr>
        <w:t>country</w:t>
      </w:r>
      <w:r>
        <w:t xml:space="preserve">, </w:t>
      </w:r>
      <w:r>
        <w:rPr>
          <w:i/>
          <w:iCs/>
        </w:rPr>
        <w:t>dollars</w:t>
      </w:r>
      <w:r>
        <w:t xml:space="preserve"> and </w:t>
      </w:r>
      <w:r>
        <w:rPr>
          <w:i/>
          <w:iCs/>
        </w:rPr>
        <w:t>million</w:t>
      </w:r>
      <w:r>
        <w:t xml:space="preserve">, a more plausible account than LIME's </w:t>
      </w:r>
      <w:r>
        <w:rPr>
          <w:i/>
          <w:iCs/>
        </w:rPr>
        <w:t>god's</w:t>
      </w:r>
      <w:r>
        <w:t xml:space="preserve">, </w:t>
      </w:r>
      <w:r>
        <w:rPr>
          <w:i/>
          <w:iCs/>
        </w:rPr>
        <w:t>vos</w:t>
      </w:r>
      <w:r>
        <w:t xml:space="preserve"> and </w:t>
      </w:r>
      <w:r>
        <w:rPr>
          <w:i/>
          <w:iCs/>
        </w:rPr>
        <w:t>trust</w:t>
      </w:r>
      <w:r>
        <w:t>. Where the methods share a token they agree on its direction 96.43% of the time on average. The highlighting in the application therefore stays LIME, as designed, but its reading on long emails should be treated with the caution the stability result already implies.</w:t>
      </w:r>
    </w:p>
    <w:p w14:paraId="111FFD1F" w14:textId="77777777" w:rsidR="004710B4" w:rsidRDefault="006331E4">
      <w:pPr>
        <w:pStyle w:val="Heading2"/>
      </w:pPr>
      <w:bookmarkStart w:id="19" w:name="_Toc243247749"/>
      <w:r>
        <w:t>3.6 Verdict: is the model effective?</w:t>
      </w:r>
      <w:bookmarkEnd w:id="19"/>
    </w:p>
    <w:p w14:paraId="133E3DB2" w14:textId="77777777" w:rsidR="004710B4" w:rsidRDefault="006331E4">
      <w:pPr>
        <w:spacing w:after="160"/>
      </w:pPr>
      <w:r>
        <w:rPr>
          <w:b/>
          <w:bCs/>
        </w:rPr>
        <w:t>Within the distribution it was trained on, yes. As a general phishing detector, not yet.</w:t>
      </w:r>
    </w:p>
    <w:p w14:paraId="55D18851" w14:textId="77777777" w:rsidR="004710B4" w:rsidRDefault="006331E4">
      <w:pPr>
        <w:spacing w:after="160"/>
      </w:pPr>
      <w:r>
        <w:t>The case for effectiveness is the triage task of section 1. At 0.9871 macro-F1 and 0.9925 recall on held-out mail from the same pool, ranking an abuse-mailbox queue by this model's score would put phishing near the top far more often than chronological order would, and 48 false negatives against 6 385 true positives is a defensible miss rate for a system where a human reads everything eventually and nothing is blocked automatically.</w:t>
      </w:r>
    </w:p>
    <w:p w14:paraId="62675D2C" w14:textId="77777777" w:rsidR="004710B4" w:rsidRDefault="006331E4">
      <w:pPr>
        <w:spacing w:after="160"/>
      </w:pPr>
      <w:r>
        <w:t xml:space="preserve">The case against deploying it more ambitiously rests on this project's own measurements. A probe recovers the source corpus from text alone at 0.9445 accuracy, so part of the headline score is archive recognition. Cross-corpus macro-F1 falls to between 0.7706 and 0.9357 on corpora containing both classes. Recall on unseen real-world phishing from the Nazario collection is 0.5202. A new campaign, from a sender and in a register the pooled corpora do not contain, is the case the LOCO numbers simulate, and it </w:t>
      </w:r>
      <w:r>
        <w:t>is the case the model handles worst. The false-positive analysis shows the model attending to politeness and corpus vocabulary rather than to technique, which is the mechanism behind that failure rather than a separate problem.</w:t>
      </w:r>
    </w:p>
    <w:p w14:paraId="326E4158" w14:textId="77777777" w:rsidR="004710B4" w:rsidRDefault="006331E4">
      <w:pPr>
        <w:spacing w:after="160"/>
      </w:pPr>
      <w:r>
        <w:t>The honest conclusion is that the headline number measures the benchmark and the LOCO numbers estimate the deployment. Reporting only the former would have produced a far more impressive report and a false one. Section 4 takes up what this implies for machine learning in security operations generally.</w:t>
      </w:r>
    </w:p>
    <w:p w14:paraId="4ACD9713" w14:textId="77777777" w:rsidR="004710B4" w:rsidRDefault="006331E4">
      <w:pPr>
        <w:pStyle w:val="Heading2"/>
      </w:pPr>
      <w:bookmarkStart w:id="20" w:name="_Toc243247750"/>
      <w:r>
        <w:t>References cited in this section</w:t>
      </w:r>
      <w:bookmarkEnd w:id="20"/>
    </w:p>
    <w:p w14:paraId="4C298007" w14:textId="77777777" w:rsidR="004710B4" w:rsidRDefault="006331E4">
      <w:pPr>
        <w:pStyle w:val="ListParagraph"/>
        <w:numPr>
          <w:ilvl w:val="0"/>
          <w:numId w:val="2"/>
        </w:numPr>
        <w:spacing w:after="80"/>
      </w:pPr>
      <w:r>
        <w:t xml:space="preserve">Bhuiyan, I. &amp; Bhuiyan, T. 2026. The fragility of phishing detection models: evidence from cross-corpus transfer, prevalence shift, artifact learning, and evasion risk. </w:t>
      </w:r>
      <w:r>
        <w:rPr>
          <w:i/>
          <w:iCs/>
        </w:rPr>
        <w:t>Big Data and Cognitive Computing</w:t>
      </w:r>
      <w:r>
        <w:t>, 10(7):211.</w:t>
      </w:r>
    </w:p>
    <w:p w14:paraId="6F217B5C" w14:textId="77777777" w:rsidR="004710B4" w:rsidRDefault="006331E4">
      <w:pPr>
        <w:pStyle w:val="ListParagraph"/>
        <w:numPr>
          <w:ilvl w:val="0"/>
          <w:numId w:val="2"/>
        </w:numPr>
        <w:spacing w:after="80"/>
      </w:pPr>
      <w:r>
        <w:t>Kokhlikyan, N., Miglani, V., Martin, M., Wang, E., Alsallakh, B., Reynolds, J., Melnikov, A., Kliushkina, N., Araya, C., Yan, S. &amp; Reblitz-Richardson, O. 2020. Captum: a unified and generic model interpretability library for PyTorch. arXiv:2009.07896.</w:t>
      </w:r>
    </w:p>
    <w:p w14:paraId="72866B0F" w14:textId="77777777" w:rsidR="004710B4" w:rsidRDefault="006331E4">
      <w:pPr>
        <w:pStyle w:val="ListParagraph"/>
        <w:numPr>
          <w:ilvl w:val="0"/>
          <w:numId w:val="2"/>
        </w:numPr>
        <w:spacing w:after="80"/>
      </w:pPr>
      <w:r>
        <w:t xml:space="preserve">Ribeiro, M.T., Singh, S. &amp; Guestrin, C. 2016. "Why should I trust you?": explaining the predictions of any classifier. </w:t>
      </w:r>
      <w:r>
        <w:rPr>
          <w:i/>
          <w:iCs/>
        </w:rPr>
        <w:t>Proceedings of KDD 2016</w:t>
      </w:r>
      <w:r>
        <w:t>.</w:t>
      </w:r>
    </w:p>
    <w:p w14:paraId="29C61B5B" w14:textId="77777777" w:rsidR="004710B4" w:rsidRDefault="006331E4">
      <w:pPr>
        <w:pStyle w:val="ListParagraph"/>
        <w:numPr>
          <w:ilvl w:val="0"/>
          <w:numId w:val="2"/>
        </w:numPr>
        <w:spacing w:after="80"/>
      </w:pPr>
      <w:r>
        <w:t xml:space="preserve">Sundararajan, M., Taly, A. &amp; Yan, Q. 2017. Axiomatic attribution for deep networks. </w:t>
      </w:r>
      <w:r>
        <w:rPr>
          <w:i/>
          <w:iCs/>
        </w:rPr>
        <w:t>Proceedings of the 34th International Conference on Machine Learning</w:t>
      </w:r>
      <w:r>
        <w:t>. PMLR 70, pp. 3319-3328.</w:t>
      </w:r>
    </w:p>
    <w:p w14:paraId="3014441B" w14:textId="77777777" w:rsidR="004710B4" w:rsidRDefault="006331E4">
      <w:r>
        <w:br w:type="page"/>
      </w:r>
    </w:p>
    <w:p w14:paraId="148595AE" w14:textId="77777777" w:rsidR="004710B4" w:rsidRDefault="006331E4">
      <w:pPr>
        <w:pStyle w:val="Heading1"/>
      </w:pPr>
      <w:bookmarkStart w:id="21" w:name="_Toc243247751"/>
      <w:r>
        <w:t>4. Real-world use of machine learning in cybersecurity</w:t>
      </w:r>
      <w:bookmarkEnd w:id="21"/>
    </w:p>
    <w:p w14:paraId="63CBEDD4" w14:textId="77777777" w:rsidR="004710B4" w:rsidRDefault="006331E4">
      <w:pPr>
        <w:pStyle w:val="Heading2"/>
      </w:pPr>
      <w:bookmarkStart w:id="22" w:name="_Toc243247752"/>
      <w:r>
        <w:t>4.1 The four application areas</w:t>
      </w:r>
      <w:bookmarkEnd w:id="22"/>
    </w:p>
    <w:p w14:paraId="216FD202" w14:textId="77777777" w:rsidR="004710B4" w:rsidRDefault="006331E4">
      <w:pPr>
        <w:spacing w:after="160"/>
      </w:pPr>
      <w:r>
        <w:rPr>
          <w:b/>
          <w:bCs/>
        </w:rPr>
        <w:t>Intrusion detection.</w:t>
      </w:r>
      <w:r>
        <w:t xml:space="preserve"> Network and host intrusion detection is the most studied application of machine learning in security. Classifiers over flow records and system call traces detect known attack classes at high reported accuracy, and the field has moved from signature matching to learned models precisely because signatures cannot cover variants. Its practical difficulty is that published benchmarks are dominated by a handful of ageing labelled datasets, so reported performance reflects those datasets' composition as much as t</w:t>
      </w:r>
      <w:r>
        <w:t>he methods' merits, a problem this project encountered directly in its own domain (section 3.3).</w:t>
      </w:r>
    </w:p>
    <w:p w14:paraId="59D85118" w14:textId="77777777" w:rsidR="004710B4" w:rsidRDefault="006331E4">
      <w:pPr>
        <w:spacing w:after="160"/>
      </w:pPr>
      <w:r>
        <w:rPr>
          <w:b/>
          <w:bCs/>
        </w:rPr>
        <w:t>Threat classification.</w:t>
      </w:r>
      <w:r>
        <w:t xml:space="preserve"> Assigning a label to an observed artefact: malware family attribution, spam and phishing classification, and the triage of security alerts by type. The task this project addresses belongs here. Its strength is throughput: a model labels at a rate no analyst team can match. Its weakness is that labels are assigned from learned surface regularities that may not be the defining property of the class, which is exactly what section 3.5 demonstrated when the model flagged courteous phrasing rather than any phish</w:t>
      </w:r>
      <w:r>
        <w:t>ing technique.</w:t>
      </w:r>
    </w:p>
    <w:p w14:paraId="5AABF2AA" w14:textId="77777777" w:rsidR="004710B4" w:rsidRDefault="006331E4">
      <w:pPr>
        <w:spacing w:after="160"/>
      </w:pPr>
      <w:r>
        <w:rPr>
          <w:b/>
          <w:bCs/>
        </w:rPr>
        <w:t>Anomaly detection.</w:t>
      </w:r>
      <w:r>
        <w:t xml:space="preserve"> Unsupervised and semi-supervised methods model normal behaviour and flag deviation, which is the standard approach to insider threat and account compromise where labelled attack examples are scarce or absent. The strength is coverage of genuinely novel behaviour that no classifier was trained for. The corresponding weakness is severe and structural: anomalous is not malicious. Rare-but-benign behaviour is common in real networks, so the precision of anomaly detectors at operational base rates is typically </w:t>
      </w:r>
      <w:r>
        <w:t>poor, and the burden falls on the analysts described in section 4.4.</w:t>
      </w:r>
    </w:p>
    <w:p w14:paraId="118941A5" w14:textId="77777777" w:rsidR="004710B4" w:rsidRDefault="006331E4">
      <w:pPr>
        <w:spacing w:after="160"/>
      </w:pPr>
      <w:r>
        <w:rPr>
          <w:b/>
          <w:bCs/>
        </w:rPr>
        <w:t>Risk assessment and alert prioritisation.</w:t>
      </w:r>
      <w:r>
        <w:t xml:space="preserve"> Rather than deciding whether something is an attack, these systems rank what should be attended to first: scoring vulnerabilities by exploitation likelihood, ranking assets by exposure, or ordering an alert queue. The model built in this project is a risk prioritisation tool in this sense, since its deployed output is an ordering of a queue rather than a block decision. This framing is the most defensible use of an imperfect model, because a mis-ranked item is still eventually read, whereas a wrongly block</w:t>
      </w:r>
      <w:r>
        <w:t>ed item is simply lost.</w:t>
      </w:r>
    </w:p>
    <w:p w14:paraId="59A82145" w14:textId="77777777" w:rsidR="004710B4" w:rsidRDefault="006331E4">
      <w:pPr>
        <w:pStyle w:val="Heading2"/>
      </w:pPr>
      <w:bookmarkStart w:id="23" w:name="_Toc243247753"/>
      <w:r>
        <w:t>4.2 Data quality</w:t>
      </w:r>
      <w:bookmarkEnd w:id="23"/>
    </w:p>
    <w:p w14:paraId="2211351A" w14:textId="77777777" w:rsidR="004710B4" w:rsidRDefault="006331E4">
      <w:pPr>
        <w:spacing w:after="160"/>
      </w:pPr>
      <w:r>
        <w:t>Security data is expensive to label and noisy once labelled. Ground truth usually requires expert judgement, and the experts qualified to provide it are the same scarce analysts the model is meant to relieve. The result is that public corpora are assembled from archives collected at different times, by different projects, under different conventions, and pooled afterwards to reach a usable size.</w:t>
      </w:r>
    </w:p>
    <w:p w14:paraId="092EE28B" w14:textId="77777777" w:rsidR="004710B4" w:rsidRDefault="006331E4">
      <w:pPr>
        <w:spacing w:after="160"/>
      </w:pPr>
      <w:r>
        <w:t>This project measured the consequence of that pooling rather than assuming it away. Bhuiyan &amp; Bhuiyan (2026) report that a linear probe recovers the source corpus of a pooled phishing dataset at 97-98% accuracy; the probe built here reached 0.9445 accuracy from message text alone, despite deliberately withholding the header and URL fields that carry the strongest archive markers (section 3.3). A dataset that identifies its own provenance that reliably allows a classifier to score well by learning provenance</w:t>
      </w:r>
      <w:r>
        <w:t>, because provenance and label are correlated by how the pool was assembled.</w:t>
      </w:r>
    </w:p>
    <w:p w14:paraId="66B59588" w14:textId="77777777" w:rsidR="004710B4" w:rsidRDefault="006331E4">
      <w:pPr>
        <w:spacing w:after="160"/>
      </w:pPr>
      <w:r>
        <w:t>The practical consequence is that a headline benchmark figure on a pooled corpus should be treated as an upper bound obtained under favourable conditions, not as an estimate of field performance. The corrective is not better preprocessing but a different evaluation protocol: hold out an entire source, as in the leave-one-corpus-out results of section 3.4, and report the gap.</w:t>
      </w:r>
    </w:p>
    <w:p w14:paraId="5F367498" w14:textId="77777777" w:rsidR="004710B4" w:rsidRDefault="006331E4">
      <w:pPr>
        <w:pStyle w:val="Heading2"/>
      </w:pPr>
      <w:bookmarkStart w:id="24" w:name="_Toc243247754"/>
      <w:r>
        <w:t>4.3 Concept drift</w:t>
      </w:r>
      <w:bookmarkEnd w:id="24"/>
    </w:p>
    <w:p w14:paraId="4723E487" w14:textId="77777777" w:rsidR="004710B4" w:rsidRDefault="006331E4">
      <w:pPr>
        <w:spacing w:after="160"/>
      </w:pPr>
      <w:r>
        <w:t xml:space="preserve">Every deployed model faces drift as the world changes. Security is distinguished by drift being </w:t>
      </w:r>
      <w:r>
        <w:rPr>
          <w:b/>
          <w:bCs/>
        </w:rPr>
        <w:t>adversarial and deliberate</w:t>
      </w:r>
      <w:r>
        <w:t xml:space="preserve"> rather than incidental. A retail demand model drifts because tastes change; a phishing model drifts because attackers observe what is being caught and change it on purpose. Drift in security is therefore an active response to the defence, and it accelerates whenever the defence improves.</w:t>
      </w:r>
    </w:p>
    <w:p w14:paraId="4702EBCE" w14:textId="77777777" w:rsidR="004710B4" w:rsidRDefault="006331E4">
      <w:pPr>
        <w:spacing w:after="160"/>
      </w:pPr>
      <w:r>
        <w:t xml:space="preserve">Shyaa </w:t>
      </w:r>
      <w:r>
        <w:rPr>
          <w:i/>
          <w:iCs/>
        </w:rPr>
        <w:t>et al.</w:t>
      </w:r>
      <w:r>
        <w:t xml:space="preserve"> (2024), surveying concept drift in intrusion detection, document both the rate of degradation and the mitigation strategies: drift detection, periodic retraining, and feature representations chosen for stability rather than immediate discriminative power.</w:t>
      </w:r>
    </w:p>
    <w:p w14:paraId="561D12BB" w14:textId="77777777" w:rsidR="004710B4" w:rsidRDefault="006331E4">
      <w:pPr>
        <w:spacing w:after="160"/>
      </w:pPr>
      <w:r>
        <w:t>This project's own data illustrates the problem at its starkest. The pooled corpora include the Enron collection from the early 2000s and CEAS-08 from 2008, and a model fitted to them is here being asked about 2026 campaigns. The vocabulary of a 2008 lure and a 2026 lure differ substantially, and the model's strongest features are lexical. The LOCO results in section 3.4 are a partial proxy for temporal drift, since holding out a corpus holds out a collection era along with it, and cross-era macro-F1 fallin</w:t>
      </w:r>
      <w:r>
        <w:t>g to 0.7706 on Enron is consistent with drift being a first-order effect rather than a slow decay. The operational implication is that a phishing model requires a retraining pipeline and drift monitoring from the first day of deployment, and that a model shipped without one has a shelf life measured in months.</w:t>
      </w:r>
    </w:p>
    <w:p w14:paraId="3464620E" w14:textId="77777777" w:rsidR="004710B4" w:rsidRDefault="006331E4">
      <w:pPr>
        <w:pStyle w:val="Heading2"/>
      </w:pPr>
      <w:bookmarkStart w:id="25" w:name="_Toc243247755"/>
      <w:r>
        <w:t>4.4 False positives and the alert budget</w:t>
      </w:r>
      <w:bookmarkEnd w:id="25"/>
    </w:p>
    <w:p w14:paraId="0A128FED" w14:textId="77777777" w:rsidR="004710B4" w:rsidRDefault="006331E4">
      <w:pPr>
        <w:spacing w:after="160"/>
      </w:pPr>
      <w:r>
        <w:t>The most consequential gap between research and operational practice concerns false positives. Research evaluates on balanced or near-balanced test sets; operations run at base rates where the negative class overwhelms the positive one, and the constraint is analyst time rather than accuracy.</w:t>
      </w:r>
    </w:p>
    <w:p w14:paraId="05282C9A" w14:textId="77777777" w:rsidR="004710B4" w:rsidRDefault="006331E4">
      <w:pPr>
        <w:spacing w:after="160"/>
      </w:pPr>
      <w:r>
        <w:t xml:space="preserve">The arithmetic is unforgiving. A model at 99% precision applied to a queue of 100 000 messages produces 1 000 false alerts. If each takes an analyst three minutes to dismiss, that is fifty hours of work generated by a model described as 99% precise. Because analyst capacity is fixed, every security deployment has an implicit </w:t>
      </w:r>
      <w:r>
        <w:rPr>
          <w:b/>
          <w:bCs/>
        </w:rPr>
        <w:t>alert budget</w:t>
      </w:r>
      <w:r>
        <w:t xml:space="preserve">, and the meaningful question is not the model's precision but its recall </w:t>
      </w:r>
      <w:r>
        <w:rPr>
          <w:i/>
          <w:iCs/>
        </w:rPr>
        <w:t>within</w:t>
      </w:r>
      <w:r>
        <w:t xml:space="preserve"> the number of alerts the team can actually process.</w:t>
      </w:r>
    </w:p>
    <w:p w14:paraId="7143B794" w14:textId="77777777" w:rsidR="004710B4" w:rsidRDefault="006331E4">
      <w:pPr>
        <w:spacing w:after="160"/>
      </w:pPr>
      <w:r>
        <w:t>Bhuiyan &amp; Bhuiyan (2026) make this concrete through prevalence shift: models trained at high phishing prevalence lose recall sharply once realistic prevalence and an operational alert budget are imposed. A model tuned on a 52% phishing corpus, as here, is calibrated for a world that does not exist operationally, where phishing is a small fraction of mail.</w:t>
      </w:r>
    </w:p>
    <w:p w14:paraId="4DE6AC57" w14:textId="77777777" w:rsidR="004710B4" w:rsidRDefault="006331E4">
      <w:pPr>
        <w:spacing w:after="160"/>
      </w:pPr>
      <w:r>
        <w:t>This project's own false-positive count illustrates the point. On the random split M1 produced 111 false positives against 5 829 true negatives, which is tolerable. On the held-out Enron corpus it produced 5 360 false positives against 10 431 true negatives (section 3.4). Deployed against a corporate mail stream resembling Enron's, this model would flag roughly a third of legitimate mail, and no analyst team could absorb that. The deployment design of section 1 anticipates this by using the model to order a</w:t>
      </w:r>
      <w:r>
        <w:t xml:space="preserve"> queue rather than to block anything, which converts a false positive from a destroyed message into a message read slightly too early.</w:t>
      </w:r>
    </w:p>
    <w:p w14:paraId="256E5DF3" w14:textId="77777777" w:rsidR="004710B4" w:rsidRDefault="006331E4">
      <w:pPr>
        <w:pStyle w:val="Heading2"/>
      </w:pPr>
      <w:bookmarkStart w:id="26" w:name="_Toc243247756"/>
      <w:r>
        <w:t>4.5 The research-to-deployment gap</w:t>
      </w:r>
      <w:bookmarkEnd w:id="26"/>
    </w:p>
    <w:p w14:paraId="1616ECAD" w14:textId="77777777" w:rsidR="004710B4" w:rsidRDefault="006331E4">
      <w:pPr>
        <w:spacing w:after="160"/>
      </w:pPr>
      <w:r>
        <w:t xml:space="preserve">Apruzzese </w:t>
      </w:r>
      <w:r>
        <w:rPr>
          <w:i/>
          <w:iCs/>
        </w:rPr>
        <w:t>et al.</w:t>
      </w:r>
      <w:r>
        <w:t xml:space="preserve"> (2023) address directly why models that perform well in publications underperform in security operations centres. The causes are consistent with everything above: benchmark datasets whose composition does not match deployment, evaluation metrics that ignore the cost asymmetry between error types, base rates that differ by orders of magnitude between test set and production, and the absence of an adversary from the evaluation entirely.</w:t>
      </w:r>
    </w:p>
    <w:p w14:paraId="08826192" w14:textId="77777777" w:rsidR="004710B4" w:rsidRDefault="006331E4">
      <w:pPr>
        <w:spacing w:after="160"/>
      </w:pPr>
      <w:r>
        <w:t xml:space="preserve">That published scores on pooled phishing corpora are routinely high supports the argument rather than undermining it. Mendes </w:t>
      </w:r>
      <w:r>
        <w:rPr>
          <w:i/>
          <w:iCs/>
        </w:rPr>
        <w:t>et al.</w:t>
      </w:r>
      <w:r>
        <w:t xml:space="preserve"> (2025) report 98.34% F1 on a 135 894-email multi-source corpus using text and engineered features, a figure comparable to this project's own 0.9871 macro-F1. When high scores on this task are ordinary, the score is not the contribution, and a report that presents one as an achievement has measured the benchmark rather than the problem.</w:t>
      </w:r>
    </w:p>
    <w:p w14:paraId="0CE5E4C6" w14:textId="77777777" w:rsidR="004710B4" w:rsidRDefault="006331E4">
      <w:pPr>
        <w:spacing w:after="160"/>
      </w:pPr>
      <w:r>
        <w:t>What operational evaluation would require instead is visible in this project's structure: hold out an entire source rather than a random sample, test whether the dataset predicts itself before trusting any classifier trained on it, evaluate at realistic prevalence under a fixed alert budget, and inspect the tokens driving individual decisions to confirm the model attends to the phenomenon rather than to a correlate of it.</w:t>
      </w:r>
    </w:p>
    <w:p w14:paraId="6A864563" w14:textId="77777777" w:rsidR="004710B4" w:rsidRDefault="006331E4">
      <w:pPr>
        <w:pStyle w:val="Heading2"/>
      </w:pPr>
      <w:bookmarkStart w:id="27" w:name="_Toc243247757"/>
      <w:r>
        <w:t>4.6 What this project's results imply for deploying its own model</w:t>
      </w:r>
      <w:bookmarkEnd w:id="27"/>
    </w:p>
    <w:p w14:paraId="3C20CF6A" w14:textId="77777777" w:rsidR="004710B4" w:rsidRDefault="006331E4">
      <w:pPr>
        <w:spacing w:after="160"/>
      </w:pPr>
      <w:r>
        <w:t>Applying that standard to the model built here gives a specific answer rather than a general caution.</w:t>
      </w:r>
    </w:p>
    <w:p w14:paraId="51C1F74A" w14:textId="77777777" w:rsidR="004710B4" w:rsidRDefault="006331E4">
      <w:pPr>
        <w:spacing w:after="160"/>
      </w:pPr>
      <w:r>
        <w:t>It is suitable for deployment in the narrow role of section 1: ranking a forwarded abuse-mailbox queue, with every message eventually read by an analyst, nothing blocked automatically, and the highlighted tokens shown alongside each score. Within that role its 0.9925 recall on in-distribution mail is genuinely useful and its errors are recoverable.</w:t>
      </w:r>
    </w:p>
    <w:p w14:paraId="1938AD4C" w14:textId="77777777" w:rsidR="004710B4" w:rsidRDefault="006331E4">
      <w:pPr>
        <w:spacing w:after="160"/>
      </w:pPr>
      <w:r>
        <w:t>It is not suitable for automatic filtering, for deployment against a live corporate mail stream, or for any workflow where its output reaches a customer without a person in between. The evidence is this project's own: corpus-probe accuracy of 0.9445, cross-corpus macro-F1 as low as 0.7706, recall of 0.5202 on unseen real-world phishing, and explanations showing the model responding to politeness and corpus vocabulary rather than to phishing technique.</w:t>
      </w:r>
    </w:p>
    <w:p w14:paraId="2E5D072A" w14:textId="77777777" w:rsidR="004710B4" w:rsidRDefault="006331E4">
      <w:pPr>
        <w:spacing w:after="160"/>
      </w:pPr>
      <w:r>
        <w:t>Were it to be deployed, three things would be required before and not after: a retraining pipeline with drift monitoring, a calibration of the threshold at operational prevalence against a stated alert budget, and a held-out evaluation on the target organisation's own mail rather than on a public corpus. The general conclusion is that a model's readiness for security operations is established by how it was evaluated rather than by how well it scored, and that a project able to state where its model fails is</w:t>
      </w:r>
      <w:r>
        <w:t xml:space="preserve"> more useful to a defender than one able only to state where it succeeds.</w:t>
      </w:r>
    </w:p>
    <w:p w14:paraId="41E8A5D5" w14:textId="77777777" w:rsidR="004710B4" w:rsidRDefault="006331E4">
      <w:pPr>
        <w:pStyle w:val="Heading2"/>
      </w:pPr>
      <w:bookmarkStart w:id="28" w:name="_Toc243247758"/>
      <w:r>
        <w:t>References cited in this section</w:t>
      </w:r>
      <w:bookmarkEnd w:id="28"/>
    </w:p>
    <w:p w14:paraId="152EB279" w14:textId="77777777" w:rsidR="004710B4" w:rsidRDefault="006331E4">
      <w:pPr>
        <w:pStyle w:val="ListParagraph"/>
        <w:numPr>
          <w:ilvl w:val="0"/>
          <w:numId w:val="2"/>
        </w:numPr>
        <w:spacing w:after="80"/>
      </w:pPr>
      <w:r>
        <w:t xml:space="preserve">Apruzzese, G., Laskov, P., Montes de Oca, E., Mallouli, W., Búrdalo Rapa, L., Grammatopoulos, A.V. &amp; Di Franco, F. 2023. The role of machine learning in cybersecurity. </w:t>
      </w:r>
      <w:r>
        <w:rPr>
          <w:i/>
          <w:iCs/>
        </w:rPr>
        <w:t>Digital Threats: Research and Practice</w:t>
      </w:r>
      <w:r>
        <w:t>, 4(1).</w:t>
      </w:r>
    </w:p>
    <w:p w14:paraId="3B819A7C" w14:textId="77777777" w:rsidR="004710B4" w:rsidRDefault="006331E4">
      <w:pPr>
        <w:pStyle w:val="ListParagraph"/>
        <w:numPr>
          <w:ilvl w:val="0"/>
          <w:numId w:val="2"/>
        </w:numPr>
        <w:spacing w:after="80"/>
      </w:pPr>
      <w:r>
        <w:t xml:space="preserve">Bhuiyan, I. &amp; Bhuiyan, T. 2026. The fragility of phishing detection models. </w:t>
      </w:r>
      <w:r>
        <w:rPr>
          <w:i/>
          <w:iCs/>
        </w:rPr>
        <w:t>Big Data and Cognitive Computing</w:t>
      </w:r>
      <w:r>
        <w:t>, 10(7):211.</w:t>
      </w:r>
    </w:p>
    <w:p w14:paraId="7610484E" w14:textId="77777777" w:rsidR="004710B4" w:rsidRDefault="006331E4">
      <w:pPr>
        <w:pStyle w:val="ListParagraph"/>
        <w:numPr>
          <w:ilvl w:val="0"/>
          <w:numId w:val="2"/>
        </w:numPr>
        <w:spacing w:after="80"/>
      </w:pPr>
      <w:r>
        <w:t>Mendes, P., Maia, E. &amp; Praça, I. 2025. MeAJOR corpus: a multi-source dataset for phishing email detection. arXiv:2507.17978. [Preprint.]</w:t>
      </w:r>
    </w:p>
    <w:p w14:paraId="69B2E08E" w14:textId="77777777" w:rsidR="004710B4" w:rsidRDefault="006331E4">
      <w:pPr>
        <w:pStyle w:val="ListParagraph"/>
        <w:numPr>
          <w:ilvl w:val="0"/>
          <w:numId w:val="2"/>
        </w:numPr>
        <w:spacing w:after="80"/>
      </w:pPr>
      <w:r>
        <w:t xml:space="preserve">Shyaa, M.A., Ibrahim, N.F., Zainol, Z., Abdullah, R., Anbar, M. &amp; Alzubaidi, L. 2024. Evolving cybersecurity frontiers: a comprehensive survey on concept drift and feature dynamics aware machine and deep learning in intrusion detection systems. </w:t>
      </w:r>
      <w:r>
        <w:rPr>
          <w:i/>
          <w:iCs/>
        </w:rPr>
        <w:t>Engineering Applications of Artificial Intelligence</w:t>
      </w:r>
      <w:r>
        <w:t>, 137(Part A):109143.</w:t>
      </w:r>
    </w:p>
    <w:p w14:paraId="0E5D8A1F" w14:textId="77777777" w:rsidR="004710B4" w:rsidRDefault="006331E4">
      <w:r>
        <w:br w:type="page"/>
      </w:r>
    </w:p>
    <w:p w14:paraId="35887545" w14:textId="77777777" w:rsidR="004710B4" w:rsidRDefault="006331E4">
      <w:pPr>
        <w:pStyle w:val="Heading1"/>
      </w:pPr>
      <w:bookmarkStart w:id="29" w:name="_Toc243247759"/>
      <w:r>
        <w:t>5. System implementation and deployment</w:t>
      </w:r>
      <w:bookmarkEnd w:id="29"/>
    </w:p>
    <w:p w14:paraId="4F079FC6" w14:textId="77777777" w:rsidR="004710B4" w:rsidRDefault="006331E4">
      <w:pPr>
        <w:spacing w:after="160"/>
      </w:pPr>
      <w:r>
        <w:t>Sections 1 to 4 concern the model and what its results mean. This section describes the system built around it: how a request travels from an analyst to the model and back, the three clients, how the service is hosted and protected, and how the whole is tested. Everything described here can be inspected in the repository and, for the hosted parts, at https://phishlens-vdc9.onrender.com.</w:t>
      </w:r>
    </w:p>
    <w:p w14:paraId="7289423F" w14:textId="77777777" w:rsidR="004710B4" w:rsidRDefault="006331E4">
      <w:pPr>
        <w:pStyle w:val="Heading2"/>
      </w:pPr>
      <w:bookmarkStart w:id="30" w:name="_Toc243247760"/>
      <w:r>
        <w:t>5.1 Architecture</w:t>
      </w:r>
      <w:bookmarkEnd w:id="30"/>
    </w:p>
    <w:p w14:paraId="16BF6A7E" w14:textId="77777777" w:rsidR="004710B4" w:rsidRDefault="006331E4">
      <w:pPr>
        <w:spacing w:after="160"/>
      </w:pPr>
      <w:r>
        <w:t>The code is split into a core library and the layers that use it. The core (</w:t>
      </w:r>
      <w:r>
        <w:rPr>
          <w:rFonts w:ascii="Consolas" w:eastAsia="Consolas" w:hAnsi="Consolas" w:cs="Consolas"/>
          <w:sz w:val="20"/>
          <w:szCs w:val="20"/>
        </w:rPr>
        <w:t>src/phishlens/</w:t>
      </w:r>
      <w:r>
        <w:t>) holds configuration, the data pipeline, features, the two models, the training loop, evaluation and explanations, and has no knowledge of HTTP or user interfaces. A FastAPI service (</w:t>
      </w:r>
      <w:r>
        <w:rPr>
          <w:rFonts w:ascii="Consolas" w:eastAsia="Consolas" w:hAnsi="Consolas" w:cs="Consolas"/>
          <w:sz w:val="20"/>
          <w:szCs w:val="20"/>
        </w:rPr>
        <w:t>src/phishlens/serving/</w:t>
      </w:r>
      <w:r>
        <w:t>) is the only layer that loads the trained model for live use. Three clients sit outside the core and reach the model through that service: a browser UI, a Tkinter desktop application and a notebook UI.</w:t>
      </w:r>
    </w:p>
    <w:p w14:paraId="48652423" w14:textId="77777777" w:rsidR="004710B4" w:rsidRDefault="006331E4">
      <w:pPr>
        <w:spacing w:after="160"/>
      </w:pPr>
      <w:r>
        <w:t xml:space="preserve">The service loads the vocabulary, the best-epoch checkpoint and the validation-selected threshold once, at start-up. It exposes four endpoints: </w:t>
      </w:r>
      <w:r>
        <w:rPr>
          <w:rFonts w:ascii="Consolas" w:eastAsia="Consolas" w:hAnsi="Consolas" w:cs="Consolas"/>
          <w:sz w:val="20"/>
          <w:szCs w:val="20"/>
        </w:rPr>
        <w:t>GET /health</w:t>
      </w:r>
      <w:r>
        <w:t xml:space="preserve">, </w:t>
      </w:r>
      <w:r>
        <w:rPr>
          <w:rFonts w:ascii="Consolas" w:eastAsia="Consolas" w:hAnsi="Consolas" w:cs="Consolas"/>
          <w:sz w:val="20"/>
          <w:szCs w:val="20"/>
        </w:rPr>
        <w:t>GET /metadata</w:t>
      </w:r>
      <w:r>
        <w:t xml:space="preserve">, </w:t>
      </w:r>
      <w:r>
        <w:rPr>
          <w:rFonts w:ascii="Consolas" w:eastAsia="Consolas" w:hAnsi="Consolas" w:cs="Consolas"/>
          <w:sz w:val="20"/>
          <w:szCs w:val="20"/>
        </w:rPr>
        <w:t>POST /predict</w:t>
      </w:r>
      <w:r>
        <w:t xml:space="preserve"> and </w:t>
      </w:r>
      <w:r>
        <w:rPr>
          <w:rFonts w:ascii="Consolas" w:eastAsia="Consolas" w:hAnsi="Consolas" w:cs="Consolas"/>
          <w:sz w:val="20"/>
          <w:szCs w:val="20"/>
        </w:rPr>
        <w:t>POST /explain</w:t>
      </w:r>
      <w:r>
        <w:t xml:space="preserve">. A request to </w:t>
      </w:r>
      <w:r>
        <w:rPr>
          <w:rFonts w:ascii="Consolas" w:eastAsia="Consolas" w:hAnsi="Consolas" w:cs="Consolas"/>
          <w:sz w:val="20"/>
          <w:szCs w:val="20"/>
        </w:rPr>
        <w:t>/explain</w:t>
      </w:r>
      <w:r>
        <w:t xml:space="preserve"> passes through the following steps:</w:t>
      </w:r>
    </w:p>
    <w:p w14:paraId="6B282DAD" w14:textId="77777777" w:rsidR="004710B4" w:rsidRDefault="006331E4">
      <w:pPr>
        <w:pStyle w:val="ListParagraph"/>
        <w:numPr>
          <w:ilvl w:val="0"/>
          <w:numId w:val="2"/>
        </w:numPr>
        <w:spacing w:after="80"/>
      </w:pPr>
      <w:r>
        <w:t>the security layer applies per-client and global rate limits (section 5.4);</w:t>
      </w:r>
    </w:p>
    <w:p w14:paraId="7F6D3350" w14:textId="77777777" w:rsidR="004710B4" w:rsidRDefault="006331E4">
      <w:pPr>
        <w:pStyle w:val="ListParagraph"/>
        <w:numPr>
          <w:ilvl w:val="0"/>
          <w:numId w:val="2"/>
        </w:numPr>
        <w:spacing w:after="80"/>
      </w:pPr>
      <w:r>
        <w:t xml:space="preserve">the request schema rejects blank text (HTTP 422, naming the </w:t>
      </w:r>
      <w:r>
        <w:rPr>
          <w:rFonts w:ascii="Consolas" w:eastAsia="Consolas" w:hAnsi="Consolas" w:cs="Consolas"/>
          <w:sz w:val="20"/>
          <w:szCs w:val="20"/>
        </w:rPr>
        <w:t>text</w:t>
      </w:r>
      <w:r>
        <w:t xml:space="preserve"> field) and text over 50 000 characters (HTTP 413, stating the limit);</w:t>
      </w:r>
    </w:p>
    <w:p w14:paraId="1B5692CE" w14:textId="77777777" w:rsidR="004710B4" w:rsidRDefault="006331E4">
      <w:pPr>
        <w:pStyle w:val="ListParagraph"/>
        <w:numPr>
          <w:ilvl w:val="0"/>
          <w:numId w:val="2"/>
        </w:numPr>
        <w:spacing w:after="80"/>
      </w:pPr>
      <w:r>
        <w:t xml:space="preserve">the text is normalised (lower case, HTML removed, links, addresses and numbers replaced by </w:t>
      </w:r>
      <w:r>
        <w:rPr>
          <w:rFonts w:ascii="Consolas" w:eastAsia="Consolas" w:hAnsi="Consolas" w:cs="Consolas"/>
          <w:sz w:val="20"/>
          <w:szCs w:val="20"/>
        </w:rPr>
        <w:t>&lt;url&gt;</w:t>
      </w:r>
      <w:r>
        <w:t xml:space="preserve">, </w:t>
      </w:r>
      <w:r>
        <w:rPr>
          <w:rFonts w:ascii="Consolas" w:eastAsia="Consolas" w:hAnsi="Consolas" w:cs="Consolas"/>
          <w:sz w:val="20"/>
          <w:szCs w:val="20"/>
        </w:rPr>
        <w:t>&lt;email&gt;</w:t>
      </w:r>
      <w:r>
        <w:t xml:space="preserve"> and </w:t>
      </w:r>
      <w:r>
        <w:rPr>
          <w:rFonts w:ascii="Consolas" w:eastAsia="Consolas" w:hAnsi="Consolas" w:cs="Consolas"/>
          <w:sz w:val="20"/>
          <w:szCs w:val="20"/>
        </w:rPr>
        <w:t>&lt;num&gt;</w:t>
      </w:r>
      <w:r>
        <w:t>), tokenised, mapped to vocabulary indices and padded or truncated to 400 tokens;</w:t>
      </w:r>
    </w:p>
    <w:p w14:paraId="634A9D5C" w14:textId="77777777" w:rsidR="004710B4" w:rsidRDefault="006331E4">
      <w:pPr>
        <w:pStyle w:val="ListParagraph"/>
        <w:numPr>
          <w:ilvl w:val="0"/>
          <w:numId w:val="2"/>
        </w:numPr>
        <w:spacing w:after="80"/>
      </w:pPr>
      <w:r>
        <w:t>the Text-CNN produces a logit, a sigmoid turns it into P(phishing), and the label follows from the threshold;</w:t>
      </w:r>
    </w:p>
    <w:p w14:paraId="4083B8ED" w14:textId="77777777" w:rsidR="004710B4" w:rsidRDefault="006331E4">
      <w:pPr>
        <w:pStyle w:val="ListParagraph"/>
        <w:numPr>
          <w:ilvl w:val="0"/>
          <w:numId w:val="2"/>
        </w:numPr>
        <w:spacing w:after="80"/>
      </w:pPr>
      <w:r>
        <w:t>LIME scores 1 000 perturbations of the normalised text through the same prediction function, and each word weight is attached to every occurrence of the word with character offsets into the normalised text.</w:t>
      </w:r>
    </w:p>
    <w:p w14:paraId="185A2229" w14:textId="77777777" w:rsidR="004710B4" w:rsidRDefault="006331E4">
      <w:pPr>
        <w:spacing w:after="160"/>
      </w:pPr>
      <w:r>
        <w:t>The response carries the label, the probability, the threshold, the model identifier, the normalised text, the token weights with their offsets, the method name and the caveat that the explanation is local (Ribeiro, Singh &amp; Guestrin, 2016). One design rule matters more than the others: LIME, the API and the notebooks all call a single shared prediction function. An explanation therefore always describes the deployed pipeline rather than a reimplementation of it.</w:t>
      </w:r>
    </w:p>
    <w:p w14:paraId="54DD2C00" w14:textId="77777777" w:rsidR="004710B4" w:rsidRDefault="006331E4">
      <w:pPr>
        <w:spacing w:after="160"/>
      </w:pPr>
      <w:r>
        <w:rPr>
          <w:rFonts w:ascii="Consolas" w:eastAsia="Consolas" w:hAnsi="Consolas" w:cs="Consolas"/>
          <w:sz w:val="20"/>
          <w:szCs w:val="20"/>
        </w:rPr>
        <w:t>/metadata</w:t>
      </w:r>
      <w:r>
        <w:t xml:space="preserve"> reports the model identifier, the threshold, the seed, the commit that produced the evaluation, a hash of the vocabulary and the configuration hash of the data split, so any verdict or screenshot can be traced to the code and data behind it.</w:t>
      </w:r>
    </w:p>
    <w:p w14:paraId="43EDE32D" w14:textId="77777777" w:rsidR="004710B4" w:rsidRDefault="006331E4">
      <w:pPr>
        <w:pStyle w:val="Heading2"/>
      </w:pPr>
      <w:bookmarkStart w:id="31" w:name="_Toc243247761"/>
      <w:r>
        <w:t>5.2 Three clients</w:t>
      </w:r>
      <w:bookmarkEnd w:id="31"/>
    </w:p>
    <w:p w14:paraId="183113C3" w14:textId="77777777" w:rsidR="004710B4" w:rsidRDefault="006331E4">
      <w:pPr>
        <w:spacing w:after="160"/>
      </w:pPr>
      <w:r>
        <w:rPr>
          <w:b/>
          <w:bCs/>
        </w:rPr>
        <w:t>Browser UI.</w:t>
      </w:r>
      <w:r>
        <w:t xml:space="preserve"> Plain HTML, CSS and JavaScript with no build step and no third-party code, served by the API itself at </w:t>
      </w:r>
      <w:r>
        <w:rPr>
          <w:rFonts w:ascii="Consolas" w:eastAsia="Consolas" w:hAnsi="Consolas" w:cs="Consolas"/>
          <w:sz w:val="20"/>
          <w:szCs w:val="20"/>
        </w:rPr>
        <w:t>/ui/</w:t>
      </w:r>
      <w:r>
        <w:t xml:space="preserve"> (Figure 7). Because the explanation can take up to a minute on the hosted instance, the page calls the fast </w:t>
      </w:r>
      <w:r>
        <w:rPr>
          <w:rFonts w:ascii="Consolas" w:eastAsia="Consolas" w:hAnsi="Consolas" w:cs="Consolas"/>
          <w:sz w:val="20"/>
          <w:szCs w:val="20"/>
        </w:rPr>
        <w:t>/predict</w:t>
      </w:r>
      <w:r>
        <w:t xml:space="preserve"> first and shows the verdict at once, then shows a running seconds counter while </w:t>
      </w:r>
      <w:r>
        <w:rPr>
          <w:rFonts w:ascii="Consolas" w:eastAsia="Consolas" w:hAnsi="Consolas" w:cs="Consolas"/>
          <w:sz w:val="20"/>
          <w:szCs w:val="20"/>
        </w:rPr>
        <w:t>/explain</w:t>
      </w:r>
      <w:r>
        <w:t xml:space="preserve"> completes. A Model page shows the live provenance from </w:t>
      </w:r>
      <w:r>
        <w:rPr>
          <w:rFonts w:ascii="Consolas" w:eastAsia="Consolas" w:hAnsi="Consolas" w:cs="Consolas"/>
          <w:sz w:val="20"/>
          <w:szCs w:val="20"/>
        </w:rPr>
        <w:t>/metadata</w:t>
      </w:r>
      <w:r>
        <w:t>, a user guide defines the terms, and an About page explains how the system works, from a plain overview to expandable technical sections (Figure 10).</w:t>
      </w:r>
    </w:p>
    <w:p w14:paraId="2DCFCE39" w14:textId="77777777" w:rsidR="004710B4" w:rsidRDefault="006331E4">
      <w:pPr>
        <w:keepNext/>
        <w:spacing w:before="120"/>
        <w:jc w:val="center"/>
      </w:pPr>
      <w:r>
        <w:rPr>
          <w:noProof/>
        </w:rPr>
        <w:drawing>
          <wp:inline distT="0" distB="0" distL="0" distR="0" wp14:anchorId="6DEB6F9A" wp14:editId="7C25680B">
            <wp:extent cx="4095750" cy="3952875"/>
            <wp:effectExtent l="0" t="0" r="0" b="0"/>
            <wp:docPr id="851483228" name="Picture 85148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952875"/>
                    </a:xfrm>
                    <a:prstGeom prst="rect">
                      <a:avLst/>
                    </a:prstGeom>
                  </pic:spPr>
                </pic:pic>
              </a:graphicData>
            </a:graphic>
          </wp:inline>
        </w:drawing>
      </w:r>
    </w:p>
    <w:p w14:paraId="182724E5" w14:textId="77777777" w:rsidR="004710B4" w:rsidRDefault="006331E4">
      <w:pPr>
        <w:spacing w:after="240"/>
        <w:jc w:val="center"/>
      </w:pPr>
      <w:r>
        <w:rPr>
          <w:i/>
          <w:iCs/>
          <w:sz w:val="20"/>
          <w:szCs w:val="20"/>
        </w:rPr>
        <w:t>Figure 7: The browser UI on the hosted service: a phishing verdict with its probability against the threshold, highlighted words and the strongest signals.</w:t>
      </w:r>
    </w:p>
    <w:p w14:paraId="30BF23E8" w14:textId="77777777" w:rsidR="004710B4" w:rsidRDefault="006331E4">
      <w:pPr>
        <w:keepNext/>
        <w:spacing w:before="120"/>
        <w:jc w:val="center"/>
      </w:pPr>
      <w:r>
        <w:rPr>
          <w:noProof/>
        </w:rPr>
        <w:drawing>
          <wp:inline distT="0" distB="0" distL="0" distR="0" wp14:anchorId="42156D00" wp14:editId="4B036E58">
            <wp:extent cx="4095750" cy="3724275"/>
            <wp:effectExtent l="0" t="0" r="0" b="0"/>
            <wp:docPr id="944865713" name="Picture 94486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724275"/>
                    </a:xfrm>
                    <a:prstGeom prst="rect">
                      <a:avLst/>
                    </a:prstGeom>
                  </pic:spPr>
                </pic:pic>
              </a:graphicData>
            </a:graphic>
          </wp:inline>
        </w:drawing>
      </w:r>
    </w:p>
    <w:p w14:paraId="2FD15665" w14:textId="77777777" w:rsidR="004710B4" w:rsidRDefault="006331E4">
      <w:pPr>
        <w:spacing w:after="240"/>
        <w:jc w:val="center"/>
      </w:pPr>
      <w:r>
        <w:rPr>
          <w:i/>
          <w:iCs/>
          <w:sz w:val="20"/>
          <w:szCs w:val="20"/>
        </w:rPr>
        <w:t>Figure 10: The About page: a plain overview, how the parts connect, and expandable technical sections.</w:t>
      </w:r>
    </w:p>
    <w:p w14:paraId="0CEC35BD" w14:textId="77777777" w:rsidR="004710B4" w:rsidRDefault="006331E4">
      <w:pPr>
        <w:spacing w:after="160"/>
      </w:pPr>
      <w:r>
        <w:rPr>
          <w:b/>
          <w:bCs/>
        </w:rPr>
        <w:t>Desktop application.</w:t>
      </w:r>
      <w:r>
        <w:t xml:space="preserve"> Tkinter, started by </w:t>
      </w:r>
      <w:r>
        <w:rPr>
          <w:rFonts w:ascii="Consolas" w:eastAsia="Consolas" w:hAnsi="Consolas" w:cs="Consolas"/>
          <w:sz w:val="20"/>
          <w:szCs w:val="20"/>
        </w:rPr>
        <w:t>run_app.py</w:t>
      </w:r>
      <w:r>
        <w:t xml:space="preserve"> (Figure 8). It calls the API on a background thread so the window never freezes during an explanation, shows a live API status indicator, opens </w:t>
      </w:r>
      <w:r>
        <w:rPr>
          <w:rFonts w:ascii="Consolas" w:eastAsia="Consolas" w:hAnsi="Consolas" w:cs="Consolas"/>
          <w:sz w:val="20"/>
          <w:szCs w:val="20"/>
        </w:rPr>
        <w:t>.eml</w:t>
      </w:r>
      <w:r>
        <w:t xml:space="preserve"> files as subject and body only (headers are dropped deliberately), and turns every failure into a sentence that names the problem.</w:t>
      </w:r>
    </w:p>
    <w:p w14:paraId="5CD64D5A" w14:textId="77777777" w:rsidR="004710B4" w:rsidRDefault="006331E4">
      <w:pPr>
        <w:keepNext/>
        <w:spacing w:before="120"/>
        <w:jc w:val="center"/>
      </w:pPr>
      <w:r>
        <w:rPr>
          <w:noProof/>
        </w:rPr>
        <w:drawing>
          <wp:inline distT="0" distB="0" distL="0" distR="0" wp14:anchorId="5DACFB89" wp14:editId="503AA13E">
            <wp:extent cx="4095750" cy="2638425"/>
            <wp:effectExtent l="0" t="0" r="0" b="0"/>
            <wp:docPr id="808505802" name="Picture 8085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638425"/>
                    </a:xfrm>
                    <a:prstGeom prst="rect">
                      <a:avLst/>
                    </a:prstGeom>
                  </pic:spPr>
                </pic:pic>
              </a:graphicData>
            </a:graphic>
          </wp:inline>
        </w:drawing>
      </w:r>
    </w:p>
    <w:p w14:paraId="246270A8" w14:textId="77777777" w:rsidR="004710B4" w:rsidRDefault="006331E4">
      <w:pPr>
        <w:spacing w:after="240"/>
        <w:jc w:val="center"/>
      </w:pPr>
      <w:r>
        <w:rPr>
          <w:i/>
          <w:iCs/>
          <w:sz w:val="20"/>
          <w:szCs w:val="20"/>
        </w:rPr>
        <w:t>Figure 8: The Tkinter desktop application flagging a parcel-delivery lure at 99.4%.</w:t>
      </w:r>
    </w:p>
    <w:p w14:paraId="6F889347" w14:textId="77777777" w:rsidR="004710B4" w:rsidRDefault="006331E4">
      <w:pPr>
        <w:spacing w:after="160"/>
      </w:pPr>
      <w:r>
        <w:rPr>
          <w:b/>
          <w:bCs/>
        </w:rPr>
        <w:t>Notebook UI.</w:t>
      </w:r>
      <w:r>
        <w:t xml:space="preserve"> </w:t>
      </w:r>
      <w:r>
        <w:rPr>
          <w:rFonts w:ascii="Consolas" w:eastAsia="Consolas" w:hAnsi="Consolas" w:cs="Consolas"/>
          <w:sz w:val="20"/>
          <w:szCs w:val="20"/>
        </w:rPr>
        <w:t>notebooks/07_analyst_ui.ipynb</w:t>
      </w:r>
      <w:r>
        <w:t xml:space="preserve"> with the client code in </w:t>
      </w:r>
      <w:r>
        <w:rPr>
          <w:rFonts w:ascii="Consolas" w:eastAsia="Consolas" w:hAnsi="Consolas" w:cs="Consolas"/>
          <w:sz w:val="20"/>
          <w:szCs w:val="20"/>
        </w:rPr>
        <w:t>src/notebook_ui/</w:t>
      </w:r>
      <w:r>
        <w:t xml:space="preserve"> (Figure 9). </w:t>
      </w:r>
      <w:r>
        <w:rPr>
          <w:rFonts w:ascii="Consolas" w:eastAsia="Consolas" w:hAnsi="Consolas" w:cs="Consolas"/>
          <w:sz w:val="20"/>
          <w:szCs w:val="20"/>
        </w:rPr>
        <w:t>analyse(text)</w:t>
      </w:r>
      <w:r>
        <w:t xml:space="preserve"> renders the result as HTML, so the committed notebook is readable in any notebook viewer, and an interactive panel is available in a live Jupyter session. By default it runs the model in-process through the same model service as the API, so it needs no server; it can also call a running API.</w:t>
      </w:r>
    </w:p>
    <w:p w14:paraId="6586F81D" w14:textId="77777777" w:rsidR="004710B4" w:rsidRDefault="006331E4">
      <w:pPr>
        <w:keepNext/>
        <w:spacing w:before="120"/>
        <w:jc w:val="center"/>
      </w:pPr>
      <w:r>
        <w:rPr>
          <w:noProof/>
        </w:rPr>
        <w:drawing>
          <wp:inline distT="0" distB="0" distL="0" distR="0" wp14:anchorId="7448A5A1" wp14:editId="22071716">
            <wp:extent cx="4095750" cy="2476500"/>
            <wp:effectExtent l="0" t="0" r="0" b="0"/>
            <wp:docPr id="1792241273" name="Picture 179224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476500"/>
                    </a:xfrm>
                    <a:prstGeom prst="rect">
                      <a:avLst/>
                    </a:prstGeom>
                  </pic:spPr>
                </pic:pic>
              </a:graphicData>
            </a:graphic>
          </wp:inline>
        </w:drawing>
      </w:r>
    </w:p>
    <w:p w14:paraId="05E94AFA" w14:textId="77777777" w:rsidR="004710B4" w:rsidRDefault="006331E4">
      <w:pPr>
        <w:spacing w:after="240"/>
        <w:jc w:val="center"/>
      </w:pPr>
      <w:r>
        <w:rPr>
          <w:i/>
          <w:iCs/>
          <w:sz w:val="20"/>
          <w:szCs w:val="20"/>
        </w:rPr>
        <w:t>Figure 9: The notebook UI (notebooks/07_analyst_ui.ipynb) analysing a credential lure in-process.</w:t>
      </w:r>
    </w:p>
    <w:p w14:paraId="61EE1583" w14:textId="77777777" w:rsidR="004710B4" w:rsidRDefault="006331E4">
      <w:pPr>
        <w:spacing w:after="160"/>
      </w:pPr>
      <w:r>
        <w:t>All three clients render the same response, highlight the normalised text the model actually scored, show direction by more than colour alone, and display the same caution that the model assists triage and does not decide.</w:t>
      </w:r>
    </w:p>
    <w:p w14:paraId="05BC2161" w14:textId="77777777" w:rsidR="004710B4" w:rsidRDefault="006331E4">
      <w:pPr>
        <w:pStyle w:val="Heading2"/>
      </w:pPr>
      <w:bookmarkStart w:id="32" w:name="_Toc243247762"/>
      <w:r>
        <w:t>5.3 Hosting</w:t>
      </w:r>
      <w:bookmarkEnd w:id="32"/>
    </w:p>
    <w:p w14:paraId="1D59311A" w14:textId="77777777" w:rsidR="004710B4" w:rsidRDefault="006331E4">
      <w:pPr>
        <w:spacing w:after="160"/>
      </w:pPr>
      <w:r>
        <w:t xml:space="preserve">The service runs on Render's free web-service tier. </w:t>
      </w:r>
      <w:r>
        <w:rPr>
          <w:rFonts w:ascii="Consolas" w:eastAsia="Consolas" w:hAnsi="Consolas" w:cs="Consolas"/>
          <w:sz w:val="20"/>
          <w:szCs w:val="20"/>
        </w:rPr>
        <w:t>render.yaml</w:t>
      </w:r>
      <w:r>
        <w:t xml:space="preserve"> declares the service and </w:t>
      </w:r>
      <w:r>
        <w:rPr>
          <w:rFonts w:ascii="Consolas" w:eastAsia="Consolas" w:hAnsi="Consolas" w:cs="Consolas"/>
          <w:sz w:val="20"/>
          <w:szCs w:val="20"/>
        </w:rPr>
        <w:t>deploy/render/Dockerfile</w:t>
      </w:r>
      <w:r>
        <w:t xml:space="preserve"> builds it from a clone of the repository: Python 3.11, CPU-only PyTorch and only the serving dependencies, then the code, the configuration, the checkpoint, the vocabulary and the threshold file. Data and notebooks never enter the image. A configuration override sets the bind address and port, so no serving code differs between a local run and the hosted one. Render rebuilds and redeploys on every push to the main branch (Figure 11 shows the interactive API documentation of the hosted service). A Hugging F</w:t>
      </w:r>
      <w:r>
        <w:t xml:space="preserve">ace Docker Space configuration was prepared first and is kept in </w:t>
      </w:r>
      <w:r>
        <w:rPr>
          <w:rFonts w:ascii="Consolas" w:eastAsia="Consolas" w:hAnsi="Consolas" w:cs="Consolas"/>
          <w:sz w:val="20"/>
          <w:szCs w:val="20"/>
        </w:rPr>
        <w:t>deploy/huggingface/</w:t>
      </w:r>
      <w:r>
        <w:t>, but Docker Spaces on free hardware now require a paid subscription.</w:t>
      </w:r>
    </w:p>
    <w:p w14:paraId="01BD6207" w14:textId="77777777" w:rsidR="004710B4" w:rsidRDefault="006331E4">
      <w:pPr>
        <w:keepNext/>
        <w:spacing w:before="120"/>
        <w:jc w:val="center"/>
      </w:pPr>
      <w:r>
        <w:rPr>
          <w:noProof/>
        </w:rPr>
        <w:drawing>
          <wp:inline distT="0" distB="0" distL="0" distR="0" wp14:anchorId="050D7BBD" wp14:editId="7150C5D8">
            <wp:extent cx="4095750" cy="3448050"/>
            <wp:effectExtent l="0" t="0" r="0" b="0"/>
            <wp:docPr id="1701749273" name="Picture 170174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448050"/>
                    </a:xfrm>
                    <a:prstGeom prst="rect">
                      <a:avLst/>
                    </a:prstGeom>
                  </pic:spPr>
                </pic:pic>
              </a:graphicData>
            </a:graphic>
          </wp:inline>
        </w:drawing>
      </w:r>
    </w:p>
    <w:p w14:paraId="59666721" w14:textId="77777777" w:rsidR="004710B4" w:rsidRDefault="006331E4">
      <w:pPr>
        <w:spacing w:after="240"/>
        <w:jc w:val="center"/>
      </w:pPr>
      <w:r>
        <w:rPr>
          <w:i/>
          <w:iCs/>
          <w:sz w:val="20"/>
          <w:szCs w:val="20"/>
        </w:rPr>
        <w:t>Figure 11: Interactive documentation of the four endpoints on the hosted API.</w:t>
      </w:r>
    </w:p>
    <w:p w14:paraId="488F4CDC" w14:textId="77777777" w:rsidR="004710B4" w:rsidRDefault="006331E4">
      <w:pPr>
        <w:spacing w:after="160"/>
      </w:pPr>
      <w:r>
        <w:t>The free instance has 512 MB of memory and a fraction of one CPU. Measured under a 512 MB cap before deployment, the service used about 300 MB at rest and peaked at about 400 MB over five consecutive long explanations, with no out-of-memory failure. Latency is the main cost of free hosting: an explanation takes about 50 seconds on the hosted instance against 3 to 5 seconds on a laptop, because LIME's 1 000 forward passes run on a shared CPU. The number of perturbations was deliberately not reduced for the h</w:t>
      </w:r>
      <w:r>
        <w:t>osted copy, so the hosted explanations are the ones analysed in section 3. The instance sleeps after 15 idle minutes, and the first request after that takes about a minute.</w:t>
      </w:r>
    </w:p>
    <w:p w14:paraId="3C8465AB" w14:textId="77777777" w:rsidR="004710B4" w:rsidRDefault="006331E4">
      <w:pPr>
        <w:pStyle w:val="Heading2"/>
      </w:pPr>
      <w:bookmarkStart w:id="33" w:name="_Toc243247763"/>
      <w:r>
        <w:t>5.4 Security</w:t>
      </w:r>
      <w:bookmarkEnd w:id="33"/>
    </w:p>
    <w:p w14:paraId="3E3D317B" w14:textId="77777777" w:rsidR="004710B4" w:rsidRDefault="006331E4">
      <w:pPr>
        <w:spacing w:after="160"/>
      </w:pPr>
      <w:r>
        <w:t>A phishing-detection service is itself an attack surface, so the hosted deployment is hardened (</w:t>
      </w:r>
      <w:r>
        <w:rPr>
          <w:rFonts w:ascii="Consolas" w:eastAsia="Consolas" w:hAnsi="Consolas" w:cs="Consolas"/>
          <w:sz w:val="20"/>
          <w:szCs w:val="20"/>
        </w:rPr>
        <w:t>src/phishlens/serving/security.py</w:t>
      </w:r>
      <w:r>
        <w:t>):</w:t>
      </w:r>
    </w:p>
    <w:p w14:paraId="4CA005CA" w14:textId="77777777" w:rsidR="004710B4" w:rsidRDefault="006331E4">
      <w:pPr>
        <w:pStyle w:val="ListParagraph"/>
        <w:numPr>
          <w:ilvl w:val="0"/>
          <w:numId w:val="2"/>
        </w:numPr>
        <w:spacing w:after="80"/>
      </w:pPr>
      <w:r>
        <w:rPr>
          <w:b/>
          <w:bCs/>
        </w:rPr>
        <w:t>Abuse limits.</w:t>
      </w:r>
      <w:r>
        <w:t xml:space="preserve"> Each client may send 30 scoring requests and 6 explanations a minute, and the service accepts 30 explanations a minute across all clients, because each explanation consumes substantial CPU time. At most 16 connections are served concurrently. Requests over a limit receive HTTP 429 with a </w:t>
      </w:r>
      <w:r>
        <w:rPr>
          <w:rFonts w:ascii="Consolas" w:eastAsia="Consolas" w:hAnsi="Consolas" w:cs="Consolas"/>
          <w:sz w:val="20"/>
          <w:szCs w:val="20"/>
        </w:rPr>
        <w:t>Retry-After</w:t>
      </w:r>
      <w:r>
        <w:t xml:space="preserve"> header.</w:t>
      </w:r>
    </w:p>
    <w:p w14:paraId="320AE283" w14:textId="77777777" w:rsidR="004710B4" w:rsidRDefault="006331E4">
      <w:pPr>
        <w:pStyle w:val="ListParagraph"/>
        <w:numPr>
          <w:ilvl w:val="0"/>
          <w:numId w:val="2"/>
        </w:numPr>
        <w:spacing w:after="80"/>
      </w:pPr>
      <w:r>
        <w:rPr>
          <w:b/>
          <w:bCs/>
        </w:rPr>
        <w:t>Client identification.</w:t>
      </w:r>
      <w:r>
        <w:t xml:space="preserve"> Behind Render's proxies the client address comes from the </w:t>
      </w:r>
      <w:r>
        <w:rPr>
          <w:rFonts w:ascii="Consolas" w:eastAsia="Consolas" w:hAnsi="Consolas" w:cs="Consolas"/>
          <w:sz w:val="20"/>
          <w:szCs w:val="20"/>
        </w:rPr>
        <w:t>X-Forwarded-For</w:t>
      </w:r>
      <w:r>
        <w:t xml:space="preserve"> header, which clients can also write. The service counts only the entries added by the trusted proxy hops, from the right, so a forged header cannot evade the limit. This was verified against the live service: 30 requests in a minute were accepted, the 31st refused, and requests carrying forged headers were still refused.</w:t>
      </w:r>
    </w:p>
    <w:p w14:paraId="66A0840B" w14:textId="77777777" w:rsidR="004710B4" w:rsidRDefault="006331E4">
      <w:pPr>
        <w:pStyle w:val="ListParagraph"/>
        <w:numPr>
          <w:ilvl w:val="0"/>
          <w:numId w:val="2"/>
        </w:numPr>
        <w:spacing w:after="80"/>
      </w:pPr>
      <w:r>
        <w:rPr>
          <w:b/>
          <w:bCs/>
        </w:rPr>
        <w:t>Response headers.</w:t>
      </w:r>
      <w:r>
        <w:t xml:space="preserve"> Every response carries </w:t>
      </w:r>
      <w:r>
        <w:rPr>
          <w:rFonts w:ascii="Consolas" w:eastAsia="Consolas" w:hAnsi="Consolas" w:cs="Consolas"/>
          <w:sz w:val="20"/>
          <w:szCs w:val="20"/>
        </w:rPr>
        <w:t>X-Content-Type-Options</w:t>
      </w:r>
      <w:r>
        <w:t xml:space="preserve">, </w:t>
      </w:r>
      <w:r>
        <w:rPr>
          <w:rFonts w:ascii="Consolas" w:eastAsia="Consolas" w:hAnsi="Consolas" w:cs="Consolas"/>
          <w:sz w:val="20"/>
          <w:szCs w:val="20"/>
        </w:rPr>
        <w:t>X-Frame-Options</w:t>
      </w:r>
      <w:r>
        <w:t xml:space="preserve">, </w:t>
      </w:r>
      <w:r>
        <w:rPr>
          <w:rFonts w:ascii="Consolas" w:eastAsia="Consolas" w:hAnsi="Consolas" w:cs="Consolas"/>
          <w:sz w:val="20"/>
          <w:szCs w:val="20"/>
        </w:rPr>
        <w:t>Referrer-Policy</w:t>
      </w:r>
      <w:r>
        <w:t xml:space="preserve"> and </w:t>
      </w:r>
      <w:r>
        <w:rPr>
          <w:rFonts w:ascii="Consolas" w:eastAsia="Consolas" w:hAnsi="Consolas" w:cs="Consolas"/>
          <w:sz w:val="20"/>
          <w:szCs w:val="20"/>
        </w:rPr>
        <w:t>Strict-Transport-Security</w:t>
      </w:r>
      <w:r>
        <w:t>. The browser UI is served with a content security policy that allows only the site's own scripts, styles and images.</w:t>
      </w:r>
    </w:p>
    <w:p w14:paraId="36F68CA3" w14:textId="77777777" w:rsidR="004710B4" w:rsidRDefault="006331E4">
      <w:pPr>
        <w:pStyle w:val="ListParagraph"/>
        <w:numPr>
          <w:ilvl w:val="0"/>
          <w:numId w:val="2"/>
        </w:numPr>
        <w:spacing w:after="80"/>
      </w:pPr>
      <w:r>
        <w:rPr>
          <w:b/>
          <w:bCs/>
        </w:rPr>
        <w:t>Input handling.</w:t>
      </w:r>
      <w:r>
        <w:t xml:space="preserve"> Email text is inserted into pages as text, never as markup, in all three clients, so pasted content cannot execute. Cross-origin requests are not enabled. Nothing submitted is stored.</w:t>
      </w:r>
    </w:p>
    <w:p w14:paraId="2B7E1F9C" w14:textId="77777777" w:rsidR="004710B4" w:rsidRDefault="006331E4">
      <w:pPr>
        <w:pStyle w:val="ListParagraph"/>
        <w:numPr>
          <w:ilvl w:val="0"/>
          <w:numId w:val="2"/>
        </w:numPr>
        <w:spacing w:after="80"/>
      </w:pPr>
      <w:r>
        <w:rPr>
          <w:b/>
          <w:bCs/>
        </w:rPr>
        <w:t>Supply chain and secrets.</w:t>
      </w:r>
      <w:r>
        <w:t xml:space="preserve"> The container runs as a non-root user. The deployed image's packages were audited and have no known vulnerabilities; three development dependencies with published advisories (JupyterLab, urllib3 and Tornado) were upgraded. No credential exists in the repository or its history, and the Kaggle token used to download the data stays in the user's home directory.</w:t>
      </w:r>
    </w:p>
    <w:p w14:paraId="208F67B6" w14:textId="77777777" w:rsidR="004710B4" w:rsidRDefault="006331E4">
      <w:pPr>
        <w:pStyle w:val="Heading2"/>
      </w:pPr>
      <w:bookmarkStart w:id="34" w:name="_Toc243247764"/>
      <w:r>
        <w:t>5.5 Testing and reproducibility</w:t>
      </w:r>
      <w:bookmarkEnd w:id="34"/>
    </w:p>
    <w:p w14:paraId="388A61E5" w14:textId="77777777" w:rsidR="004710B4" w:rsidRDefault="006331E4">
      <w:pPr>
        <w:spacing w:after="160"/>
      </w:pPr>
      <w:r>
        <w:t>The repository has 211 automated tests. Eighty-four of them are guards on the results themselves: no content-hash group crosses two splits, the metrics match values computed by hand, early stopping restores the best epoch, and explanation offsets land on the right characters for both LIME and Integrated Gradients (Figure 12). Further tests cover the API's validation and limits, the security headers, all three clients, and the notebook audit, which checks that every notebook is committed with its outputs and</w:t>
      </w:r>
      <w:r>
        <w:t xml:space="preserve"> that only the evaluation notebook reads the test set.</w:t>
      </w:r>
    </w:p>
    <w:p w14:paraId="2FDA718C" w14:textId="77777777" w:rsidR="004710B4" w:rsidRDefault="006331E4">
      <w:pPr>
        <w:keepNext/>
        <w:spacing w:before="120"/>
        <w:jc w:val="center"/>
      </w:pPr>
      <w:r>
        <w:rPr>
          <w:noProof/>
        </w:rPr>
        <w:drawing>
          <wp:inline distT="0" distB="0" distL="0" distR="0" wp14:anchorId="42C2D48C" wp14:editId="4760DA0C">
            <wp:extent cx="4095750" cy="1800225"/>
            <wp:effectExtent l="0" t="0" r="0" b="0"/>
            <wp:docPr id="979263482" name="Picture 97926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1800225"/>
                    </a:xfrm>
                    <a:prstGeom prst="rect">
                      <a:avLst/>
                    </a:prstGeom>
                  </pic:spPr>
                </pic:pic>
              </a:graphicData>
            </a:graphic>
          </wp:inline>
        </w:drawing>
      </w:r>
    </w:p>
    <w:p w14:paraId="6A42DC27" w14:textId="77777777" w:rsidR="004710B4" w:rsidRDefault="006331E4">
      <w:pPr>
        <w:spacing w:after="240"/>
        <w:jc w:val="center"/>
      </w:pPr>
      <w:r>
        <w:rPr>
          <w:i/>
          <w:iCs/>
          <w:sz w:val="20"/>
          <w:szCs w:val="20"/>
        </w:rPr>
        <w:t>Figure 12: The guard tests, the full test suite and the notebook audit passing.</w:t>
      </w:r>
    </w:p>
    <w:p w14:paraId="2204AB45" w14:textId="77777777" w:rsidR="004710B4" w:rsidRDefault="006331E4">
      <w:pPr>
        <w:spacing w:after="160"/>
      </w:pPr>
      <w:r>
        <w:t>Every metric file records the commit that produced it, the seed and the hash of the split configuration. The analysis notebooks were re-run at the final version of the code; every reported metric and confusion matrix reproduced exactly. The two notebooks that train models were not re-run, because retraining is the step most sensitive to the software environment and the committed model is the one every number in this report describes.</w:t>
      </w:r>
    </w:p>
    <w:p w14:paraId="282B4D82" w14:textId="77777777" w:rsidR="004710B4" w:rsidRDefault="006331E4">
      <w:pPr>
        <w:pStyle w:val="Heading2"/>
      </w:pPr>
      <w:bookmarkStart w:id="35" w:name="_Toc243247765"/>
      <w:r>
        <w:t>5.6 What the system demonstrates</w:t>
      </w:r>
      <w:bookmarkEnd w:id="35"/>
    </w:p>
    <w:p w14:paraId="20494D18" w14:textId="77777777" w:rsidR="004710B4" w:rsidRDefault="006331E4">
      <w:pPr>
        <w:spacing w:after="160"/>
      </w:pPr>
      <w:r>
        <w:t>The system turns the model into something an analyst can use in three settings: in a browser with nothing installed, on a desktop, or inside a notebook. It is honest about its own limits in the places a user sees them: every verdict carries its probability, its threshold and its reasons, the caution that a person decides is on every screen, and the About page and the Model page state the model's provenance and known weaknesses. The deployment also shows the practical cost of the model choices made in sectio</w:t>
      </w:r>
      <w:r>
        <w:t>n 2: the Text-CNN is light enough to serve from 512 MB of memory, while the explanation method, not the model, sets the response time.</w:t>
      </w:r>
    </w:p>
    <w:p w14:paraId="371F5588" w14:textId="77777777" w:rsidR="004710B4" w:rsidRDefault="006331E4">
      <w:pPr>
        <w:pStyle w:val="Heading2"/>
      </w:pPr>
      <w:bookmarkStart w:id="36" w:name="_Toc243247766"/>
      <w:r>
        <w:t>References cited in this section</w:t>
      </w:r>
      <w:bookmarkEnd w:id="36"/>
    </w:p>
    <w:p w14:paraId="482104A5" w14:textId="77777777" w:rsidR="004710B4" w:rsidRDefault="006331E4">
      <w:pPr>
        <w:pStyle w:val="ListParagraph"/>
        <w:numPr>
          <w:ilvl w:val="0"/>
          <w:numId w:val="2"/>
        </w:numPr>
        <w:spacing w:after="80"/>
      </w:pPr>
      <w:r>
        <w:t xml:space="preserve">Ribeiro, M.T., Singh, S. &amp; Guestrin, C. 2016. "Why should I trust you?": explaining the predictions of any classifier. </w:t>
      </w:r>
      <w:r>
        <w:rPr>
          <w:i/>
          <w:iCs/>
        </w:rPr>
        <w:t>Proceedings of KDD 2016</w:t>
      </w:r>
      <w:r>
        <w:t>.</w:t>
      </w:r>
    </w:p>
    <w:sectPr w:rsidR="004710B4">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4E66D" w14:textId="77777777" w:rsidR="006331E4" w:rsidRDefault="006331E4">
      <w:r>
        <w:separator/>
      </w:r>
    </w:p>
  </w:endnote>
  <w:endnote w:type="continuationSeparator" w:id="0">
    <w:p w14:paraId="223C689B" w14:textId="77777777" w:rsidR="006331E4" w:rsidRDefault="0063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575D" w14:textId="77777777" w:rsidR="004710B4" w:rsidRDefault="006331E4">
    <w:pPr>
      <w:jc w:val="center"/>
    </w:pPr>
    <w:r>
      <w:rPr>
        <w:sz w:val="18"/>
        <w:szCs w:val="18"/>
      </w:rPr>
      <w:fldChar w:fldCharType="begin"/>
    </w:r>
    <w:r>
      <w:rPr>
        <w:sz w:val="18"/>
        <w:szCs w:val="18"/>
      </w:rPr>
      <w:instrText>PAGE</w:instrText>
    </w:r>
    <w:r>
      <w:rPr>
        <w:sz w:val="18"/>
        <w:szCs w:val="18"/>
      </w:rPr>
      <w:fldChar w:fldCharType="separate"/>
    </w:r>
    <w:r w:rsidR="006254E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BF657" w14:textId="77777777" w:rsidR="006331E4" w:rsidRDefault="006331E4">
      <w:r>
        <w:separator/>
      </w:r>
    </w:p>
  </w:footnote>
  <w:footnote w:type="continuationSeparator" w:id="0">
    <w:p w14:paraId="726A61E2" w14:textId="77777777" w:rsidR="006331E4" w:rsidRDefault="00633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453"/>
    <w:multiLevelType w:val="hybridMultilevel"/>
    <w:tmpl w:val="285CA11C"/>
    <w:lvl w:ilvl="0" w:tplc="367C9B1C">
      <w:start w:val="1"/>
      <w:numFmt w:val="bullet"/>
      <w:lvlText w:val="●"/>
      <w:lvlJc w:val="left"/>
      <w:pPr>
        <w:ind w:left="720" w:hanging="360"/>
      </w:pPr>
    </w:lvl>
    <w:lvl w:ilvl="1" w:tplc="FBBE5786">
      <w:start w:val="1"/>
      <w:numFmt w:val="bullet"/>
      <w:lvlText w:val="○"/>
      <w:lvlJc w:val="left"/>
      <w:pPr>
        <w:ind w:left="1440" w:hanging="360"/>
      </w:pPr>
    </w:lvl>
    <w:lvl w:ilvl="2" w:tplc="3CC6CDDC">
      <w:start w:val="1"/>
      <w:numFmt w:val="bullet"/>
      <w:lvlText w:val="■"/>
      <w:lvlJc w:val="left"/>
      <w:pPr>
        <w:ind w:left="2160" w:hanging="360"/>
      </w:pPr>
    </w:lvl>
    <w:lvl w:ilvl="3" w:tplc="156AE3C4">
      <w:start w:val="1"/>
      <w:numFmt w:val="bullet"/>
      <w:lvlText w:val="●"/>
      <w:lvlJc w:val="left"/>
      <w:pPr>
        <w:ind w:left="2880" w:hanging="360"/>
      </w:pPr>
    </w:lvl>
    <w:lvl w:ilvl="4" w:tplc="87183A16">
      <w:start w:val="1"/>
      <w:numFmt w:val="bullet"/>
      <w:lvlText w:val="○"/>
      <w:lvlJc w:val="left"/>
      <w:pPr>
        <w:ind w:left="3600" w:hanging="360"/>
      </w:pPr>
    </w:lvl>
    <w:lvl w:ilvl="5" w:tplc="DF348716">
      <w:start w:val="1"/>
      <w:numFmt w:val="bullet"/>
      <w:lvlText w:val="■"/>
      <w:lvlJc w:val="left"/>
      <w:pPr>
        <w:ind w:left="4320" w:hanging="360"/>
      </w:pPr>
    </w:lvl>
    <w:lvl w:ilvl="6" w:tplc="DF28C2EA">
      <w:start w:val="1"/>
      <w:numFmt w:val="bullet"/>
      <w:lvlText w:val="●"/>
      <w:lvlJc w:val="left"/>
      <w:pPr>
        <w:ind w:left="5040" w:hanging="360"/>
      </w:pPr>
    </w:lvl>
    <w:lvl w:ilvl="7" w:tplc="2A94D1A6">
      <w:start w:val="1"/>
      <w:numFmt w:val="bullet"/>
      <w:lvlText w:val="●"/>
      <w:lvlJc w:val="left"/>
      <w:pPr>
        <w:ind w:left="5760" w:hanging="360"/>
      </w:pPr>
    </w:lvl>
    <w:lvl w:ilvl="8" w:tplc="5EC8B128">
      <w:start w:val="1"/>
      <w:numFmt w:val="bullet"/>
      <w:lvlText w:val="●"/>
      <w:lvlJc w:val="left"/>
      <w:pPr>
        <w:ind w:left="6480" w:hanging="360"/>
      </w:pPr>
    </w:lvl>
  </w:abstractNum>
  <w:abstractNum w:abstractNumId="1" w15:restartNumberingAfterBreak="0">
    <w:nsid w:val="6A4F2819"/>
    <w:multiLevelType w:val="hybridMultilevel"/>
    <w:tmpl w:val="045205D2"/>
    <w:lvl w:ilvl="0" w:tplc="8138DA34">
      <w:start w:val="1"/>
      <w:numFmt w:val="bullet"/>
      <w:lvlText w:val="•"/>
      <w:lvlJc w:val="left"/>
      <w:pPr>
        <w:ind w:left="720" w:hanging="360"/>
      </w:pPr>
    </w:lvl>
    <w:lvl w:ilvl="1" w:tplc="AD9605C2">
      <w:numFmt w:val="decimal"/>
      <w:lvlText w:val=""/>
      <w:lvlJc w:val="left"/>
    </w:lvl>
    <w:lvl w:ilvl="2" w:tplc="234ECF54">
      <w:numFmt w:val="decimal"/>
      <w:lvlText w:val=""/>
      <w:lvlJc w:val="left"/>
    </w:lvl>
    <w:lvl w:ilvl="3" w:tplc="85F8E8C2">
      <w:numFmt w:val="decimal"/>
      <w:lvlText w:val=""/>
      <w:lvlJc w:val="left"/>
    </w:lvl>
    <w:lvl w:ilvl="4" w:tplc="D744C476">
      <w:numFmt w:val="decimal"/>
      <w:lvlText w:val=""/>
      <w:lvlJc w:val="left"/>
    </w:lvl>
    <w:lvl w:ilvl="5" w:tplc="907C8CE0">
      <w:numFmt w:val="decimal"/>
      <w:lvlText w:val=""/>
      <w:lvlJc w:val="left"/>
    </w:lvl>
    <w:lvl w:ilvl="6" w:tplc="F258BB74">
      <w:numFmt w:val="decimal"/>
      <w:lvlText w:val=""/>
      <w:lvlJc w:val="left"/>
    </w:lvl>
    <w:lvl w:ilvl="7" w:tplc="E9028674">
      <w:numFmt w:val="decimal"/>
      <w:lvlText w:val=""/>
      <w:lvlJc w:val="left"/>
    </w:lvl>
    <w:lvl w:ilvl="8" w:tplc="89A87248">
      <w:numFmt w:val="decimal"/>
      <w:lvlText w:val=""/>
      <w:lvlJc w:val="left"/>
    </w:lvl>
  </w:abstractNum>
  <w:num w:numId="1" w16cid:durableId="224224595">
    <w:abstractNumId w:val="0"/>
    <w:lvlOverride w:ilvl="0">
      <w:startOverride w:val="1"/>
    </w:lvlOverride>
  </w:num>
  <w:num w:numId="2" w16cid:durableId="640884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0B4"/>
    <w:rsid w:val="004710B4"/>
    <w:rsid w:val="006254E7"/>
    <w:rsid w:val="006331E4"/>
    <w:rsid w:val="00DC4B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FB75"/>
  <w15:docId w15:val="{17A99C2C-5CC1-4D43-AF1F-49C74FB6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3A6B"/>
      <w:sz w:val="32"/>
      <w:szCs w:val="32"/>
    </w:rPr>
  </w:style>
  <w:style w:type="paragraph" w:styleId="Heading2">
    <w:name w:val="heading 2"/>
    <w:uiPriority w:val="9"/>
    <w:unhideWhenUsed/>
    <w:qFormat/>
    <w:pPr>
      <w:spacing w:before="240" w:after="120"/>
      <w:outlineLvl w:val="1"/>
    </w:pPr>
    <w:rPr>
      <w:b/>
      <w:bCs/>
      <w:color w:val="1A3A6B"/>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254E7"/>
    <w:pPr>
      <w:spacing w:after="100"/>
    </w:pPr>
  </w:style>
  <w:style w:type="paragraph" w:styleId="TOC2">
    <w:name w:val="toc 2"/>
    <w:basedOn w:val="Normal"/>
    <w:next w:val="Normal"/>
    <w:autoRedefine/>
    <w:uiPriority w:val="39"/>
    <w:unhideWhenUsed/>
    <w:rsid w:val="006254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7766</Words>
  <Characters>44272</Characters>
  <Application>Microsoft Office Word</Application>
  <DocSecurity>0</DocSecurity>
  <Lines>368</Lines>
  <Paragraphs>103</Paragraphs>
  <ScaleCrop>false</ScaleCrop>
  <Company/>
  <LinksUpToDate>false</LinksUpToDate>
  <CharactersWithSpaces>51935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PhishLens: theory report, version 2</dc:title>
  <dc:creator>Colile Sibanda</dc:creator>
  <cp:lastModifiedBy>Colile Sibanda</cp:lastModifiedBy>
  <cp:revision>2</cp:revision>
  <dcterms:created xsi:type="dcterms:W3CDTF">2026-10-18T18:27:00Z</dcterms:created>
  <dcterms:modified xsi:type="dcterms:W3CDTF">2026-10-18T18:28:00Z</dcterms:modified>
</cp:coreProperties>
</file>