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6"/>
          <w:szCs w:val="36"/>
        </w:rPr>
        <w:t xml:space="preserve">LAST WILL AND TESTAMENT</w:t>
      </w:r>
    </w:p>
    <w:p>
      <w:pPr>
        <w:spacing w:after="360"/>
        <w:jc w:val="center"/>
      </w:pPr>
      <w:r>
        <w:rPr>
          <w:rFonts w:ascii="Times New Roman" w:cs="Times New Roman" w:eastAsia="Times New Roman" w:hAnsi="Times New Roman"/>
          <w:b/>
          <w:bCs/>
          <w:sz w:val="28"/>
          <w:szCs w:val="28"/>
        </w:rPr>
        <w:t xml:space="preserve">OF</w:t>
      </w:r>
    </w:p>
    <w:p>
      <w:pPr>
        <w:pBdr>
          <w:bottom w:val="single" w:color="000000" w:sz="8" w:space="8"/>
        </w:pBdr>
        <w:spacing w:after="480"/>
        <w:jc w:val="center"/>
      </w:pPr>
      <w:r>
        <w:rPr>
          <w:rFonts w:ascii="Times New Roman" w:cs="Times New Roman" w:eastAsia="Times New Roman" w:hAnsi="Times New Roman"/>
          <w:b/>
          <w:bCs/>
          <w:sz w:val="32"/>
          <w:szCs w:val="32"/>
        </w:rPr>
        <w:t xml:space="preserve">COLIN TENAGLIA</w:t>
      </w:r>
    </w:p>
    <w:p>
      <w:pPr>
        <w:spacing w:after="200" w:line="300"/>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b/>
          <w:bCs/>
          <w:sz w:val="24"/>
          <w:szCs w:val="24"/>
        </w:rPr>
        <w:t xml:space="preserve">COLIN TENAGLIA</w:t>
      </w:r>
      <w:r>
        <w:rPr>
          <w:rFonts w:ascii="Times New Roman" w:cs="Times New Roman" w:eastAsia="Times New Roman" w:hAnsi="Times New Roman"/>
          <w:sz w:val="24"/>
          <w:szCs w:val="24"/>
        </w:rPr>
        <w:t xml:space="preserve">, a resident of the City of Brookfield, Waukesha County, State of Wisconsin, being of sound mind and memory and not acting under duress, menace, fraud, or the undue influence of any person, do hereby make, publish, and declare this instrument to be my Last Will and Testament.</w:t>
      </w:r>
    </w:p>
    <w:p>
      <w:pPr>
        <w:pStyle w:val="Heading1"/>
        <w:keepNext/>
        <w:spacing w:after="200" w:before="360"/>
        <w:jc w:val="center"/>
      </w:pPr>
      <w:r>
        <w:rPr>
          <w:rFonts w:ascii="Times New Roman" w:cs="Times New Roman" w:eastAsia="Times New Roman" w:hAnsi="Times New Roman"/>
          <w:b/>
          <w:bCs/>
          <w:color w:val="000000"/>
          <w:sz w:val="26"/>
          <w:szCs w:val="26"/>
        </w:rPr>
        <w:t xml:space="preserve">ARTICLE I – REVOCATION OF PRIOR WILLS</w:t>
      </w:r>
    </w:p>
    <w:p>
      <w:pPr>
        <w:spacing w:after="200" w:line="300"/>
        <w:jc w:val="both"/>
      </w:pPr>
      <w:r>
        <w:rPr>
          <w:rFonts w:ascii="Times New Roman" w:cs="Times New Roman" w:eastAsia="Times New Roman" w:hAnsi="Times New Roman"/>
          <w:sz w:val="24"/>
          <w:szCs w:val="24"/>
        </w:rPr>
        <w:t xml:space="preserve">I hereby revoke all wills and codicils previously made by me.</w:t>
      </w:r>
    </w:p>
    <w:p>
      <w:pPr>
        <w:pStyle w:val="Heading1"/>
        <w:keepNext/>
        <w:spacing w:after="200" w:before="360"/>
        <w:jc w:val="center"/>
      </w:pPr>
      <w:r>
        <w:rPr>
          <w:rFonts w:ascii="Times New Roman" w:cs="Times New Roman" w:eastAsia="Times New Roman" w:hAnsi="Times New Roman"/>
          <w:b/>
          <w:bCs/>
          <w:color w:val="000000"/>
          <w:sz w:val="26"/>
          <w:szCs w:val="26"/>
        </w:rPr>
        <w:t xml:space="preserve">ARTICLE II – FAMILY AND BENEFICIARIES</w:t>
      </w:r>
    </w:p>
    <w:p>
      <w:pPr>
        <w:spacing w:after="200" w:line="300"/>
        <w:jc w:val="both"/>
      </w:pPr>
      <w:r>
        <w:rPr>
          <w:rFonts w:ascii="Times New Roman" w:cs="Times New Roman" w:eastAsia="Times New Roman" w:hAnsi="Times New Roman"/>
          <w:sz w:val="24"/>
          <w:szCs w:val="24"/>
        </w:rPr>
        <w:t xml:space="preserve">The persons named as beneficiaries in this Will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00000" w:sz="4"/>
              <w:left w:val="single" w:color="000000" w:sz="4"/>
              <w:bottom w:val="single" w:color="000000" w:sz="4"/>
              <w:right w:val="single" w:color="000000" w:sz="4"/>
            </w:tcBorders>
            <w:shd w:fill="E7E6E6"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Beneficiary</w:t>
            </w:r>
          </w:p>
        </w:tc>
        <w:tc>
          <w:tcPr>
            <w:tcW w:type="dxa" w:w="4680"/>
            <w:tcBorders>
              <w:top w:val="single" w:color="000000" w:sz="4"/>
              <w:left w:val="single" w:color="000000" w:sz="4"/>
              <w:bottom w:val="single" w:color="000000" w:sz="4"/>
              <w:right w:val="single" w:color="000000" w:sz="4"/>
            </w:tcBorders>
            <w:shd w:fill="E7E6E6"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Relationship to me</w:t>
            </w:r>
          </w:p>
        </w:tc>
      </w:tr>
      <w:tr>
        <w:trPr>
          <w:tblHeader w:val="false"/>
        </w:trP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David Tenaglia</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Brother</w:t>
            </w:r>
          </w:p>
        </w:tc>
      </w:tr>
      <w:tr>
        <w:trPr>
          <w:tblHeader w:val="false"/>
        </w:trP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Andrew Tenaglia</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Uncle</w:t>
            </w:r>
          </w:p>
        </w:tc>
      </w:tr>
      <w:tr>
        <w:trPr>
          <w:tblHeader w:val="false"/>
        </w:trP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Anthony Tenaglia</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Father</w:t>
            </w:r>
          </w:p>
        </w:tc>
      </w:tr>
      <w:tr>
        <w:trPr>
          <w:tblHeader w:val="false"/>
        </w:trP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Erin Tenaglia</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Sister</w:t>
            </w:r>
          </w:p>
        </w:tc>
      </w:tr>
      <w:tr>
        <w:trPr>
          <w:tblHeader w:val="false"/>
        </w:trP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Alina Nazarova</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Significant other</w:t>
            </w:r>
          </w:p>
        </w:tc>
      </w:tr>
      <w:tr>
        <w:trPr>
          <w:tblHeader w:val="false"/>
        </w:trP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Tamara Gerek</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Friend</w:t>
            </w:r>
          </w:p>
        </w:tc>
      </w:tr>
    </w:tbl>
    <w:p>
      <w:pPr>
        <w:spacing w:after="120"/>
      </w:pPr>
    </w:p>
    <w:p>
      <w:pPr>
        <w:spacing w:after="200" w:line="300"/>
        <w:jc w:val="both"/>
      </w:pPr>
      <w:r>
        <w:rPr>
          <w:rFonts w:ascii="Times New Roman" w:cs="Times New Roman" w:eastAsia="Times New Roman" w:hAnsi="Times New Roman"/>
          <w:sz w:val="24"/>
          <w:szCs w:val="24"/>
        </w:rPr>
        <w:t xml:space="preserve">References in this Will to any beneficiary by first name refer to the individual identified above.</w:t>
      </w:r>
    </w:p>
    <w:p>
      <w:pPr>
        <w:pStyle w:val="Heading1"/>
        <w:keepNext/>
        <w:spacing w:after="200" w:before="360"/>
        <w:jc w:val="center"/>
      </w:pPr>
      <w:r>
        <w:rPr>
          <w:rFonts w:ascii="Times New Roman" w:cs="Times New Roman" w:eastAsia="Times New Roman" w:hAnsi="Times New Roman"/>
          <w:b/>
          <w:bCs/>
          <w:color w:val="000000"/>
          <w:sz w:val="26"/>
          <w:szCs w:val="26"/>
        </w:rPr>
        <w:t xml:space="preserve">ARTICLE III – PAYMENT OF DEBTS, EXPENSES, AND TAXES; DEFINITIONS</w:t>
      </w:r>
    </w:p>
    <w:p>
      <w:pPr>
        <w:spacing w:after="200" w:line="300"/>
        <w:jc w:val="both"/>
      </w:pPr>
      <w:r>
        <w:rPr>
          <w:rFonts w:ascii="Times New Roman" w:cs="Times New Roman" w:eastAsia="Times New Roman" w:hAnsi="Times New Roman"/>
          <w:b/>
          <w:bCs/>
          <w:sz w:val="24"/>
          <w:szCs w:val="24"/>
        </w:rPr>
        <w:t xml:space="preserve">3.1  </w:t>
      </w:r>
      <w:r>
        <w:rPr>
          <w:rFonts w:ascii="Times New Roman" w:cs="Times New Roman" w:eastAsia="Times New Roman" w:hAnsi="Times New Roman"/>
          <w:sz w:val="24"/>
          <w:szCs w:val="24"/>
        </w:rPr>
        <w:t xml:space="preserve">I direct my Personal Representative to pay from my estate all of my legally enforceable debts, the expenses of my last illness and funeral, the costs of administering my estate, and any estate, inheritance, or similar taxes payable by reason of my death, before any distribution is made under Article IV.</w:t>
      </w:r>
    </w:p>
    <w:p>
      <w:pPr>
        <w:spacing w:after="200" w:line="300"/>
        <w:jc w:val="both"/>
      </w:pPr>
      <w:r>
        <w:rPr>
          <w:rFonts w:ascii="Times New Roman" w:cs="Times New Roman" w:eastAsia="Times New Roman" w:hAnsi="Times New Roman"/>
          <w:b/>
          <w:bCs/>
          <w:sz w:val="24"/>
          <w:szCs w:val="24"/>
        </w:rPr>
        <w:t xml:space="preserve">3.2  </w:t>
      </w:r>
      <w:r>
        <w:rPr>
          <w:rFonts w:ascii="Times New Roman" w:cs="Times New Roman" w:eastAsia="Times New Roman" w:hAnsi="Times New Roman"/>
          <w:sz w:val="24"/>
          <w:szCs w:val="24"/>
        </w:rPr>
        <w:t xml:space="preserve">“</w:t>
      </w:r>
      <w:r>
        <w:rPr>
          <w:rFonts w:ascii="Times New Roman" w:cs="Times New Roman" w:eastAsia="Times New Roman" w:hAnsi="Times New Roman"/>
          <w:b/>
          <w:bCs/>
          <w:sz w:val="24"/>
          <w:szCs w:val="24"/>
        </w:rPr>
        <w:t xml:space="preserve">Net Estate</w:t>
      </w:r>
      <w:r>
        <w:rPr>
          <w:rFonts w:ascii="Times New Roman" w:cs="Times New Roman" w:eastAsia="Times New Roman" w:hAnsi="Times New Roman"/>
          <w:sz w:val="24"/>
          <w:szCs w:val="24"/>
        </w:rPr>
        <w:t xml:space="preserve">” means the value of all property I own at my death that passes under this Will, after payment of the items described in Section 3.1.</w:t>
      </w:r>
    </w:p>
    <w:p>
      <w:pPr>
        <w:spacing w:after="200" w:line="300"/>
        <w:jc w:val="both"/>
      </w:pPr>
      <w:r>
        <w:rPr>
          <w:rFonts w:ascii="Times New Roman" w:cs="Times New Roman" w:eastAsia="Times New Roman" w:hAnsi="Times New Roman"/>
          <w:b/>
          <w:bCs/>
          <w:sz w:val="24"/>
          <w:szCs w:val="24"/>
        </w:rPr>
        <w:t xml:space="preserve">3.3  </w:t>
      </w:r>
      <w:r>
        <w:rPr>
          <w:rFonts w:ascii="Times New Roman" w:cs="Times New Roman" w:eastAsia="Times New Roman" w:hAnsi="Times New Roman"/>
          <w:sz w:val="24"/>
          <w:szCs w:val="24"/>
        </w:rPr>
        <w:t xml:space="preserve">“</w:t>
      </w:r>
      <w:r>
        <w:rPr>
          <w:rFonts w:ascii="Times New Roman" w:cs="Times New Roman" w:eastAsia="Times New Roman" w:hAnsi="Times New Roman"/>
          <w:b/>
          <w:bCs/>
          <w:sz w:val="24"/>
          <w:szCs w:val="24"/>
        </w:rPr>
        <w:t xml:space="preserve">Fidelity Account</w:t>
      </w:r>
      <w:r>
        <w:rPr>
          <w:rFonts w:ascii="Times New Roman" w:cs="Times New Roman" w:eastAsia="Times New Roman" w:hAnsi="Times New Roman"/>
          <w:sz w:val="24"/>
          <w:szCs w:val="24"/>
        </w:rPr>
        <w:t xml:space="preserve">” means my individual (non-retirement) brokerage account maintained at Fidelity Investments, registered as "Individual - TOD," account number ending in 2135, including all cash, securities, and other investments held in it, together with any successor or replacement account into which those assets are transferred. I acknowledge that the Fidelity Account currently carries a transfer-on-death (TOD) designation in favor of my brother, David Tenaglia, and that it will therefore pass to him outside of this Will.</w:t>
      </w:r>
    </w:p>
    <w:p>
      <w:pPr>
        <w:spacing w:after="200" w:line="300"/>
        <w:jc w:val="both"/>
      </w:pPr>
      <w:r>
        <w:rPr>
          <w:rFonts w:ascii="Times New Roman" w:cs="Times New Roman" w:eastAsia="Times New Roman" w:hAnsi="Times New Roman"/>
          <w:b/>
          <w:bCs/>
          <w:sz w:val="24"/>
          <w:szCs w:val="24"/>
        </w:rPr>
        <w:t xml:space="preserve">3.4  </w:t>
      </w:r>
      <w:r>
        <w:rPr>
          <w:rFonts w:ascii="Times New Roman" w:cs="Times New Roman" w:eastAsia="Times New Roman" w:hAnsi="Times New Roman"/>
          <w:sz w:val="24"/>
          <w:szCs w:val="24"/>
        </w:rPr>
        <w:t xml:space="preserve">“</w:t>
      </w:r>
      <w:r>
        <w:rPr>
          <w:rFonts w:ascii="Times New Roman" w:cs="Times New Roman" w:eastAsia="Times New Roman" w:hAnsi="Times New Roman"/>
          <w:b/>
          <w:bCs/>
          <w:sz w:val="24"/>
          <w:szCs w:val="24"/>
        </w:rPr>
        <w:t xml:space="preserve">Aggregate Estate</w:t>
      </w:r>
      <w:r>
        <w:rPr>
          <w:rFonts w:ascii="Times New Roman" w:cs="Times New Roman" w:eastAsia="Times New Roman" w:hAnsi="Times New Roman"/>
          <w:sz w:val="24"/>
          <w:szCs w:val="24"/>
        </w:rPr>
        <w:t xml:space="preserve">” means the sum of (a) my Net Estate and (b) the value, as of the date of my death, of the Fidelity Account and any other property that passes to David Tenaglia by reason of my death outside of this Will, including by beneficiary designation, transfer-on-death or payable-on-death registration, or right of survivorship.</w:t>
      </w:r>
    </w:p>
    <w:p>
      <w:pPr>
        <w:pStyle w:val="Heading1"/>
        <w:keepNext/>
        <w:spacing w:after="200" w:before="360"/>
        <w:jc w:val="center"/>
      </w:pPr>
      <w:r>
        <w:rPr>
          <w:rFonts w:ascii="Times New Roman" w:cs="Times New Roman" w:eastAsia="Times New Roman" w:hAnsi="Times New Roman"/>
          <w:b/>
          <w:bCs/>
          <w:color w:val="000000"/>
          <w:sz w:val="26"/>
          <w:szCs w:val="26"/>
        </w:rPr>
        <w:t xml:space="preserve">ARTICLE IV – DISPOSITION OF ESTATE</w:t>
      </w:r>
    </w:p>
    <w:p>
      <w:pPr>
        <w:pStyle w:val="Heading2"/>
        <w:keepNext/>
        <w:spacing w:after="120" w:before="240"/>
      </w:pPr>
      <w:r>
        <w:rPr>
          <w:rFonts w:ascii="Times New Roman" w:cs="Times New Roman" w:eastAsia="Times New Roman" w:hAnsi="Times New Roman"/>
          <w:b/>
          <w:bCs/>
          <w:color w:val="000000"/>
          <w:sz w:val="24"/>
          <w:szCs w:val="24"/>
        </w:rPr>
        <w:t xml:space="preserve">4.1  Share of my brother, David Tenaglia</w:t>
      </w:r>
    </w:p>
    <w:p>
      <w:pPr>
        <w:spacing w:after="200" w:line="300"/>
        <w:jc w:val="both"/>
      </w:pPr>
      <w:r>
        <w:rPr>
          <w:rFonts w:ascii="Times New Roman" w:cs="Times New Roman" w:eastAsia="Times New Roman" w:hAnsi="Times New Roman"/>
          <w:sz w:val="24"/>
          <w:szCs w:val="24"/>
        </w:rPr>
        <w:t xml:space="preserve">It is my intent that my brother, </w:t>
      </w:r>
      <w:r>
        <w:rPr>
          <w:rFonts w:ascii="Times New Roman" w:cs="Times New Roman" w:eastAsia="Times New Roman" w:hAnsi="Times New Roman"/>
          <w:b/>
          <w:bCs/>
          <w:sz w:val="24"/>
          <w:szCs w:val="24"/>
        </w:rPr>
        <w:t xml:space="preserve">DAVID TENAGLIA</w:t>
      </w:r>
      <w:r>
        <w:rPr>
          <w:rFonts w:ascii="Times New Roman" w:cs="Times New Roman" w:eastAsia="Times New Roman" w:hAnsi="Times New Roman"/>
          <w:sz w:val="24"/>
          <w:szCs w:val="24"/>
        </w:rPr>
        <w:t xml:space="preserve">, receive a total of </w:t>
      </w:r>
      <w:r>
        <w:rPr>
          <w:rFonts w:ascii="Times New Roman" w:cs="Times New Roman" w:eastAsia="Times New Roman" w:hAnsi="Times New Roman"/>
          <w:b/>
          <w:bCs/>
          <w:sz w:val="24"/>
          <w:szCs w:val="24"/>
        </w:rPr>
        <w:t xml:space="preserve">fifty percent (50%)</w:t>
      </w:r>
      <w:r>
        <w:rPr>
          <w:rFonts w:ascii="Times New Roman" w:cs="Times New Roman" w:eastAsia="Times New Roman" w:hAnsi="Times New Roman"/>
          <w:sz w:val="24"/>
          <w:szCs w:val="24"/>
        </w:rPr>
        <w:t xml:space="preserve"> of my Aggregate Estate, and </w:t>
      </w:r>
      <w:r>
        <w:rPr>
          <w:rFonts w:ascii="Times New Roman" w:cs="Times New Roman" w:eastAsia="Times New Roman" w:hAnsi="Times New Roman"/>
          <w:b/>
          <w:bCs/>
          <w:sz w:val="24"/>
          <w:szCs w:val="24"/>
        </w:rPr>
        <w:t xml:space="preserve">no more and no less</w:t>
      </w:r>
      <w:r>
        <w:rPr>
          <w:rFonts w:ascii="Times New Roman" w:cs="Times New Roman" w:eastAsia="Times New Roman" w:hAnsi="Times New Roman"/>
          <w:sz w:val="24"/>
          <w:szCs w:val="24"/>
        </w:rPr>
        <w:t xml:space="preserve">, taking into account the Fidelity Account and any other property that passes to him outside of this Will.</w:t>
      </w:r>
    </w:p>
    <w:p>
      <w:pPr>
        <w:spacing w:after="200" w:line="300"/>
        <w:jc w:val="both"/>
      </w:pPr>
      <w:r>
        <w:rPr>
          <w:rFonts w:ascii="Times New Roman" w:cs="Times New Roman" w:eastAsia="Times New Roman" w:hAnsi="Times New Roman"/>
          <w:sz w:val="24"/>
          <w:szCs w:val="24"/>
        </w:rPr>
        <w:t xml:space="preserve">Accordingly, if David survives me, I give him from my Net Estate an amount equal to (a) fifty percent (50%) of my Aggregate Estate, </w:t>
      </w:r>
      <w:r>
        <w:rPr>
          <w:rFonts w:ascii="Times New Roman" w:cs="Times New Roman" w:eastAsia="Times New Roman" w:hAnsi="Times New Roman"/>
          <w:b/>
          <w:bCs/>
          <w:sz w:val="24"/>
          <w:szCs w:val="24"/>
        </w:rPr>
        <w:t xml:space="preserve">minus</w:t>
      </w:r>
      <w:r>
        <w:rPr>
          <w:rFonts w:ascii="Times New Roman" w:cs="Times New Roman" w:eastAsia="Times New Roman" w:hAnsi="Times New Roman"/>
          <w:sz w:val="24"/>
          <w:szCs w:val="24"/>
        </w:rPr>
        <w:t xml:space="preserve"> (b) the value, as of the date of my death, of the Fidelity Account and any other property passing to him outside of this Will. If the amount so calculated is zero or less, David shall receive nothing under this Will, and the property passing to him outside of this Will shall constitute his entire share of my Aggregate Estate. Nothing in this Will shall be construed to require David to return or contribute any property that passes to him outside of this Will.</w:t>
      </w:r>
    </w:p>
    <w:p>
      <w:pPr>
        <w:pStyle w:val="Heading2"/>
        <w:keepNext/>
        <w:spacing w:after="120" w:before="240"/>
      </w:pPr>
      <w:r>
        <w:rPr>
          <w:rFonts w:ascii="Times New Roman" w:cs="Times New Roman" w:eastAsia="Times New Roman" w:hAnsi="Times New Roman"/>
          <w:b/>
          <w:bCs/>
          <w:color w:val="000000"/>
          <w:sz w:val="24"/>
          <w:szCs w:val="24"/>
        </w:rPr>
        <w:t xml:space="preserve">4.2  Distribution of the remainder</w:t>
      </w:r>
    </w:p>
    <w:p>
      <w:pPr>
        <w:spacing w:after="200" w:line="300"/>
        <w:jc w:val="both"/>
      </w:pPr>
      <w:r>
        <w:rPr>
          <w:rFonts w:ascii="Times New Roman" w:cs="Times New Roman" w:eastAsia="Times New Roman" w:hAnsi="Times New Roman"/>
          <w:sz w:val="24"/>
          <w:szCs w:val="24"/>
        </w:rPr>
        <w:t xml:space="preserve">I give the balance of my Net Estate remaining after the gift under Section 4.1 (the “</w:t>
      </w:r>
      <w:r>
        <w:rPr>
          <w:rFonts w:ascii="Times New Roman" w:cs="Times New Roman" w:eastAsia="Times New Roman" w:hAnsi="Times New Roman"/>
          <w:b/>
          <w:bCs/>
          <w:sz w:val="24"/>
          <w:szCs w:val="24"/>
        </w:rPr>
        <w:t xml:space="preserve">Remaining Estate</w:t>
      </w:r>
      <w:r>
        <w:rPr>
          <w:rFonts w:ascii="Times New Roman" w:cs="Times New Roman" w:eastAsia="Times New Roman" w:hAnsi="Times New Roman"/>
          <w:sz w:val="24"/>
          <w:szCs w:val="24"/>
        </w:rPr>
        <w:t xml:space="preserve">”) to the following persons, if they survive me, in the following proportions: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60"/>
        <w:gridCol w:w="2700"/>
      </w:tblGrid>
      <w:tr>
        <w:trPr>
          <w:tblHeader/>
        </w:trPr>
        <w:tc>
          <w:tcPr>
            <w:tcW w:type="dxa" w:w="3600"/>
            <w:tcBorders>
              <w:top w:val="single" w:color="000000" w:sz="4"/>
              <w:left w:val="single" w:color="000000" w:sz="4"/>
              <w:bottom w:val="single" w:color="000000" w:sz="4"/>
              <w:right w:val="single" w:color="000000" w:sz="4"/>
            </w:tcBorders>
            <w:shd w:fill="E7E6E6"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Beneficiary</w:t>
            </w:r>
          </w:p>
        </w:tc>
        <w:tc>
          <w:tcPr>
            <w:tcW w:type="dxa" w:w="3060"/>
            <w:tcBorders>
              <w:top w:val="single" w:color="000000" w:sz="4"/>
              <w:left w:val="single" w:color="000000" w:sz="4"/>
              <w:bottom w:val="single" w:color="000000" w:sz="4"/>
              <w:right w:val="single" w:color="000000" w:sz="4"/>
            </w:tcBorders>
            <w:shd w:fill="E7E6E6"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Intended share of my Aggregate Estate</w:t>
            </w:r>
          </w:p>
        </w:tc>
        <w:tc>
          <w:tcPr>
            <w:tcW w:type="dxa" w:w="2700"/>
            <w:tcBorders>
              <w:top w:val="single" w:color="000000" w:sz="4"/>
              <w:left w:val="single" w:color="000000" w:sz="4"/>
              <w:bottom w:val="single" w:color="000000" w:sz="4"/>
              <w:right w:val="single" w:color="000000" w:sz="4"/>
            </w:tcBorders>
            <w:shd w:fill="E7E6E6" w:color="auto" w:val="clear"/>
            <w:tcMar>
              <w:top w:type="dxa" w:w="80"/>
              <w:left w:type="dxa" w:w="120"/>
              <w:bottom w:type="dxa" w:w="80"/>
              <w:right w:type="dxa" w:w="120"/>
            </w:tcMar>
          </w:tcPr>
          <w:p>
            <w:r>
              <w:rPr>
                <w:rFonts w:ascii="Times New Roman" w:cs="Times New Roman" w:eastAsia="Times New Roman" w:hAnsi="Times New Roman"/>
                <w:b/>
                <w:bCs/>
                <w:sz w:val="24"/>
                <w:szCs w:val="24"/>
              </w:rPr>
              <w:t xml:space="preserve">Proportion of the Remaining Estate</w:t>
            </w:r>
          </w:p>
        </w:tc>
      </w:tr>
      <w:tr>
        <w:trPr>
          <w:tblHeader w:val="false"/>
        </w:trPr>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Andrew Tenaglia, my uncle</w:t>
            </w:r>
          </w:p>
        </w:tc>
        <w:tc>
          <w:tcPr>
            <w:tcW w:type="dxa" w:w="30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10%</w:t>
            </w:r>
          </w:p>
        </w:tc>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20%</w:t>
            </w:r>
          </w:p>
        </w:tc>
      </w:tr>
      <w:tr>
        <w:trPr>
          <w:tblHeader w:val="false"/>
        </w:trPr>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Anthony Tenaglia, my father</w:t>
            </w:r>
          </w:p>
        </w:tc>
        <w:tc>
          <w:tcPr>
            <w:tcW w:type="dxa" w:w="30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10%</w:t>
            </w:r>
          </w:p>
        </w:tc>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20%</w:t>
            </w:r>
          </w:p>
        </w:tc>
      </w:tr>
      <w:tr>
        <w:trPr>
          <w:tblHeader w:val="false"/>
        </w:trPr>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Erin Tenaglia, my sister</w:t>
            </w:r>
          </w:p>
        </w:tc>
        <w:tc>
          <w:tcPr>
            <w:tcW w:type="dxa" w:w="30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10%</w:t>
            </w:r>
          </w:p>
        </w:tc>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20%</w:t>
            </w:r>
          </w:p>
        </w:tc>
      </w:tr>
      <w:tr>
        <w:trPr>
          <w:tblHeader w:val="false"/>
        </w:trPr>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Alina Nazarova, my significant other</w:t>
            </w:r>
          </w:p>
        </w:tc>
        <w:tc>
          <w:tcPr>
            <w:tcW w:type="dxa" w:w="30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15%</w:t>
            </w:r>
          </w:p>
        </w:tc>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30%</w:t>
            </w:r>
          </w:p>
        </w:tc>
      </w:tr>
      <w:tr>
        <w:trPr>
          <w:tblHeader w:val="false"/>
        </w:trPr>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Tamara Gerek, my friend</w:t>
            </w:r>
          </w:p>
        </w:tc>
        <w:tc>
          <w:tcPr>
            <w:tcW w:type="dxa" w:w="30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5%</w:t>
            </w:r>
          </w:p>
        </w:tc>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4"/>
                <w:szCs w:val="24"/>
              </w:rPr>
              <w:t xml:space="preserve">10%</w:t>
            </w:r>
          </w:p>
        </w:tc>
      </w:tr>
    </w:tbl>
    <w:p>
      <w:pPr>
        <w:spacing w:after="120"/>
      </w:pPr>
    </w:p>
    <w:p>
      <w:pPr>
        <w:spacing w:after="200" w:line="300"/>
        <w:jc w:val="both"/>
      </w:pPr>
      <w:r>
        <w:rPr>
          <w:rFonts w:ascii="Times New Roman" w:cs="Times New Roman" w:eastAsia="Times New Roman" w:hAnsi="Times New Roman"/>
          <w:sz w:val="24"/>
          <w:szCs w:val="24"/>
        </w:rPr>
        <w:t xml:space="preserve">It is my intent that these five beneficiaries share the Remaining Estate in the relative proportions </w:t>
      </w:r>
      <w:r>
        <w:rPr>
          <w:rFonts w:ascii="Times New Roman" w:cs="Times New Roman" w:eastAsia="Times New Roman" w:hAnsi="Times New Roman"/>
          <w:b/>
          <w:bCs/>
          <w:sz w:val="24"/>
          <w:szCs w:val="24"/>
        </w:rPr>
        <w:t xml:space="preserve">10 : 10 : 10 : 15 : 5</w:t>
      </w:r>
      <w:r>
        <w:rPr>
          <w:rFonts w:ascii="Times New Roman" w:cs="Times New Roman" w:eastAsia="Times New Roman" w:hAnsi="Times New Roman"/>
          <w:sz w:val="24"/>
          <w:szCs w:val="24"/>
        </w:rPr>
        <w:t xml:space="preserve">, so that, when combined with David's fifty percent (50%) share under Section 4.1, my Aggregate Estate is divided as shown in the second column. If the property passing to David outside of this Will exceeds fifty percent (50%) of my Aggregate Estate, the Remaining Estate shall nevertheless be divided among these five beneficiaries in the same relative proportions, as shown in the third column.</w:t>
      </w:r>
    </w:p>
    <w:p>
      <w:pPr>
        <w:pStyle w:val="Heading2"/>
        <w:keepNext/>
        <w:spacing w:after="120" w:before="240"/>
      </w:pPr>
      <w:r>
        <w:rPr>
          <w:rFonts w:ascii="Times New Roman" w:cs="Times New Roman" w:eastAsia="Times New Roman" w:hAnsi="Times New Roman"/>
          <w:b/>
          <w:bCs/>
          <w:color w:val="000000"/>
          <w:sz w:val="24"/>
          <w:szCs w:val="24"/>
        </w:rPr>
        <w:t xml:space="preserve">4.3  Lapse of gifts</w:t>
      </w:r>
    </w:p>
    <w:p>
      <w:pPr>
        <w:spacing w:after="200" w:line="300"/>
        <w:jc w:val="both"/>
      </w:pPr>
      <w:r>
        <w:rPr>
          <w:rFonts w:ascii="Times New Roman" w:cs="Times New Roman" w:eastAsia="Times New Roman" w:hAnsi="Times New Roman"/>
          <w:sz w:val="24"/>
          <w:szCs w:val="24"/>
        </w:rPr>
        <w:t xml:space="preserve">If any beneficiary named in Section 4.2 does not survive me, that beneficiary's share shall be distributed among the other surviving beneficiaries named in Section 4.2 in proportion to their respective shares. If my brother, David Tenaglia, does not survive me, the gift under Section 4.1 shall lapse and my entire Net Estate shall be distributed under Section 4.2.</w:t>
      </w:r>
    </w:p>
    <w:p>
      <w:pPr>
        <w:pStyle w:val="Heading2"/>
        <w:keepNext/>
        <w:spacing w:after="120" w:before="240"/>
      </w:pPr>
      <w:r>
        <w:rPr>
          <w:rFonts w:ascii="Times New Roman" w:cs="Times New Roman" w:eastAsia="Times New Roman" w:hAnsi="Times New Roman"/>
          <w:b/>
          <w:bCs/>
          <w:color w:val="000000"/>
          <w:sz w:val="24"/>
          <w:szCs w:val="24"/>
        </w:rPr>
        <w:t xml:space="preserve">4.4  Survivorship</w:t>
      </w:r>
    </w:p>
    <w:p>
      <w:pPr>
        <w:spacing w:after="200" w:line="300"/>
        <w:jc w:val="both"/>
      </w:pPr>
      <w:r>
        <w:rPr>
          <w:rFonts w:ascii="Times New Roman" w:cs="Times New Roman" w:eastAsia="Times New Roman" w:hAnsi="Times New Roman"/>
          <w:sz w:val="24"/>
          <w:szCs w:val="24"/>
        </w:rPr>
        <w:t xml:space="preserve">A beneficiary shall be deemed to have survived me only if he or she is living on the thirtieth (30th) day after the date of my death.</w:t>
      </w:r>
    </w:p>
    <w:p>
      <w:pPr>
        <w:pStyle w:val="Heading2"/>
        <w:keepNext/>
        <w:spacing w:after="120" w:before="240"/>
      </w:pPr>
      <w:r>
        <w:rPr>
          <w:rFonts w:ascii="Times New Roman" w:cs="Times New Roman" w:eastAsia="Times New Roman" w:hAnsi="Times New Roman"/>
          <w:b/>
          <w:bCs/>
          <w:color w:val="000000"/>
          <w:sz w:val="24"/>
          <w:szCs w:val="24"/>
        </w:rPr>
        <w:t xml:space="preserve">4.5  Non-probate assets</w:t>
      </w:r>
    </w:p>
    <w:p>
      <w:pPr>
        <w:spacing w:after="200" w:line="300"/>
        <w:jc w:val="both"/>
      </w:pPr>
      <w:r>
        <w:rPr>
          <w:rFonts w:ascii="Times New Roman" w:cs="Times New Roman" w:eastAsia="Times New Roman" w:hAnsi="Times New Roman"/>
          <w:sz w:val="24"/>
          <w:szCs w:val="24"/>
        </w:rPr>
        <w:t xml:space="preserve">I acknowledge that retirement accounts, life insurance, and accounts with beneficiary or transfer-on-death designations pass according to those designations and not under this Will. Except as provided in Sections 3.4 and 4.1 with respect to property passing to David Tenaglia, such property shall not be taken into account in computing the shares under this Article.</w:t>
      </w:r>
    </w:p>
    <w:p>
      <w:pPr>
        <w:pStyle w:val="Heading1"/>
        <w:keepNext/>
        <w:spacing w:after="200" w:before="360"/>
        <w:jc w:val="center"/>
      </w:pPr>
      <w:r>
        <w:rPr>
          <w:rFonts w:ascii="Times New Roman" w:cs="Times New Roman" w:eastAsia="Times New Roman" w:hAnsi="Times New Roman"/>
          <w:b/>
          <w:bCs/>
          <w:color w:val="000000"/>
          <w:sz w:val="26"/>
          <w:szCs w:val="26"/>
        </w:rPr>
        <w:t xml:space="preserve">ARTICLE V – PERSONAL REPRESENTATIVE</w:t>
      </w:r>
    </w:p>
    <w:p>
      <w:pPr>
        <w:spacing w:after="200" w:line="300"/>
        <w:jc w:val="both"/>
      </w:pPr>
      <w:r>
        <w:rPr>
          <w:rFonts w:ascii="Times New Roman" w:cs="Times New Roman" w:eastAsia="Times New Roman" w:hAnsi="Times New Roman"/>
          <w:b/>
          <w:bCs/>
          <w:sz w:val="24"/>
          <w:szCs w:val="24"/>
        </w:rPr>
        <w:t xml:space="preserve">5.1  </w:t>
      </w:r>
      <w:r>
        <w:rPr>
          <w:rFonts w:ascii="Times New Roman" w:cs="Times New Roman" w:eastAsia="Times New Roman" w:hAnsi="Times New Roman"/>
          <w:sz w:val="24"/>
          <w:szCs w:val="24"/>
        </w:rPr>
        <w:t xml:space="preserve">I nominate and appoint my father, </w:t>
      </w:r>
      <w:r>
        <w:rPr>
          <w:rFonts w:ascii="Times New Roman" w:cs="Times New Roman" w:eastAsia="Times New Roman" w:hAnsi="Times New Roman"/>
          <w:b/>
          <w:bCs/>
          <w:sz w:val="24"/>
          <w:szCs w:val="24"/>
        </w:rPr>
        <w:t xml:space="preserve">ANTHONY ("TONY") TENAGLIA</w:t>
      </w:r>
      <w:r>
        <w:rPr>
          <w:rFonts w:ascii="Times New Roman" w:cs="Times New Roman" w:eastAsia="Times New Roman" w:hAnsi="Times New Roman"/>
          <w:sz w:val="24"/>
          <w:szCs w:val="24"/>
        </w:rPr>
        <w:t xml:space="preserve">, as Personal Representative (Executor) of my estate. If he is deceased, or is otherwise unable or unwilling to serve or to continue serving, I nominate my uncle, </w:t>
      </w:r>
      <w:r>
        <w:rPr>
          <w:rFonts w:ascii="Times New Roman" w:cs="Times New Roman" w:eastAsia="Times New Roman" w:hAnsi="Times New Roman"/>
          <w:b/>
          <w:bCs/>
          <w:sz w:val="24"/>
          <w:szCs w:val="24"/>
        </w:rPr>
        <w:t xml:space="preserve">ANDREW TENAGLIA</w:t>
      </w:r>
      <w:r>
        <w:rPr>
          <w:rFonts w:ascii="Times New Roman" w:cs="Times New Roman" w:eastAsia="Times New Roman" w:hAnsi="Times New Roman"/>
          <w:sz w:val="24"/>
          <w:szCs w:val="24"/>
        </w:rPr>
        <w:t xml:space="preserve">, as successor Personal Representative. If Andrew Tenaglia is also deceased, or is otherwise unable or unwilling to serve or to continue serving, I nominate my brother, </w:t>
      </w:r>
      <w:r>
        <w:rPr>
          <w:rFonts w:ascii="Times New Roman" w:cs="Times New Roman" w:eastAsia="Times New Roman" w:hAnsi="Times New Roman"/>
          <w:b/>
          <w:bCs/>
          <w:sz w:val="24"/>
          <w:szCs w:val="24"/>
        </w:rPr>
        <w:t xml:space="preserve">DAVID TENAGLIA</w:t>
      </w:r>
      <w:r>
        <w:rPr>
          <w:rFonts w:ascii="Times New Roman" w:cs="Times New Roman" w:eastAsia="Times New Roman" w:hAnsi="Times New Roman"/>
          <w:sz w:val="24"/>
          <w:szCs w:val="24"/>
        </w:rPr>
        <w:t xml:space="preserve">, as successor Personal Representative.</w:t>
      </w:r>
    </w:p>
    <w:p>
      <w:pPr>
        <w:spacing w:after="200" w:line="300"/>
        <w:jc w:val="both"/>
      </w:pPr>
      <w:r>
        <w:rPr>
          <w:rFonts w:ascii="Times New Roman" w:cs="Times New Roman" w:eastAsia="Times New Roman" w:hAnsi="Times New Roman"/>
          <w:b/>
          <w:bCs/>
          <w:sz w:val="24"/>
          <w:szCs w:val="24"/>
        </w:rPr>
        <w:t xml:space="preserve">5.2  </w:t>
      </w:r>
      <w:r>
        <w:rPr>
          <w:rFonts w:ascii="Times New Roman" w:cs="Times New Roman" w:eastAsia="Times New Roman" w:hAnsi="Times New Roman"/>
          <w:sz w:val="24"/>
          <w:szCs w:val="24"/>
        </w:rPr>
        <w:t xml:space="preserve">I direct that no bond or other security be required of any Personal Representative named in this Will, to the fullest extent permitted by law.</w:t>
      </w:r>
    </w:p>
    <w:p>
      <w:pPr>
        <w:spacing w:after="200" w:line="300"/>
        <w:jc w:val="both"/>
      </w:pPr>
      <w:r>
        <w:rPr>
          <w:rFonts w:ascii="Times New Roman" w:cs="Times New Roman" w:eastAsia="Times New Roman" w:hAnsi="Times New Roman"/>
          <w:b/>
          <w:bCs/>
          <w:sz w:val="24"/>
          <w:szCs w:val="24"/>
        </w:rPr>
        <w:t xml:space="preserve">5.3  </w:t>
      </w:r>
      <w:r>
        <w:rPr>
          <w:rFonts w:ascii="Times New Roman" w:cs="Times New Roman" w:eastAsia="Times New Roman" w:hAnsi="Times New Roman"/>
          <w:sz w:val="24"/>
          <w:szCs w:val="24"/>
        </w:rPr>
        <w:t xml:space="preserve">My Personal Representative shall have all powers granted to personal representatives under the laws of the State of Wisconsin, including without limitation the power to sell, lease, or otherwise dispose of real or personal property; to retain, invest, and reinvest estate assets; to distribute property in cash or in kind, or partly in each, and to value property for purposes of distribution; to settle claims; and to employ attorneys, accountants, and other professionals.</w:t>
      </w:r>
    </w:p>
    <w:p>
      <w:pPr>
        <w:spacing w:after="200" w:line="300"/>
        <w:jc w:val="both"/>
      </w:pPr>
      <w:r>
        <w:rPr>
          <w:rFonts w:ascii="Times New Roman" w:cs="Times New Roman" w:eastAsia="Times New Roman" w:hAnsi="Times New Roman"/>
          <w:b/>
          <w:bCs/>
          <w:sz w:val="24"/>
          <w:szCs w:val="24"/>
        </w:rPr>
        <w:t xml:space="preserve">5.4  </w:t>
      </w:r>
      <w:r>
        <w:rPr>
          <w:rFonts w:ascii="Times New Roman" w:cs="Times New Roman" w:eastAsia="Times New Roman" w:hAnsi="Times New Roman"/>
          <w:sz w:val="24"/>
          <w:szCs w:val="24"/>
        </w:rPr>
        <w:t xml:space="preserve">For purposes of Article IV, my Personal Representative's good-faith determination of the value of the Fidelity Account, of any other property passing to David Tenaglia outside of this Will, of my Net Estate, and of my Aggregate Estate as of the date of my death shall be binding on all beneficiaries.</w:t>
      </w:r>
    </w:p>
    <w:p>
      <w:pPr>
        <w:pStyle w:val="Heading1"/>
        <w:keepNext/>
        <w:spacing w:after="200" w:before="360"/>
        <w:jc w:val="center"/>
      </w:pPr>
      <w:r>
        <w:rPr>
          <w:rFonts w:ascii="Times New Roman" w:cs="Times New Roman" w:eastAsia="Times New Roman" w:hAnsi="Times New Roman"/>
          <w:b/>
          <w:bCs/>
          <w:color w:val="000000"/>
          <w:sz w:val="26"/>
          <w:szCs w:val="26"/>
        </w:rPr>
        <w:t xml:space="preserve">ARTICLE VI – GENERAL PROVISIONS</w:t>
      </w:r>
    </w:p>
    <w:p>
      <w:pPr>
        <w:spacing w:after="200" w:line="300"/>
        <w:jc w:val="both"/>
      </w:pPr>
      <w:r>
        <w:rPr>
          <w:rFonts w:ascii="Times New Roman" w:cs="Times New Roman" w:eastAsia="Times New Roman" w:hAnsi="Times New Roman"/>
          <w:b/>
          <w:bCs/>
          <w:sz w:val="24"/>
          <w:szCs w:val="24"/>
        </w:rPr>
        <w:t xml:space="preserve">6.1  Governing law.  </w:t>
      </w:r>
      <w:r>
        <w:rPr>
          <w:rFonts w:ascii="Times New Roman" w:cs="Times New Roman" w:eastAsia="Times New Roman" w:hAnsi="Times New Roman"/>
          <w:sz w:val="24"/>
          <w:szCs w:val="24"/>
        </w:rPr>
        <w:t xml:space="preserve">This Will shall be construed and administered in accordance with the laws of the State of Wisconsin.</w:t>
      </w:r>
    </w:p>
    <w:p>
      <w:pPr>
        <w:spacing w:after="200" w:line="300"/>
        <w:jc w:val="both"/>
      </w:pPr>
      <w:r>
        <w:rPr>
          <w:rFonts w:ascii="Times New Roman" w:cs="Times New Roman" w:eastAsia="Times New Roman" w:hAnsi="Times New Roman"/>
          <w:b/>
          <w:bCs/>
          <w:sz w:val="24"/>
          <w:szCs w:val="24"/>
        </w:rPr>
        <w:t xml:space="preserve">6.2  Severability.  </w:t>
      </w:r>
      <w:r>
        <w:rPr>
          <w:rFonts w:ascii="Times New Roman" w:cs="Times New Roman" w:eastAsia="Times New Roman" w:hAnsi="Times New Roman"/>
          <w:sz w:val="24"/>
          <w:szCs w:val="24"/>
        </w:rPr>
        <w:t xml:space="preserve">If any provision of this Will is held invalid or unenforceable, the remaining provisions shall remain in full force and effect.</w:t>
      </w:r>
    </w:p>
    <w:p>
      <w:pPr>
        <w:spacing w:after="200" w:line="300"/>
        <w:jc w:val="both"/>
      </w:pPr>
      <w:r>
        <w:rPr>
          <w:rFonts w:ascii="Times New Roman" w:cs="Times New Roman" w:eastAsia="Times New Roman" w:hAnsi="Times New Roman"/>
          <w:b/>
          <w:bCs/>
          <w:sz w:val="24"/>
          <w:szCs w:val="24"/>
        </w:rPr>
        <w:t xml:space="preserve">6.3  Headings.  </w:t>
      </w:r>
      <w:r>
        <w:rPr>
          <w:rFonts w:ascii="Times New Roman" w:cs="Times New Roman" w:eastAsia="Times New Roman" w:hAnsi="Times New Roman"/>
          <w:sz w:val="24"/>
          <w:szCs w:val="24"/>
        </w:rPr>
        <w:t xml:space="preserve">Article and section headings are for convenience only and shall not affect the interpretation of this Will.</w:t>
      </w:r>
    </w:p>
    <w:p>
      <w:pPr>
        <w:spacing w:after="200" w:line="300"/>
        <w:jc w:val="both"/>
      </w:pPr>
      <w:r>
        <w:rPr>
          <w:rFonts w:ascii="Times New Roman" w:cs="Times New Roman" w:eastAsia="Times New Roman" w:hAnsi="Times New Roman"/>
          <w:b/>
          <w:bCs/>
          <w:sz w:val="24"/>
          <w:szCs w:val="24"/>
        </w:rPr>
        <w:t xml:space="preserve">6.4  Gender and number.  </w:t>
      </w:r>
      <w:r>
        <w:rPr>
          <w:rFonts w:ascii="Times New Roman" w:cs="Times New Roman" w:eastAsia="Times New Roman" w:hAnsi="Times New Roman"/>
          <w:sz w:val="24"/>
          <w:szCs w:val="24"/>
        </w:rPr>
        <w:t xml:space="preserve">Words of any gender include all genders, and the singular includes the plural and vice versa, as the context requires.</w:t>
      </w:r>
    </w:p>
    <w:p>
      <w:pPr>
        <w:pStyle w:val="Heading1"/>
        <w:keepNext/>
        <w:spacing w:after="200" w:before="360"/>
        <w:jc w:val="center"/>
      </w:pPr>
      <w:r>
        <w:rPr>
          <w:rFonts w:ascii="Times New Roman" w:cs="Times New Roman" w:eastAsia="Times New Roman" w:hAnsi="Times New Roman"/>
          <w:b/>
          <w:bCs/>
          <w:color w:val="000000"/>
          <w:sz w:val="26"/>
          <w:szCs w:val="26"/>
        </w:rPr>
        <w:t xml:space="preserve">SIGNATURE OF TESTATOR</w:t>
      </w:r>
    </w:p>
    <w:p>
      <w:pPr>
        <w:spacing w:after="200" w:line="300"/>
        <w:jc w:val="both"/>
      </w:pPr>
      <w:r>
        <w:rPr>
          <w:rFonts w:ascii="Times New Roman" w:cs="Times New Roman" w:eastAsia="Times New Roman" w:hAnsi="Times New Roman"/>
          <w:sz w:val="24"/>
          <w:szCs w:val="24"/>
        </w:rPr>
        <w:t xml:space="preserve">IN WITNESS WHEREOF, I have signed this Will, consisting of ______ pages including this page and the attestation and affidavit pages, on the ______ day of ______________________, 20____, at Brookfield, Wisconsin.</w:t>
      </w:r>
    </w:p>
    <w:p>
      <w:pPr>
        <w:spacing w:after="0" w:before="480"/>
      </w:pPr>
      <w:r>
        <w:rPr>
          <w:rFonts w:ascii="Times New Roman" w:cs="Times New Roman" w:eastAsia="Times New Roman" w:hAnsi="Times New Roman"/>
          <w:sz w:val="24"/>
          <w:szCs w:val="24"/>
        </w:rPr>
        <w:t xml:space="preserve">______________________________________</w:t>
      </w:r>
    </w:p>
    <w:p>
      <w:pPr>
        <w:spacing w:after="200"/>
      </w:pPr>
      <w:r>
        <w:rPr>
          <w:rFonts w:ascii="Times New Roman" w:cs="Times New Roman" w:eastAsia="Times New Roman" w:hAnsi="Times New Roman"/>
          <w:sz w:val="24"/>
          <w:szCs w:val="24"/>
        </w:rPr>
        <w:t xml:space="preserve">COLIN TENAGLIA, Testator</w:t>
      </w:r>
    </w:p>
    <w:p>
      <w:pPr>
        <w:pStyle w:val="Heading1"/>
        <w:keepNext/>
        <w:spacing w:after="200" w:before="360"/>
        <w:jc w:val="center"/>
      </w:pPr>
      <w:r>
        <w:rPr>
          <w:rFonts w:ascii="Times New Roman" w:cs="Times New Roman" w:eastAsia="Times New Roman" w:hAnsi="Times New Roman"/>
          <w:b/>
          <w:bCs/>
          <w:color w:val="000000"/>
          <w:sz w:val="26"/>
          <w:szCs w:val="26"/>
        </w:rPr>
        <w:t xml:space="preserve">ATTESTATION OF WITNESSES</w:t>
      </w:r>
    </w:p>
    <w:p>
      <w:pPr>
        <w:spacing w:after="200" w:line="300"/>
        <w:jc w:val="both"/>
      </w:pPr>
      <w:r>
        <w:rPr>
          <w:rFonts w:ascii="Times New Roman" w:cs="Times New Roman" w:eastAsia="Times New Roman" w:hAnsi="Times New Roman"/>
          <w:sz w:val="24"/>
          <w:szCs w:val="24"/>
        </w:rPr>
        <w:t xml:space="preserve">The foregoing instrument was, on the date written above, signed, published, and declared by </w:t>
      </w:r>
      <w:r>
        <w:rPr>
          <w:rFonts w:ascii="Times New Roman" w:cs="Times New Roman" w:eastAsia="Times New Roman" w:hAnsi="Times New Roman"/>
          <w:b/>
          <w:bCs/>
          <w:sz w:val="24"/>
          <w:szCs w:val="24"/>
        </w:rPr>
        <w:t xml:space="preserve">COLIN TENAGLIA</w:t>
      </w:r>
      <w:r>
        <w:rPr>
          <w:rFonts w:ascii="Times New Roman" w:cs="Times New Roman" w:eastAsia="Times New Roman" w:hAnsi="Times New Roman"/>
          <w:sz w:val="24"/>
          <w:szCs w:val="24"/>
        </w:rPr>
        <w:t xml:space="preserve"> to be his Last Will and Testament in our presence, and we, at his request and in his presence and in the presence of each other, have signed our names as witnesses. Each of us is over eighteen (18) years of age, and neither of us is a beneficiary under this Will.</w:t>
      </w:r>
    </w:p>
    <w:p>
      <w:pPr>
        <w:spacing w:after="0" w:before="480"/>
      </w:pPr>
      <w:r>
        <w:rPr>
          <w:rFonts w:ascii="Times New Roman" w:cs="Times New Roman" w:eastAsia="Times New Roman" w:hAnsi="Times New Roman"/>
          <w:sz w:val="24"/>
          <w:szCs w:val="24"/>
        </w:rPr>
        <w:t xml:space="preserve">______________________________________</w:t>
      </w:r>
    </w:p>
    <w:p>
      <w:pPr>
        <w:spacing w:after="200"/>
      </w:pPr>
      <w:r>
        <w:rPr>
          <w:rFonts w:ascii="Times New Roman" w:cs="Times New Roman" w:eastAsia="Times New Roman" w:hAnsi="Times New Roman"/>
          <w:sz w:val="24"/>
          <w:szCs w:val="24"/>
        </w:rPr>
        <w:t xml:space="preserve">Witness signature</w:t>
      </w:r>
    </w:p>
    <w:p>
      <w:pPr>
        <w:spacing w:after="0" w:before="120"/>
      </w:pPr>
      <w:r>
        <w:rPr>
          <w:rFonts w:ascii="Times New Roman" w:cs="Times New Roman" w:eastAsia="Times New Roman" w:hAnsi="Times New Roman"/>
          <w:sz w:val="24"/>
          <w:szCs w:val="24"/>
        </w:rPr>
        <w:t xml:space="preserve">Printed name: ______________________________________</w:t>
      </w:r>
    </w:p>
    <w:p>
      <w:pPr>
        <w:spacing w:after="0" w:before="120"/>
      </w:pPr>
      <w:r>
        <w:rPr>
          <w:rFonts w:ascii="Times New Roman" w:cs="Times New Roman" w:eastAsia="Times New Roman" w:hAnsi="Times New Roman"/>
          <w:sz w:val="24"/>
          <w:szCs w:val="24"/>
        </w:rPr>
        <w:t xml:space="preserve">Address: ______________________________________</w:t>
      </w:r>
    </w:p>
    <w:p>
      <w:pPr>
        <w:spacing w:after="0" w:before="480"/>
      </w:pPr>
      <w:r>
        <w:rPr>
          <w:rFonts w:ascii="Times New Roman" w:cs="Times New Roman" w:eastAsia="Times New Roman" w:hAnsi="Times New Roman"/>
          <w:sz w:val="24"/>
          <w:szCs w:val="24"/>
        </w:rPr>
        <w:t xml:space="preserve">______________________________________</w:t>
      </w:r>
    </w:p>
    <w:p>
      <w:pPr>
        <w:spacing w:after="200"/>
      </w:pPr>
      <w:r>
        <w:rPr>
          <w:rFonts w:ascii="Times New Roman" w:cs="Times New Roman" w:eastAsia="Times New Roman" w:hAnsi="Times New Roman"/>
          <w:sz w:val="24"/>
          <w:szCs w:val="24"/>
        </w:rPr>
        <w:t xml:space="preserve">Witness signature</w:t>
      </w:r>
    </w:p>
    <w:p>
      <w:pPr>
        <w:spacing w:after="0" w:before="120"/>
      </w:pPr>
      <w:r>
        <w:rPr>
          <w:rFonts w:ascii="Times New Roman" w:cs="Times New Roman" w:eastAsia="Times New Roman" w:hAnsi="Times New Roman"/>
          <w:sz w:val="24"/>
          <w:szCs w:val="24"/>
        </w:rPr>
        <w:t xml:space="preserve">Printed name: ______________________________________</w:t>
      </w:r>
    </w:p>
    <w:p>
      <w:pPr>
        <w:spacing w:after="0" w:before="120"/>
      </w:pPr>
      <w:r>
        <w:rPr>
          <w:rFonts w:ascii="Times New Roman" w:cs="Times New Roman" w:eastAsia="Times New Roman" w:hAnsi="Times New Roman"/>
          <w:sz w:val="24"/>
          <w:szCs w:val="24"/>
        </w:rPr>
        <w:t xml:space="preserve">Address: ______________________________________</w:t>
      </w:r>
    </w:p>
    <w:p>
      <w:pPr>
        <w:pStyle w:val="Heading1"/>
        <w:pageBreakBefore/>
        <w:spacing w:after="200"/>
        <w:jc w:val="center"/>
      </w:pPr>
      <w:r>
        <w:rPr>
          <w:rFonts w:ascii="Times New Roman" w:cs="Times New Roman" w:eastAsia="Times New Roman" w:hAnsi="Times New Roman"/>
          <w:b/>
          <w:bCs/>
          <w:color w:val="000000"/>
          <w:sz w:val="26"/>
          <w:szCs w:val="26"/>
        </w:rPr>
        <w:t xml:space="preserve">SELF-PROVING AFFIDAVIT</w:t>
      </w:r>
    </w:p>
    <w:p>
      <w:pPr>
        <w:tabs>
          <w:tab w:val="left" w:pos="4320"/>
        </w:tabs>
        <w:spacing w:after="0"/>
      </w:pPr>
      <w:r>
        <w:rPr>
          <w:rFonts w:ascii="Times New Roman" w:cs="Times New Roman" w:eastAsia="Times New Roman" w:hAnsi="Times New Roman"/>
          <w:sz w:val="24"/>
          <w:szCs w:val="24"/>
        </w:rPr>
        <w:t xml:space="preserve">STATE OF WISCONSIN</w:t>
      </w:r>
      <w:r>
        <w:rPr>
          <w:rFonts w:ascii="Times New Roman" w:cs="Times New Roman" w:eastAsia="Times New Roman" w:hAnsi="Times New Roman"/>
          <w:sz w:val="24"/>
          <w:szCs w:val="24"/>
        </w:rPr>
        <w:t xml:space="preserve">	)</w:t>
      </w:r>
    </w:p>
    <w:p>
      <w:pPr>
        <w:tabs>
          <w:tab w:val="left" w:pos="4320"/>
        </w:tabs>
        <w:spacing w:after="0"/>
      </w:pPr>
      <w:r>
        <w:rPr>
          <w:rFonts w:ascii="Times New Roman" w:cs="Times New Roman" w:eastAsia="Times New Roman" w:hAnsi="Times New Roman"/>
          <w:sz w:val="24"/>
          <w:szCs w:val="24"/>
        </w:rPr>
        <w:t xml:space="preserve">	)  ss.</w:t>
      </w:r>
    </w:p>
    <w:p>
      <w:pPr>
        <w:tabs>
          <w:tab w:val="left" w:pos="4320"/>
        </w:tabs>
        <w:spacing w:after="240"/>
      </w:pPr>
      <w:r>
        <w:rPr>
          <w:rFonts w:ascii="Times New Roman" w:cs="Times New Roman" w:eastAsia="Times New Roman" w:hAnsi="Times New Roman"/>
          <w:sz w:val="24"/>
          <w:szCs w:val="24"/>
        </w:rPr>
        <w:t xml:space="preserve">COUNTY OF WAUKESHA</w:t>
      </w:r>
      <w:r>
        <w:rPr>
          <w:rFonts w:ascii="Times New Roman" w:cs="Times New Roman" w:eastAsia="Times New Roman" w:hAnsi="Times New Roman"/>
          <w:sz w:val="24"/>
          <w:szCs w:val="24"/>
        </w:rPr>
        <w:t xml:space="preserve">	)</w:t>
      </w:r>
    </w:p>
    <w:p>
      <w:pPr>
        <w:spacing w:after="200" w:line="300"/>
        <w:jc w:val="both"/>
      </w:pPr>
      <w:r>
        <w:rPr>
          <w:rFonts w:ascii="Times New Roman" w:cs="Times New Roman" w:eastAsia="Times New Roman" w:hAnsi="Times New Roman"/>
          <w:sz w:val="24"/>
          <w:szCs w:val="24"/>
        </w:rPr>
        <w:t xml:space="preserve">We, </w:t>
      </w:r>
      <w:r>
        <w:rPr>
          <w:rFonts w:ascii="Times New Roman" w:cs="Times New Roman" w:eastAsia="Times New Roman" w:hAnsi="Times New Roman"/>
          <w:b/>
          <w:bCs/>
          <w:sz w:val="24"/>
          <w:szCs w:val="24"/>
        </w:rPr>
        <w:t xml:space="preserve">COLIN TENAGLIA</w:t>
      </w:r>
      <w:r>
        <w:rPr>
          <w:rFonts w:ascii="Times New Roman" w:cs="Times New Roman" w:eastAsia="Times New Roman" w:hAnsi="Times New Roman"/>
          <w:sz w:val="24"/>
          <w:szCs w:val="24"/>
        </w:rPr>
        <w:t xml:space="preserve">, ______________________, and ______________________, the Testator and the witnesses, respectively, whose names are signed to the attached or foregoing instrument, being first duly sworn, do hereby declare to the undersigned authority that the Testator signed and executed the instrument as the Testator's Last Will and Testament, that the Testator signed willingly, that the Testator executed it as the Testator's free and voluntary act for the purposes therein expressed, and that each of the witnesses, in the presence and hearing of the Testator, signed the Will as witness, and that to the best of the witness's knowledge the Testator was at that time eighteen (18) years of age or older, of sound mind, and under no constraint or undue influence.</w:t>
      </w:r>
    </w:p>
    <w:p>
      <w:pPr>
        <w:spacing w:after="0" w:before="480"/>
      </w:pPr>
      <w:r>
        <w:rPr>
          <w:rFonts w:ascii="Times New Roman" w:cs="Times New Roman" w:eastAsia="Times New Roman" w:hAnsi="Times New Roman"/>
          <w:sz w:val="24"/>
          <w:szCs w:val="24"/>
        </w:rPr>
        <w:t xml:space="preserve">______________________________________</w:t>
      </w:r>
    </w:p>
    <w:p>
      <w:pPr>
        <w:spacing w:after="200"/>
      </w:pPr>
      <w:r>
        <w:rPr>
          <w:rFonts w:ascii="Times New Roman" w:cs="Times New Roman" w:eastAsia="Times New Roman" w:hAnsi="Times New Roman"/>
          <w:sz w:val="24"/>
          <w:szCs w:val="24"/>
        </w:rPr>
        <w:t xml:space="preserve">COLIN TENAGLIA, Testator</w:t>
      </w:r>
    </w:p>
    <w:p>
      <w:pPr>
        <w:spacing w:after="0" w:before="480"/>
      </w:pPr>
      <w:r>
        <w:rPr>
          <w:rFonts w:ascii="Times New Roman" w:cs="Times New Roman" w:eastAsia="Times New Roman" w:hAnsi="Times New Roman"/>
          <w:sz w:val="24"/>
          <w:szCs w:val="24"/>
        </w:rPr>
        <w:t xml:space="preserve">______________________________________</w:t>
      </w:r>
    </w:p>
    <w:p>
      <w:pPr>
        <w:spacing w:after="200"/>
      </w:pPr>
      <w:r>
        <w:rPr>
          <w:rFonts w:ascii="Times New Roman" w:cs="Times New Roman" w:eastAsia="Times New Roman" w:hAnsi="Times New Roman"/>
          <w:sz w:val="24"/>
          <w:szCs w:val="24"/>
        </w:rPr>
        <w:t xml:space="preserve">Witness</w:t>
      </w:r>
    </w:p>
    <w:p>
      <w:pPr>
        <w:spacing w:after="0" w:before="480"/>
      </w:pPr>
      <w:r>
        <w:rPr>
          <w:rFonts w:ascii="Times New Roman" w:cs="Times New Roman" w:eastAsia="Times New Roman" w:hAnsi="Times New Roman"/>
          <w:sz w:val="24"/>
          <w:szCs w:val="24"/>
        </w:rPr>
        <w:t xml:space="preserve">______________________________________</w:t>
      </w:r>
    </w:p>
    <w:p>
      <w:pPr>
        <w:spacing w:after="200"/>
      </w:pPr>
      <w:r>
        <w:rPr>
          <w:rFonts w:ascii="Times New Roman" w:cs="Times New Roman" w:eastAsia="Times New Roman" w:hAnsi="Times New Roman"/>
          <w:sz w:val="24"/>
          <w:szCs w:val="24"/>
        </w:rPr>
        <w:t xml:space="preserve">Witness</w:t>
      </w:r>
    </w:p>
    <w:p>
      <w:pPr>
        <w:spacing w:after="200" w:before="360"/>
        <w:jc w:val="both"/>
      </w:pPr>
      <w:r>
        <w:rPr>
          <w:rFonts w:ascii="Times New Roman" w:cs="Times New Roman" w:eastAsia="Times New Roman" w:hAnsi="Times New Roman"/>
          <w:sz w:val="24"/>
          <w:szCs w:val="24"/>
        </w:rPr>
        <w:t xml:space="preserve">Subscribed, sworn to, and acknowledged before me by Colin Tenaglia, the Testator, and subscribed and sworn to before me by ______________________ and ______________________, witnesses, this ______ day of ______________________, 20____.</w:t>
      </w:r>
    </w:p>
    <w:p>
      <w:pPr>
        <w:spacing w:after="0" w:before="480"/>
      </w:pPr>
      <w:r>
        <w:rPr>
          <w:rFonts w:ascii="Times New Roman" w:cs="Times New Roman" w:eastAsia="Times New Roman" w:hAnsi="Times New Roman"/>
          <w:sz w:val="24"/>
          <w:szCs w:val="24"/>
        </w:rPr>
        <w:t xml:space="preserve">______________________________________</w:t>
      </w:r>
    </w:p>
    <w:p>
      <w:pPr>
        <w:spacing w:after="200"/>
      </w:pPr>
      <w:r>
        <w:rPr>
          <w:rFonts w:ascii="Times New Roman" w:cs="Times New Roman" w:eastAsia="Times New Roman" w:hAnsi="Times New Roman"/>
          <w:sz w:val="24"/>
          <w:szCs w:val="24"/>
        </w:rPr>
        <w:t xml:space="preserve">Notary Public</w:t>
      </w:r>
    </w:p>
    <w:p>
      <w:pPr>
        <w:spacing w:after="200"/>
      </w:pPr>
      <w:r>
        <w:rPr>
          <w:rFonts w:ascii="Times New Roman" w:cs="Times New Roman" w:eastAsia="Times New Roman" w:hAnsi="Times New Roman"/>
          <w:sz w:val="24"/>
          <w:szCs w:val="24"/>
        </w:rPr>
        <w:t xml:space="preserve">My commission expires: ______________________</w:t>
      </w:r>
    </w:p>
    <w:p>
      <w:pPr>
        <w:pStyle w:val="Heading1"/>
        <w:pageBreakBefore/>
        <w:spacing w:after="200"/>
        <w:jc w:val="center"/>
      </w:pPr>
      <w:r>
        <w:rPr>
          <w:rFonts w:ascii="Times New Roman" w:cs="Times New Roman" w:eastAsia="Times New Roman" w:hAnsi="Times New Roman"/>
          <w:b/>
          <w:bCs/>
          <w:color w:val="000000"/>
          <w:sz w:val="26"/>
          <w:szCs w:val="26"/>
        </w:rPr>
        <w:t xml:space="preserve">NOTES FOR COMPLETION (remove before signing)</w:t>
      </w:r>
    </w:p>
    <w:p>
      <w:pPr>
        <w:spacing w:after="200" w:line="300"/>
        <w:jc w:val="both"/>
      </w:pPr>
      <w:r>
        <w:rPr>
          <w:rFonts w:ascii="Times New Roman" w:cs="Times New Roman" w:eastAsia="Times New Roman" w:hAnsi="Times New Roman"/>
          <w:sz w:val="24"/>
          <w:szCs w:val="24"/>
        </w:rPr>
        <w:t xml:space="preserve">This document is a draft prepared for review. It is not legal advice. Execution requirements for a valid will (number of witnesses, notarization, self-proving affidavits) vary by state. Have it reviewed by a licensed estate-planning attorney in your jurisdiction before signing.</w:t>
      </w:r>
    </w:p>
    <w:p>
      <w:pPr>
        <w:pStyle w:val="ListParagraph"/>
        <w:numPr>
          <w:ilvl w:val="0"/>
          <w:numId w:val="2"/>
        </w:numPr>
        <w:spacing w:after="160" w:line="300"/>
        <w:jc w:val="both"/>
      </w:pPr>
      <w:r>
        <w:rPr>
          <w:rFonts w:ascii="Times New Roman" w:cs="Times New Roman" w:eastAsia="Times New Roman" w:hAnsi="Times New Roman"/>
          <w:sz w:val="24"/>
          <w:szCs w:val="24"/>
        </w:rPr>
        <w:t xml:space="preserve">Confirm the residence (Brookfield, Waukesha County, Wisconsin) and the executor succession (Anthony, then Andrew, then David) are correct. The Fidelity Account is identified by registration type and the last four digits of its number; your attorney may prefer the full number on the signed copy.</w:t>
      </w:r>
    </w:p>
    <w:p>
      <w:pPr>
        <w:pStyle w:val="ListParagraph"/>
        <w:numPr>
          <w:ilvl w:val="0"/>
          <w:numId w:val="2"/>
        </w:numPr>
        <w:spacing w:after="160" w:line="300"/>
        <w:jc w:val="both"/>
      </w:pPr>
      <w:r>
        <w:rPr>
          <w:rFonts w:ascii="Times New Roman" w:cs="Times New Roman" w:eastAsia="Times New Roman" w:hAnsi="Times New Roman"/>
          <w:sz w:val="24"/>
          <w:szCs w:val="24"/>
        </w:rPr>
        <w:t xml:space="preserve">Your Fidelity retirement accounts (Traditional IRA, Roth IRA, and the two inherited BDA IRAs) and your Health Savings Account pass by beneficiary designation, not under this will. If David is named as beneficiary on any of them, that property counts toward his 50% under Section 3.4. Review those designations so they match your intent. Your Cash Management account has no TOD designation and will pass under this will as part of the Net Estate.</w:t>
      </w:r>
    </w:p>
    <w:p>
      <w:pPr>
        <w:pStyle w:val="ListParagraph"/>
        <w:numPr>
          <w:ilvl w:val="0"/>
          <w:numId w:val="2"/>
        </w:numPr>
        <w:spacing w:after="160" w:line="300"/>
        <w:jc w:val="both"/>
      </w:pPr>
      <w:r>
        <w:rPr>
          <w:rFonts w:ascii="Times New Roman" w:cs="Times New Roman" w:eastAsia="Times New Roman" w:hAnsi="Times New Roman"/>
          <w:sz w:val="24"/>
          <w:szCs w:val="24"/>
        </w:rPr>
        <w:t xml:space="preserve">How David's 50% works: because the Fidelity Account is already TOD to David, it passes to him outside the will. Section 4.1 counts that account toward his 50% and tops him up from the probate estate only as needed. If the Fidelity Account alone is worth more than 50% of everything, a will cannot pull the excess back; David would keep the account and receive nothing further under the will. If you want a hard 50% cap in that scenario, the cleaner fix is to remove the TOD designation at Fidelity so the account passes under the will instead.</w:t>
      </w:r>
    </w:p>
    <w:p>
      <w:pPr>
        <w:pStyle w:val="ListParagraph"/>
        <w:numPr>
          <w:ilvl w:val="0"/>
          <w:numId w:val="2"/>
        </w:numPr>
        <w:spacing w:after="160" w:line="300"/>
        <w:jc w:val="both"/>
      </w:pPr>
      <w:r>
        <w:rPr>
          <w:rFonts w:ascii="Times New Roman" w:cs="Times New Roman" w:eastAsia="Times New Roman" w:hAnsi="Times New Roman"/>
          <w:sz w:val="24"/>
          <w:szCs w:val="24"/>
        </w:rPr>
        <w:t xml:space="preserve">Keep the TOD designation on the Fidelity Account limited to David. Adding other TOD beneficiaries, or TOD designations on other accounts, would change the math in Section 3.4.</w:t>
      </w:r>
    </w:p>
    <w:p>
      <w:pPr>
        <w:pStyle w:val="ListParagraph"/>
        <w:numPr>
          <w:ilvl w:val="0"/>
          <w:numId w:val="2"/>
        </w:numPr>
        <w:spacing w:after="160" w:line="300"/>
        <w:jc w:val="both"/>
      </w:pPr>
      <w:r>
        <w:rPr>
          <w:rFonts w:ascii="Times New Roman" w:cs="Times New Roman" w:eastAsia="Times New Roman" w:hAnsi="Times New Roman"/>
          <w:sz w:val="24"/>
          <w:szCs w:val="24"/>
        </w:rPr>
        <w:t xml:space="preserve">Wisconsin requires the will to be signed by you in the presence of two witnesses, who then sign within a reasonable time; use witnesses who are not beneficiaries. The self-proving affidavit should be signed before a notary so the witnesses need not testify in probate. Wisconsin is a marital-property state, which can affect what counts as your estate if you later marry; revisit this will if your circumstances change.</w:t>
      </w:r>
    </w:p>
    <w:p>
      <w:pPr>
        <w:pStyle w:val="ListParagraph"/>
        <w:numPr>
          <w:ilvl w:val="0"/>
          <w:numId w:val="2"/>
        </w:numPr>
        <w:spacing w:after="160" w:line="300"/>
        <w:jc w:val="both"/>
      </w:pPr>
      <w:r>
        <w:rPr>
          <w:rFonts w:ascii="Times New Roman" w:cs="Times New Roman" w:eastAsia="Times New Roman" w:hAnsi="Times New Roman"/>
          <w:sz w:val="24"/>
          <w:szCs w:val="24"/>
        </w:rPr>
        <w:t xml:space="preserve">Consider adding a guardianship article if you have or expect to have minor children, and a tangible-personal-property clause if you want particular items to go to particular people.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Last Will and Testament of Colin Tenaglia  –  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r>
      <w:rPr>
        <w:rFonts w:ascii="Times New Roman" w:cs="Times New Roman" w:eastAsia="Times New Roman" w:hAnsi="Times New Roman"/>
        <w:sz w:val="18"/>
        <w:szCs w:val="18"/>
      </w:rPr>
      <w:t xml:space="preserve">          Testator initials: ______</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Last Will and Testament of Colin Tenaglia</dc:title>
  <dc:creator>Colin Tenaglia</dc:creator>
  <cp:lastModifiedBy>Un-named</cp:lastModifiedBy>
  <cp:revision>1</cp:revision>
  <dcterms:created xsi:type="dcterms:W3CDTF">2026-09-23T15:39:25.500Z</dcterms:created>
  <dcterms:modified xsi:type="dcterms:W3CDTF">2026-09-23T15:39:25.513Z</dcterms:modified>
</cp:coreProperties>
</file>

<file path=docProps/custom.xml><?xml version="1.0" encoding="utf-8"?>
<Properties xmlns="http://schemas.openxmlformats.org/officeDocument/2006/custom-properties" xmlns:vt="http://schemas.openxmlformats.org/officeDocument/2006/docPropsVTypes"/>
</file>