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BFCC5" w14:textId="77777777" w:rsidR="00730F9F" w:rsidRPr="00317F34" w:rsidRDefault="00730F9F" w:rsidP="00730F9F">
      <w:pPr>
        <w:rPr>
          <w:sz w:val="28"/>
        </w:rPr>
      </w:pPr>
      <w:r w:rsidRPr="00317F34">
        <w:rPr>
          <w:sz w:val="28"/>
        </w:rPr>
        <w:t xml:space="preserve">Ecological divergence of DNA methylation patterns </w:t>
      </w:r>
      <w:r>
        <w:rPr>
          <w:sz w:val="28"/>
        </w:rPr>
        <w:t>at</w:t>
      </w:r>
      <w:r w:rsidRPr="00317F34">
        <w:rPr>
          <w:sz w:val="28"/>
        </w:rPr>
        <w:t xml:space="preserve"> </w:t>
      </w:r>
      <w:r>
        <w:rPr>
          <w:sz w:val="28"/>
        </w:rPr>
        <w:t>distinct</w:t>
      </w:r>
      <w:r w:rsidRPr="00317F34">
        <w:rPr>
          <w:sz w:val="28"/>
        </w:rPr>
        <w:t xml:space="preserve"> spatial scales</w:t>
      </w:r>
    </w:p>
    <w:p w14:paraId="661CC80A" w14:textId="77777777" w:rsidR="00992415" w:rsidRPr="0068592C" w:rsidRDefault="00992415" w:rsidP="00992415">
      <w:pPr>
        <w:rPr>
          <w:sz w:val="24"/>
        </w:rPr>
      </w:pPr>
      <w:r w:rsidRPr="0068592C">
        <w:rPr>
          <w:sz w:val="32"/>
        </w:rPr>
        <w:t xml:space="preserve"> </w:t>
      </w:r>
    </w:p>
    <w:p w14:paraId="7933037E" w14:textId="77777777" w:rsidR="00992415" w:rsidRPr="00992415" w:rsidRDefault="00992415" w:rsidP="00992415">
      <w:pPr>
        <w:spacing w:line="240" w:lineRule="auto"/>
        <w:jc w:val="both"/>
        <w:rPr>
          <w:rFonts w:cstheme="minorHAnsi"/>
          <w:lang w:val="nl-BE"/>
        </w:rPr>
      </w:pPr>
      <w:r w:rsidRPr="00992415">
        <w:rPr>
          <w:rFonts w:cstheme="minorHAnsi"/>
          <w:lang w:val="nl-BE"/>
        </w:rPr>
        <w:t>H. De Kort</w:t>
      </w:r>
      <w:r w:rsidRPr="00992415">
        <w:rPr>
          <w:rFonts w:cstheme="minorHAnsi"/>
          <w:b/>
          <w:lang w:val="nl-BE"/>
        </w:rPr>
        <w:t>*</w:t>
      </w:r>
      <w:r w:rsidRPr="00992415">
        <w:rPr>
          <w:rFonts w:cstheme="minorHAnsi"/>
          <w:lang w:val="nl-BE"/>
        </w:rPr>
        <w:t xml:space="preserve">, </w:t>
      </w:r>
      <w:r w:rsidR="00730F9F">
        <w:rPr>
          <w:rFonts w:cstheme="minorHAnsi"/>
          <w:lang w:val="nl-BE"/>
        </w:rPr>
        <w:t xml:space="preserve">B. Panis, </w:t>
      </w:r>
      <w:r w:rsidR="00C87E6E">
        <w:rPr>
          <w:rFonts w:cstheme="minorHAnsi"/>
          <w:lang w:val="nl-BE"/>
        </w:rPr>
        <w:t xml:space="preserve">D. Deforce, </w:t>
      </w:r>
      <w:r w:rsidR="00730F9F">
        <w:rPr>
          <w:rFonts w:cstheme="minorHAnsi"/>
          <w:lang w:val="nl-BE"/>
        </w:rPr>
        <w:t>F. Van Nieuwerburgh, O. Honnay</w:t>
      </w:r>
    </w:p>
    <w:p w14:paraId="3519ED23" w14:textId="77777777" w:rsidR="00992415" w:rsidRPr="005E0BB3" w:rsidRDefault="00992415" w:rsidP="00992415">
      <w:pPr>
        <w:spacing w:line="240" w:lineRule="auto"/>
        <w:jc w:val="both"/>
        <w:rPr>
          <w:rStyle w:val="Hyperlink"/>
          <w:rFonts w:eastAsiaTheme="minorEastAsia" w:cstheme="minorHAnsi"/>
          <w:szCs w:val="24"/>
        </w:rPr>
      </w:pPr>
      <w:r w:rsidRPr="0068592C">
        <w:rPr>
          <w:rFonts w:eastAsiaTheme="minorEastAsia" w:cstheme="minorHAnsi"/>
          <w:b/>
          <w:szCs w:val="24"/>
        </w:rPr>
        <w:t xml:space="preserve">* Correspondence to: </w:t>
      </w:r>
      <w:r w:rsidRPr="005E0BB3">
        <w:rPr>
          <w:rStyle w:val="Hyperlink"/>
          <w:rFonts w:eastAsiaTheme="minorEastAsia" w:cstheme="minorHAnsi"/>
          <w:szCs w:val="24"/>
        </w:rPr>
        <w:t>hanne.dekort@kuleuven.be</w:t>
      </w:r>
    </w:p>
    <w:p w14:paraId="3EAB3500" w14:textId="77777777" w:rsidR="00992415" w:rsidRDefault="00992415" w:rsidP="00D62EC6"/>
    <w:p w14:paraId="491D204F" w14:textId="77777777" w:rsidR="004627EA" w:rsidRPr="004627EA" w:rsidRDefault="00C87E6E" w:rsidP="00D62EC6">
      <w:pPr>
        <w:rPr>
          <w:b/>
          <w:sz w:val="24"/>
        </w:rPr>
      </w:pPr>
      <w:r>
        <w:rPr>
          <w:b/>
          <w:sz w:val="24"/>
        </w:rPr>
        <w:t>Figures S</w:t>
      </w:r>
      <w:r w:rsidR="004627EA" w:rsidRPr="004627EA">
        <w:rPr>
          <w:b/>
          <w:sz w:val="24"/>
        </w:rPr>
        <w:t xml:space="preserve">1 - </w:t>
      </w:r>
      <w:r>
        <w:rPr>
          <w:b/>
          <w:sz w:val="24"/>
        </w:rPr>
        <w:t>S</w:t>
      </w:r>
      <w:r w:rsidR="004627EA" w:rsidRPr="004627EA">
        <w:rPr>
          <w:b/>
          <w:sz w:val="24"/>
        </w:rPr>
        <w:t>7</w:t>
      </w:r>
    </w:p>
    <w:p w14:paraId="7D6D5255" w14:textId="77777777" w:rsidR="00992415" w:rsidRDefault="00992415" w:rsidP="00D62EC6"/>
    <w:p w14:paraId="65FC8CB3" w14:textId="77777777" w:rsidR="00D62EC6" w:rsidRDefault="00D62EC6" w:rsidP="00D62EC6">
      <w:r w:rsidRPr="00D62EC6">
        <w:rPr>
          <w:noProof/>
          <w:lang w:val="nl-BE" w:eastAsia="nl-BE"/>
        </w:rPr>
        <w:drawing>
          <wp:inline distT="0" distB="0" distL="0" distR="0" wp14:anchorId="6482F344" wp14:editId="0EBB6D0B">
            <wp:extent cx="5122139" cy="5168900"/>
            <wp:effectExtent l="0" t="0" r="2540" b="0"/>
            <wp:docPr id="8" name="Picture 8" descr="E:\Postdoc positions\FWO\epigenetics\Supp. Fig.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ostdoc positions\FWO\epigenetics\Supp. Fig. 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25" cy="517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98C1" w14:textId="77777777" w:rsidR="00D62EC6" w:rsidRDefault="00C87E6E" w:rsidP="00D62EC6">
      <w:r>
        <w:rPr>
          <w:b/>
        </w:rPr>
        <w:t>Fig. S</w:t>
      </w:r>
      <w:r w:rsidR="00730F9F">
        <w:rPr>
          <w:b/>
        </w:rPr>
        <w:t>1</w:t>
      </w:r>
      <w:r w:rsidR="00D62EC6">
        <w:t xml:space="preserve">. Proportion of cytosines that were methylated across the genome, within each sample, and for each sequence context (CG, CHG and CHH, respectively). </w:t>
      </w:r>
    </w:p>
    <w:p w14:paraId="5926E2E7" w14:textId="77777777" w:rsidR="00D62EC6" w:rsidRDefault="00D62EC6" w:rsidP="00D62EC6">
      <w:r>
        <w:br w:type="page"/>
      </w:r>
    </w:p>
    <w:p w14:paraId="43DB9A00" w14:textId="77777777" w:rsidR="00D62EC6" w:rsidRDefault="00D62EC6" w:rsidP="00D62EC6">
      <w:r w:rsidRPr="00D62EC6">
        <w:rPr>
          <w:noProof/>
          <w:lang w:val="nl-BE" w:eastAsia="nl-BE"/>
        </w:rPr>
        <w:lastRenderedPageBreak/>
        <w:drawing>
          <wp:inline distT="0" distB="0" distL="0" distR="0" wp14:anchorId="475303B5" wp14:editId="56C1FFE2">
            <wp:extent cx="5731510" cy="2200521"/>
            <wp:effectExtent l="0" t="0" r="2540" b="9525"/>
            <wp:docPr id="9" name="Picture 9" descr="E:\Postdoc positions\FWO\epigenetics\Supp Fig.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ostdoc positions\FWO\epigenetics\Supp Fig. 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FC2EC" w14:textId="77777777" w:rsidR="00D62EC6" w:rsidRDefault="00D62EC6" w:rsidP="00D62EC6">
      <w:r w:rsidRPr="00D62EC6">
        <w:rPr>
          <w:b/>
        </w:rPr>
        <w:t>Fig.</w:t>
      </w:r>
      <w:r w:rsidR="00C87E6E">
        <w:rPr>
          <w:b/>
        </w:rPr>
        <w:t xml:space="preserve"> S</w:t>
      </w:r>
      <w:r w:rsidR="00730F9F">
        <w:rPr>
          <w:b/>
        </w:rPr>
        <w:t>2</w:t>
      </w:r>
      <w:r w:rsidRPr="00D62EC6">
        <w:rPr>
          <w:b/>
        </w:rPr>
        <w:t>.</w:t>
      </w:r>
      <w:r>
        <w:t xml:space="preserve"> Number of reads sequenced and aligned against </w:t>
      </w:r>
      <w:r w:rsidRPr="00D62EC6">
        <w:t>the</w:t>
      </w:r>
      <w:r w:rsidRPr="00D62EC6">
        <w:rPr>
          <w:i/>
        </w:rPr>
        <w:t xml:space="preserve"> F. </w:t>
      </w:r>
      <w:proofErr w:type="spellStart"/>
      <w:r w:rsidRPr="00D62EC6">
        <w:rPr>
          <w:i/>
        </w:rPr>
        <w:t>vesca</w:t>
      </w:r>
      <w:proofErr w:type="spellEnd"/>
      <w:r>
        <w:t xml:space="preserve"> genome in each sample.</w:t>
      </w:r>
    </w:p>
    <w:p w14:paraId="23D5B82B" w14:textId="77777777" w:rsidR="00D62EC6" w:rsidRDefault="00D62EC6">
      <w:r>
        <w:br w:type="page"/>
      </w:r>
    </w:p>
    <w:p w14:paraId="59071AB1" w14:textId="77777777" w:rsidR="00AA4482" w:rsidRDefault="00AA4482">
      <w:r w:rsidRPr="00AA4482">
        <w:rPr>
          <w:noProof/>
          <w:lang w:val="nl-BE" w:eastAsia="nl-BE"/>
        </w:rPr>
        <w:lastRenderedPageBreak/>
        <w:drawing>
          <wp:inline distT="0" distB="0" distL="0" distR="0" wp14:anchorId="6B8265BA" wp14:editId="04858E9B">
            <wp:extent cx="4149769" cy="2764805"/>
            <wp:effectExtent l="0" t="0" r="3175" b="0"/>
            <wp:docPr id="5" name="Picture 5" descr="E:\Postdoc positions\FWO\epigenetics\Supp. Fi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ostdoc positions\FWO\epigenetics\Supp. Fig 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30" cy="276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E6AD" w14:textId="77777777" w:rsidR="00AA4482" w:rsidRDefault="00730F9F">
      <w:r>
        <w:rPr>
          <w:b/>
        </w:rPr>
        <w:t xml:space="preserve">Fig. </w:t>
      </w:r>
      <w:r w:rsidR="00C87E6E">
        <w:rPr>
          <w:b/>
        </w:rPr>
        <w:t>S</w:t>
      </w:r>
      <w:r>
        <w:rPr>
          <w:b/>
        </w:rPr>
        <w:t>3</w:t>
      </w:r>
      <w:r w:rsidR="00AA4482">
        <w:t>. Sequence duplication levels for each of the 30 individuals subjected to whole genome bisulfite sequencing. Individual 11 showed suspicious levels of duplication and was therefore removed from the data-analysis.</w:t>
      </w:r>
    </w:p>
    <w:p w14:paraId="5E791D50" w14:textId="77777777" w:rsidR="00AA4482" w:rsidRDefault="00AA4482">
      <w:r>
        <w:br w:type="page"/>
      </w:r>
    </w:p>
    <w:p w14:paraId="4261D201" w14:textId="0748ACBC" w:rsidR="00CA708D" w:rsidRDefault="00E34DA4" w:rsidP="00CA708D">
      <w:pPr>
        <w:spacing w:after="0"/>
        <w:rPr>
          <w:b/>
          <w:i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AB8D13" wp14:editId="7F451500">
            <wp:extent cx="5731510" cy="2273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5298" w14:textId="0C713176" w:rsidR="00CA708D" w:rsidRPr="00CA708D" w:rsidRDefault="00CA708D" w:rsidP="00CA708D">
      <w:pPr>
        <w:rPr>
          <w:iCs/>
        </w:rPr>
      </w:pPr>
      <w:r w:rsidRPr="00CA708D">
        <w:rPr>
          <w:b/>
          <w:iCs/>
        </w:rPr>
        <w:t>Fig. S</w:t>
      </w:r>
      <w:r w:rsidR="00FE3F56">
        <w:rPr>
          <w:b/>
          <w:iCs/>
        </w:rPr>
        <w:t>4</w:t>
      </w:r>
      <w:r w:rsidRPr="00CA708D">
        <w:rPr>
          <w:b/>
          <w:iCs/>
        </w:rPr>
        <w:t xml:space="preserve">. </w:t>
      </w:r>
      <w:r w:rsidRPr="00CA708D">
        <w:rPr>
          <w:iCs/>
        </w:rPr>
        <w:t xml:space="preserve">Methylation patterns among the studied gradients (Altitude, Drought, Space) for all DMCs in CG and CHH context while considering </w:t>
      </w:r>
      <w:r w:rsidRPr="00CA708D">
        <w:rPr>
          <w:b/>
          <w:iCs/>
        </w:rPr>
        <w:t>alternative DMC calling parameters</w:t>
      </w:r>
      <w:r w:rsidRPr="00CA708D">
        <w:rPr>
          <w:iCs/>
        </w:rPr>
        <w:t>. The default parameters (used for downstream analyses) for significant DMCs are sequencing depth of at least 5, q-value &lt; 0.0</w:t>
      </w:r>
      <w:r w:rsidR="00E34DA4">
        <w:rPr>
          <w:iCs/>
        </w:rPr>
        <w:t>5</w:t>
      </w:r>
      <w:r w:rsidRPr="00CA708D">
        <w:rPr>
          <w:iCs/>
        </w:rPr>
        <w:t xml:space="preserve"> and methylation difference of at least 25% (black bars).</w:t>
      </w:r>
    </w:p>
    <w:p w14:paraId="416525E4" w14:textId="5F306553" w:rsidR="00CA708D" w:rsidRPr="00CA708D" w:rsidRDefault="00CA708D">
      <w:pPr>
        <w:rPr>
          <w:iCs/>
          <w:sz w:val="24"/>
          <w:szCs w:val="24"/>
        </w:rPr>
      </w:pPr>
      <w:r w:rsidRPr="00CA708D">
        <w:rPr>
          <w:iCs/>
          <w:sz w:val="24"/>
          <w:szCs w:val="24"/>
        </w:rPr>
        <w:br w:type="page"/>
      </w:r>
    </w:p>
    <w:p w14:paraId="4D70E550" w14:textId="31580954" w:rsidR="00CA708D" w:rsidRDefault="00E34DA4" w:rsidP="00CA708D">
      <w:pPr>
        <w:spacing w:after="0"/>
        <w:rPr>
          <w:b/>
          <w:i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620D03E" wp14:editId="5BABFE96">
            <wp:extent cx="5731510" cy="12376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0700" w14:textId="5D181080" w:rsidR="00CA708D" w:rsidRPr="00133733" w:rsidRDefault="00CA708D" w:rsidP="00CA708D">
      <w:pPr>
        <w:rPr>
          <w:iCs/>
        </w:rPr>
      </w:pPr>
      <w:r w:rsidRPr="00CA708D">
        <w:rPr>
          <w:b/>
          <w:iCs/>
        </w:rPr>
        <w:t>Fig. S</w:t>
      </w:r>
      <w:r w:rsidR="00FE3F56">
        <w:rPr>
          <w:b/>
          <w:iCs/>
        </w:rPr>
        <w:t>5</w:t>
      </w:r>
      <w:r w:rsidRPr="00CA708D">
        <w:rPr>
          <w:b/>
          <w:iCs/>
        </w:rPr>
        <w:t xml:space="preserve">. </w:t>
      </w:r>
      <w:r w:rsidRPr="00CA708D">
        <w:rPr>
          <w:bCs/>
          <w:iCs/>
        </w:rPr>
        <w:t>Relation between methylation differentiation and cluster size compared between</w:t>
      </w:r>
      <w:r w:rsidRPr="00CA708D">
        <w:rPr>
          <w:b/>
          <w:iCs/>
        </w:rPr>
        <w:t xml:space="preserve"> alternative DMC calling parameters. </w:t>
      </w:r>
      <w:r w:rsidRPr="00CA708D">
        <w:rPr>
          <w:bCs/>
          <w:iCs/>
        </w:rPr>
        <w:t xml:space="preserve">Blue </w:t>
      </w:r>
      <w:proofErr w:type="spellStart"/>
      <w:r w:rsidRPr="00CA708D">
        <w:rPr>
          <w:bCs/>
          <w:iCs/>
        </w:rPr>
        <w:t>colour</w:t>
      </w:r>
      <w:proofErr w:type="spellEnd"/>
      <w:r w:rsidRPr="00CA708D">
        <w:rPr>
          <w:bCs/>
          <w:iCs/>
        </w:rPr>
        <w:t xml:space="preserve"> represents DMC outliers that deviate from the modeled relationship between methylation differentiation and cluster size. Dashed lines indicate the overlap in outliers between </w:t>
      </w:r>
      <w:proofErr w:type="spellStart"/>
      <w:r w:rsidRPr="00CA708D">
        <w:rPr>
          <w:bCs/>
          <w:iCs/>
        </w:rPr>
        <w:t>alterantive</w:t>
      </w:r>
      <w:proofErr w:type="spellEnd"/>
      <w:r w:rsidRPr="00CA708D">
        <w:rPr>
          <w:bCs/>
          <w:iCs/>
        </w:rPr>
        <w:t xml:space="preserve"> DMC scenarios. Note that increasing sequencing depth decreases the probability of finding large DMC clusters (right panel), while decreasing the differentiation threshold (second </w:t>
      </w:r>
      <w:proofErr w:type="spellStart"/>
      <w:r w:rsidRPr="00CA708D">
        <w:rPr>
          <w:bCs/>
          <w:iCs/>
        </w:rPr>
        <w:t>pandel</w:t>
      </w:r>
      <w:proofErr w:type="spellEnd"/>
      <w:r w:rsidRPr="00CA708D">
        <w:rPr>
          <w:bCs/>
          <w:iCs/>
        </w:rPr>
        <w:t xml:space="preserve">) </w:t>
      </w:r>
      <w:r w:rsidRPr="00133733">
        <w:rPr>
          <w:bCs/>
          <w:iCs/>
        </w:rPr>
        <w:t xml:space="preserve">increases the strength of the relation between </w:t>
      </w:r>
      <w:proofErr w:type="spellStart"/>
      <w:r w:rsidRPr="00133733">
        <w:rPr>
          <w:bCs/>
          <w:iCs/>
        </w:rPr>
        <w:t>metylation</w:t>
      </w:r>
      <w:proofErr w:type="spellEnd"/>
      <w:r w:rsidRPr="00133733">
        <w:rPr>
          <w:bCs/>
          <w:iCs/>
        </w:rPr>
        <w:t xml:space="preserve"> differentiation and cluster size. </w:t>
      </w:r>
      <w:r w:rsidRPr="00133733">
        <w:rPr>
          <w:iCs/>
        </w:rPr>
        <w:t>R</w:t>
      </w:r>
      <w:r w:rsidRPr="00133733">
        <w:rPr>
          <w:iCs/>
          <w:vertAlign w:val="subscript"/>
        </w:rPr>
        <w:t>M</w:t>
      </w:r>
      <w:r w:rsidRPr="00133733">
        <w:rPr>
          <w:iCs/>
        </w:rPr>
        <w:t xml:space="preserve"> (marginal R) was obtained through running the mixed model [DMC differentiation ~ </w:t>
      </w:r>
      <w:proofErr w:type="spellStart"/>
      <w:r w:rsidRPr="00133733">
        <w:rPr>
          <w:iCs/>
        </w:rPr>
        <w:t>ClusterSize</w:t>
      </w:r>
      <w:proofErr w:type="spellEnd"/>
      <w:r w:rsidRPr="00133733">
        <w:rPr>
          <w:iCs/>
        </w:rPr>
        <w:t xml:space="preserve"> + 1 | </w:t>
      </w:r>
      <w:proofErr w:type="spellStart"/>
      <w:r w:rsidRPr="00133733">
        <w:rPr>
          <w:iCs/>
        </w:rPr>
        <w:t>Cluster_ID</w:t>
      </w:r>
      <w:proofErr w:type="spellEnd"/>
      <w:r w:rsidRPr="00133733">
        <w:rPr>
          <w:iCs/>
        </w:rPr>
        <w:t xml:space="preserve">] and represents the amount of variance in methylation </w:t>
      </w:r>
      <w:proofErr w:type="spellStart"/>
      <w:r w:rsidRPr="00133733">
        <w:rPr>
          <w:iCs/>
        </w:rPr>
        <w:t>differenation</w:t>
      </w:r>
      <w:proofErr w:type="spellEnd"/>
      <w:r w:rsidRPr="00133733">
        <w:rPr>
          <w:iCs/>
        </w:rPr>
        <w:t xml:space="preserve"> that can be explained by cluster size while controlling for cluster ID.</w:t>
      </w:r>
    </w:p>
    <w:p w14:paraId="5EAC087A" w14:textId="57B2D86B" w:rsidR="00CA708D" w:rsidRPr="00133733" w:rsidRDefault="00CA708D">
      <w:r w:rsidRPr="00133733">
        <w:br w:type="page"/>
      </w:r>
    </w:p>
    <w:p w14:paraId="2D56B6A7" w14:textId="77777777" w:rsidR="00D62EC6" w:rsidRDefault="00A120DE">
      <w:r w:rsidRPr="00A120DE">
        <w:rPr>
          <w:noProof/>
          <w:lang w:val="nl-BE" w:eastAsia="nl-BE"/>
        </w:rPr>
        <w:lastRenderedPageBreak/>
        <w:drawing>
          <wp:inline distT="0" distB="0" distL="0" distR="0" wp14:anchorId="29947EC3" wp14:editId="40CFCCEA">
            <wp:extent cx="5731510" cy="2595401"/>
            <wp:effectExtent l="0" t="0" r="2540" b="0"/>
            <wp:docPr id="10" name="Picture 10" descr="E:\Postdoc positions\FWO\epigenetics\Supp. Fig. profile altitu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ostdoc positions\FWO\epigenetics\Supp. Fig. profile altitud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FE94" w14:textId="77777777" w:rsidR="00A120DE" w:rsidRDefault="00A120DE">
      <w:r w:rsidRPr="00A120DE">
        <w:rPr>
          <w:noProof/>
          <w:lang w:val="nl-BE" w:eastAsia="nl-BE"/>
        </w:rPr>
        <w:drawing>
          <wp:inline distT="0" distB="0" distL="0" distR="0" wp14:anchorId="7EF5112F" wp14:editId="1AA132A9">
            <wp:extent cx="5731510" cy="2625328"/>
            <wp:effectExtent l="0" t="0" r="2540" b="3810"/>
            <wp:docPr id="11" name="Picture 11" descr="E:\Postdoc positions\FWO\epigenetics\Supp. Fig. profile sp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ostdoc positions\FWO\epigenetics\Supp. Fig. profile spac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872C4" w14:textId="77777777" w:rsidR="00C35736" w:rsidRDefault="00C35736">
      <w:r w:rsidRPr="00C35736">
        <w:rPr>
          <w:noProof/>
          <w:lang w:val="nl-BE" w:eastAsia="nl-BE"/>
        </w:rPr>
        <w:drawing>
          <wp:inline distT="0" distB="0" distL="0" distR="0" wp14:anchorId="3521372A" wp14:editId="564E21D2">
            <wp:extent cx="5731510" cy="2659162"/>
            <wp:effectExtent l="0" t="0" r="2540" b="8255"/>
            <wp:docPr id="12" name="Picture 12" descr="E:\Postdoc positions\FWO\epigenetics\Supp. Fig. profile drou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ostdoc positions\FWO\epigenetics\Supp. Fig. profile drough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C4E9" w14:textId="05D1AE8D" w:rsidR="00E60B8A" w:rsidRDefault="00C35736">
      <w:r w:rsidRPr="00AE66FF">
        <w:rPr>
          <w:b/>
        </w:rPr>
        <w:t xml:space="preserve">Fig. </w:t>
      </w:r>
      <w:r w:rsidR="00C87E6E">
        <w:rPr>
          <w:b/>
        </w:rPr>
        <w:t>S</w:t>
      </w:r>
      <w:r w:rsidR="00FE3F56">
        <w:rPr>
          <w:b/>
        </w:rPr>
        <w:t>6</w:t>
      </w:r>
      <w:r w:rsidRPr="00AE66FF">
        <w:rPr>
          <w:b/>
        </w:rPr>
        <w:t>.</w:t>
      </w:r>
      <w:r>
        <w:t xml:space="preserve"> Genome-wide methylation levels </w:t>
      </w:r>
      <w:r w:rsidR="00AE66FF">
        <w:t>at small spatial scale (upper graphs), large spatial scale (central graphs), and between soil moisture treatments (lower graphs).</w:t>
      </w:r>
    </w:p>
    <w:p w14:paraId="13F9085C" w14:textId="77777777" w:rsidR="00F0042E" w:rsidRDefault="00F0042E">
      <w:r>
        <w:br w:type="page"/>
      </w:r>
    </w:p>
    <w:p w14:paraId="4B9C6DFD" w14:textId="77777777" w:rsidR="00FE3F56" w:rsidRDefault="00F0042E">
      <w:pPr>
        <w:rPr>
          <w:b/>
        </w:rPr>
      </w:pPr>
      <w:bookmarkStart w:id="0" w:name="_Hlk49521505"/>
      <w:r w:rsidRPr="00F0042E">
        <w:rPr>
          <w:noProof/>
          <w:lang w:val="nl-BE" w:eastAsia="nl-BE"/>
        </w:rPr>
        <w:lastRenderedPageBreak/>
        <w:drawing>
          <wp:inline distT="0" distB="0" distL="0" distR="0" wp14:anchorId="7B3D98C0" wp14:editId="59F1034A">
            <wp:extent cx="4834047" cy="4053840"/>
            <wp:effectExtent l="0" t="0" r="5080" b="3810"/>
            <wp:docPr id="3" name="Picture 3" descr="E:\papers\FRAGARIA\Fragaria spatial epigenetics\Molecular Ecology\version 2\Fig. 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apers\FRAGARIA\Fragaria spatial epigenetics\Molecular Ecology\version 2\Fig. S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75" cy="405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6AAB" w14:textId="6E8063DC" w:rsidR="00AA4482" w:rsidRDefault="00F0042E">
      <w:r w:rsidRPr="00F0042E">
        <w:rPr>
          <w:b/>
        </w:rPr>
        <w:t>Fig. S</w:t>
      </w:r>
      <w:r w:rsidR="009A5239">
        <w:rPr>
          <w:b/>
        </w:rPr>
        <w:t>7</w:t>
      </w:r>
      <w:r>
        <w:t>. DMC density plots showing the abundance of DMCs in different cytosine contexts and for clustered vs. solitary DMCs. Solitary DMCs (CG DMCs in particular) seem to play a dominant role at the fine altitudinal gradient while clustered DMCs (CHH and CG DMCs in particular) are more important at the large spatial scale.</w:t>
      </w:r>
      <w:bookmarkEnd w:id="0"/>
    </w:p>
    <w:sectPr w:rsidR="00AA4482" w:rsidSect="00AE66FF">
      <w:pgSz w:w="11906" w:h="16838"/>
      <w:pgMar w:top="141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Courier New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0A5"/>
    <w:rsid w:val="0003217A"/>
    <w:rsid w:val="00133733"/>
    <w:rsid w:val="003312B6"/>
    <w:rsid w:val="004627EA"/>
    <w:rsid w:val="00730F9F"/>
    <w:rsid w:val="0083256E"/>
    <w:rsid w:val="008B7A9F"/>
    <w:rsid w:val="008D0A0E"/>
    <w:rsid w:val="00992415"/>
    <w:rsid w:val="009A5239"/>
    <w:rsid w:val="00A120DE"/>
    <w:rsid w:val="00AA4482"/>
    <w:rsid w:val="00AE66FF"/>
    <w:rsid w:val="00B608AF"/>
    <w:rsid w:val="00BE6F4F"/>
    <w:rsid w:val="00C35736"/>
    <w:rsid w:val="00C540A5"/>
    <w:rsid w:val="00C87E6E"/>
    <w:rsid w:val="00CA708D"/>
    <w:rsid w:val="00D62EC6"/>
    <w:rsid w:val="00E34DA4"/>
    <w:rsid w:val="00E4465C"/>
    <w:rsid w:val="00E60B8A"/>
    <w:rsid w:val="00F0042E"/>
    <w:rsid w:val="00F50DBE"/>
    <w:rsid w:val="00FE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87DFB"/>
  <w15:chartTrackingRefBased/>
  <w15:docId w15:val="{6F811E07-1344-491C-ADB6-16DDD5B16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241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70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08D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7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KU Leuven FEB</Company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 De Kort</dc:creator>
  <cp:keywords/>
  <dc:description/>
  <cp:lastModifiedBy>Hanne De Kort</cp:lastModifiedBy>
  <cp:revision>12</cp:revision>
  <dcterms:created xsi:type="dcterms:W3CDTF">2019-10-08T09:28:00Z</dcterms:created>
  <dcterms:modified xsi:type="dcterms:W3CDTF">2020-08-28T13:54:00Z</dcterms:modified>
</cp:coreProperties>
</file>