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4.9.0 -->
  <w:body>
    <w:p w:rsidR="00000000" w:rsidRPr="00000000" w:rsidP="00000000" w14:paraId="00000001">
      <w:pPr>
        <w:pStyle w:val="Heading2"/>
        <w:jc w:val="center"/>
      </w:pPr>
      <w:bookmarkStart w:id="0" w:name="_i83e1k8m3u82" w:colFirst="0" w:colLast="0"/>
      <w:bookmarkEnd w:id="0"/>
      <w:r w:rsidRPr="00000000">
        <w:rPr>
          <w:rtl w:val="0"/>
        </w:rPr>
        <w:t>Review #1</w:t>
      </w:r>
    </w:p>
    <w:p w:rsidR="00000000" w:rsidRPr="00000000" w:rsidP="00000000" w14:paraId="00000002">
      <w:pPr>
        <w:pStyle w:val="Heading3"/>
        <w:spacing w:before="240" w:after="240"/>
      </w:pPr>
      <w:bookmarkStart w:id="1" w:name="_2hz2kfzdjxya" w:colFirst="0" w:colLast="0"/>
      <w:bookmarkEnd w:id="1"/>
      <w:r w:rsidRPr="00000000">
        <w:rPr>
          <w:rtl w:val="0"/>
        </w:rPr>
        <w:t>Summary of Weaknesses*</w:t>
      </w:r>
    </w:p>
    <w:p w:rsidR="00000000" w:rsidRPr="00000000" w:rsidP="00000000" w14:paraId="00000003">
      <w:pPr>
        <w:numPr>
          <w:ilvl w:val="0"/>
          <w:numId w:val="1"/>
        </w:numPr>
        <w:spacing w:before="240" w:after="200"/>
        <w:ind w:left="720" w:hanging="360"/>
        <w:rPr>
          <w:rFonts w:ascii="Times New Roman" w:eastAsia="Times New Roman" w:hAnsi="Times New Roman" w:cs="Times New Roman"/>
          <w:sz w:val="28"/>
          <w:szCs w:val="28"/>
        </w:rPr>
      </w:pPr>
      <w:r w:rsidRPr="00000000">
        <w:rPr>
          <w:rFonts w:ascii="Times New Roman" w:eastAsia="Times New Roman" w:hAnsi="Times New Roman" w:cs="Times New Roman"/>
          <w:sz w:val="24"/>
          <w:szCs w:val="24"/>
          <w:rtl w:val="0"/>
        </w:rPr>
        <w:t>I am not sure if the paper as is really fits into the selected track ("Low-resourced and Less Studied Languages") which – in my understanding – focuses on languages that have a lack of available material and linguistic resources and solutions that address the resulting problems. This paper seems to focus strongly on "low-resourced" in the sense of low-resourced technical environments (which in itself is obviously very relevant). The sense of "not enough available data" is in the current state of the paper only mentioned in form of some side notes.</w:t>
      </w:r>
    </w:p>
    <w:p w:rsidR="00000000" w:rsidRPr="00000000" w:rsidP="00000000" w14:paraId="00000004">
      <w:pPr>
        <w:numPr>
          <w:ilvl w:val="1"/>
          <w:numId w:val="1"/>
        </w:numPr>
        <w:spacing w:before="200" w:after="200"/>
        <w:ind w:left="1260" w:hanging="360"/>
        <w:jc w:val="both"/>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We create an artificial scarcity of data by randomly selecting 500 samples with 80:20 ratios for training</w:t>
      </w:r>
      <w:r w:rsidRPr="00000000">
        <w:rPr>
          <w:rFonts w:ascii="Times New Roman" w:eastAsia="Times New Roman" w:hAnsi="Times New Roman" w:cs="Times New Roman"/>
          <w:sz w:val="24"/>
          <w:szCs w:val="24"/>
          <w:rtl w:val="0"/>
        </w:rPr>
        <w:t xml:space="preserve"> and testing. With a </w:t>
      </w:r>
      <w:r w:rsidRPr="00000000">
        <w:rPr>
          <w:rFonts w:ascii="Times New Roman" w:eastAsia="Times New Roman" w:hAnsi="Times New Roman" w:cs="Times New Roman"/>
          <w:sz w:val="24"/>
          <w:szCs w:val="24"/>
          <w:rtl w:val="0"/>
        </w:rPr>
        <w:t xml:space="preserve">demonstration </w:t>
      </w:r>
      <w:r w:rsidRPr="00000000">
        <w:rPr>
          <w:rFonts w:ascii="Times New Roman" w:eastAsia="Times New Roman" w:hAnsi="Times New Roman" w:cs="Times New Roman"/>
          <w:sz w:val="24"/>
          <w:szCs w:val="24"/>
          <w:rtl w:val="0"/>
        </w:rPr>
        <w:t>of competitive accuracy for a reduced dimension of the embedding vector. Our works are also relevant for resource-constrained development of NLP models, such as in edge devices.</w:t>
      </w:r>
    </w:p>
    <w:p w:rsidR="00000000" w:rsidRPr="00000000" w:rsidP="00000000" w14:paraId="00000005">
      <w:pPr>
        <w:numPr>
          <w:ilvl w:val="1"/>
          <w:numId w:val="1"/>
        </w:numPr>
        <w:spacing w:before="200" w:after="240"/>
        <w:ind w:left="1260" w:hanging="360"/>
        <w:jc w:val="both"/>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From the technical environment aspect, we tried to keep track of the computational units, CO2 emission, and power consumption (some values are shown in Table 1). Physical tests on cutting-edge devices are part of our next work plan.</w:t>
      </w:r>
    </w:p>
    <w:p w:rsidR="00000000" w:rsidRPr="00000000" w:rsidP="00000000" w14:paraId="00000006">
      <w:pPr>
        <w:pStyle w:val="Heading3"/>
      </w:pPr>
      <w:bookmarkStart w:id="2" w:name="_7td3dxi0gi6b" w:colFirst="0" w:colLast="0"/>
      <w:bookmarkEnd w:id="2"/>
    </w:p>
    <w:p w:rsidR="00000000" w:rsidRPr="00000000" w:rsidP="00000000" w14:paraId="00000007">
      <w:pPr>
        <w:sectPr>
          <w:headerReference w:type="default" r:id="rId4"/>
          <w:pgSz w:w="11906" w:h="16838" w:orient="portrait"/>
          <w:pgMar w:top="1296" w:right="1296" w:bottom="1296" w:left="1296" w:header="720" w:footer="720"/>
          <w:pgNumType w:start="1"/>
          <w:cols w:space="720"/>
        </w:sectPr>
      </w:pPr>
    </w:p>
    <w:p w:rsidR="00DC3EB7">
      <w:pPr>
        <w:pStyle w:val="Heading2"/>
        <w:keepNext/>
        <w:keepLines/>
        <w:pageBreakBefore w:val="0"/>
        <w:spacing w:before="0" w:after="120" w:line="276" w:lineRule="auto"/>
        <w:jc w:val="center"/>
        <w:rPr>
          <w:rFonts w:ascii="Arial" w:eastAsia="Arial" w:hAnsi="Arial" w:cs="Arial"/>
          <w:b w:val="0"/>
          <w:sz w:val="32"/>
          <w:szCs w:val="32"/>
          <w:lang w:val="en" w:eastAsia="en-US" w:bidi="ar-SA"/>
        </w:rPr>
      </w:pPr>
      <w:bookmarkStart w:id="3" w:name="_kioygxzf77fq" w:colFirst="0" w:colLast="0"/>
      <w:bookmarkEnd w:id="3"/>
      <w:r>
        <w:rPr>
          <w:rFonts w:ascii="Arial" w:eastAsia="Arial" w:hAnsi="Arial" w:cs="Arial"/>
          <w:b w:val="0"/>
          <w:sz w:val="32"/>
          <w:szCs w:val="32"/>
          <w:lang w:val="en" w:eastAsia="en-US" w:bidi="ar-SA"/>
        </w:rPr>
        <w:t>Review #2</w:t>
      </w:r>
    </w:p>
    <w:p w:rsidR="00DC3EB7">
      <w:pPr>
        <w:pStyle w:val="Heading3"/>
        <w:keepNext/>
        <w:keepLines/>
        <w:pageBreakBefore w:val="0"/>
        <w:spacing w:before="240" w:after="240" w:line="276" w:lineRule="auto"/>
        <w:rPr>
          <w:rFonts w:ascii="Arial" w:eastAsia="Arial" w:hAnsi="Arial" w:cs="Arial"/>
          <w:b w:val="0"/>
          <w:color w:val="434343"/>
          <w:sz w:val="28"/>
          <w:szCs w:val="28"/>
          <w:lang w:val="en" w:eastAsia="en-US" w:bidi="ar-SA"/>
        </w:rPr>
      </w:pPr>
      <w:bookmarkStart w:id="4" w:name="_unlb3j7s1i5n" w:colFirst="0" w:colLast="0"/>
      <w:bookmarkEnd w:id="4"/>
      <w:r>
        <w:rPr>
          <w:rFonts w:ascii="Arial" w:eastAsia="Arial" w:hAnsi="Arial" w:cs="Arial"/>
          <w:b w:val="0"/>
          <w:color w:val="434343"/>
          <w:sz w:val="28"/>
          <w:szCs w:val="28"/>
          <w:lang w:val="en" w:eastAsia="en-US" w:bidi="ar-SA"/>
        </w:rPr>
        <w:t>Summary of Weaknesses*</w:t>
      </w:r>
    </w:p>
    <w:p w:rsidR="00DC3EB7">
      <w:pPr>
        <w:numPr>
          <w:ilvl w:val="0"/>
          <w:numId w:val="2"/>
        </w:numPr>
        <w:spacing w:before="200" w:after="240" w:line="276" w:lineRule="auto"/>
        <w:ind w:left="720" w:hanging="360"/>
        <w:rPr>
          <w:rFonts w:ascii="Times New Roman" w:eastAsia="Times New Roman" w:hAnsi="Times New Roman" w:cs="Times New Roman"/>
          <w:sz w:val="28"/>
          <w:szCs w:val="28"/>
          <w:lang w:val="en" w:eastAsia="en-US" w:bidi="ar-SA"/>
        </w:rPr>
      </w:pPr>
      <w:r>
        <w:rPr>
          <w:rFonts w:ascii="Times New Roman" w:eastAsia="Times New Roman" w:hAnsi="Times New Roman" w:cs="Times New Roman"/>
          <w:sz w:val="24"/>
          <w:szCs w:val="24"/>
          <w:lang w:val="en" w:eastAsia="en-US" w:bidi="ar-SA"/>
        </w:rPr>
        <w:t xml:space="preserve">Reproducibility Concerns: There are mentions of hardware switching during experiments (Google </w:t>
      </w:r>
      <w:r>
        <w:rPr>
          <w:rFonts w:ascii="Times New Roman" w:eastAsia="Times New Roman" w:hAnsi="Times New Roman" w:cs="Times New Roman"/>
          <w:sz w:val="24"/>
          <w:szCs w:val="24"/>
          <w:lang w:val="en" w:eastAsia="en-US" w:bidi="ar-SA"/>
        </w:rPr>
        <w:t>Colab</w:t>
      </w:r>
      <w:r>
        <w:rPr>
          <w:rFonts w:ascii="Times New Roman" w:eastAsia="Times New Roman" w:hAnsi="Times New Roman" w:cs="Times New Roman"/>
          <w:sz w:val="24"/>
          <w:szCs w:val="24"/>
          <w:lang w:val="en" w:eastAsia="en-US" w:bidi="ar-SA"/>
        </w:rPr>
        <w:t xml:space="preserve"> T4/P100 GPU), which may introduce variability in energy and timing measurements, raising concerns about reproducibility.</w:t>
      </w:r>
    </w:p>
    <w:p w:rsidR="00DC3EB7">
      <w:pPr>
        <w:numPr>
          <w:ilvl w:val="1"/>
          <w:numId w:val="2"/>
        </w:numPr>
        <w:spacing w:after="200" w:line="276" w:lineRule="auto"/>
        <w:ind w:left="1260" w:hanging="360"/>
        <w:rPr>
          <w:rFonts w:ascii="Times New Roman" w:eastAsia="Times New Roman" w:hAnsi="Times New Roman" w:cs="Times New Roman"/>
          <w:sz w:val="24"/>
          <w:szCs w:val="24"/>
          <w:lang w:val="en" w:eastAsia="en-US" w:bidi="ar-SA"/>
        </w:rPr>
      </w:pPr>
      <w:r>
        <w:rPr>
          <w:rFonts w:ascii="Times New Roman" w:eastAsia="Times New Roman" w:hAnsi="Times New Roman" w:cs="Times New Roman"/>
          <w:sz w:val="24"/>
          <w:szCs w:val="24"/>
          <w:lang w:val="en" w:eastAsia="en-US" w:bidi="ar-SA"/>
        </w:rPr>
        <w:t xml:space="preserve">Yes, we agree with the concern, and to address it, we tested the efficacy of the proposed approach over QQP and </w:t>
      </w:r>
      <w:r>
        <w:rPr>
          <w:rFonts w:ascii="Times New Roman" w:eastAsia="Times New Roman" w:hAnsi="Times New Roman" w:cs="Times New Roman"/>
          <w:sz w:val="24"/>
          <w:szCs w:val="24"/>
          <w:lang w:val="en" w:eastAsia="en-US" w:bidi="ar-SA"/>
        </w:rPr>
        <w:t>CoLA</w:t>
      </w:r>
      <w:r>
        <w:rPr>
          <w:rFonts w:ascii="Times New Roman" w:eastAsia="Times New Roman" w:hAnsi="Times New Roman" w:cs="Times New Roman"/>
          <w:sz w:val="24"/>
          <w:szCs w:val="24"/>
          <w:lang w:val="en" w:eastAsia="en-US" w:bidi="ar-SA"/>
        </w:rPr>
        <w:t xml:space="preserve"> datasets trained using T4 GPU. As observed, dissimilarity is minimal compared to QNLI and SST2 datasets, as in Table X. To reduce the uncertainty in the reproducibility of results, we took the average of the results.  Furthermore, most of the simulations and results stated in the paper use the T4 GPU during the simulation.</w:t>
      </w:r>
    </w:p>
    <w:tbl>
      <w:tblPr>
        <w:tblStyle w:val="a"/>
        <w:tblW w:w="79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75"/>
        <w:gridCol w:w="1755"/>
        <w:gridCol w:w="1710"/>
        <w:gridCol w:w="1170"/>
        <w:gridCol w:w="1140"/>
        <w:gridCol w:w="1170"/>
      </w:tblGrid>
      <w:tr>
        <w:tblPrEx>
          <w:tblW w:w="7920" w:type="dxa"/>
          <w:jc w:val="center"/>
          <w:tblLayout w:type="fixed"/>
          <w:tblLook w:val="0600"/>
        </w:tblPrEx>
        <w:trPr>
          <w:jc w:val="center"/>
        </w:trPr>
        <w:tc>
          <w:tcPr>
            <w:tcW w:w="975"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Dataset</w:t>
            </w:r>
          </w:p>
        </w:tc>
        <w:tc>
          <w:tcPr>
            <w:tcW w:w="1755"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Models</w:t>
            </w:r>
          </w:p>
        </w:tc>
        <w:tc>
          <w:tcPr>
            <w:tcW w:w="171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Using</w:t>
            </w:r>
          </w:p>
        </w:tc>
        <w:tc>
          <w:tcPr>
            <w:tcW w:w="117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Mean Accuracy</w:t>
            </w:r>
          </w:p>
        </w:tc>
        <w:tc>
          <w:tcPr>
            <w:tcW w:w="114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Variance</w:t>
            </w:r>
          </w:p>
        </w:tc>
        <w:tc>
          <w:tcPr>
            <w:tcW w:w="117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Standard Deviation</w:t>
            </w:r>
          </w:p>
        </w:tc>
      </w:tr>
      <w:tr>
        <w:tblPrEx>
          <w:tblW w:w="7920" w:type="dxa"/>
          <w:jc w:val="center"/>
          <w:tblLayout w:type="fixed"/>
          <w:tblLook w:val="0600"/>
        </w:tblPrEx>
        <w:trPr>
          <w:trHeight w:val="440"/>
          <w:jc w:val="center"/>
        </w:trPr>
        <w:tc>
          <w:tcPr>
            <w:tcW w:w="975" w:type="dxa"/>
            <w:vMerge w:val="restart"/>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QQP</w:t>
            </w:r>
          </w:p>
        </w:tc>
        <w:tc>
          <w:tcPr>
            <w:tcW w:w="1755" w:type="dxa"/>
            <w:vMerge w:val="restart"/>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LSTM+LSTM</w:t>
            </w:r>
          </w:p>
        </w:tc>
        <w:tc>
          <w:tcPr>
            <w:tcW w:w="171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0"/>
                <w:szCs w:val="20"/>
                <w:lang w:val="en"/>
              </w:rPr>
            </w:pPr>
            <w:r>
              <w:rPr>
                <w:rFonts w:ascii="Times New Roman" w:eastAsia="Times New Roman" w:hAnsi="Times New Roman" w:cs="Times New Roman"/>
                <w:sz w:val="20"/>
                <w:szCs w:val="20"/>
                <w:lang w:val="en"/>
              </w:rPr>
              <w:t>Fourier</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60.80</w:t>
            </w:r>
          </w:p>
        </w:tc>
        <w:tc>
          <w:tcPr>
            <w:tcW w:w="114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1.96</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1.19</w:t>
            </w:r>
          </w:p>
        </w:tc>
      </w:tr>
      <w:tr>
        <w:tblPrEx>
          <w:tblW w:w="7920" w:type="dxa"/>
          <w:jc w:val="center"/>
          <w:tblLayout w:type="fixed"/>
          <w:tblLook w:val="0600"/>
        </w:tblPrEx>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p>
        </w:tc>
        <w:tc>
          <w:tcPr>
            <w:tcW w:w="175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p>
        </w:tc>
        <w:tc>
          <w:tcPr>
            <w:tcW w:w="171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0"/>
                <w:szCs w:val="20"/>
                <w:lang w:val="en"/>
              </w:rPr>
            </w:pPr>
            <w:r>
              <w:rPr>
                <w:rFonts w:ascii="Times New Roman" w:eastAsia="Times New Roman" w:hAnsi="Times New Roman" w:cs="Times New Roman"/>
                <w:sz w:val="20"/>
                <w:szCs w:val="20"/>
                <w:lang w:val="en"/>
              </w:rPr>
              <w:t>Max Pooling PCA</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63.44</w:t>
            </w:r>
          </w:p>
        </w:tc>
        <w:tc>
          <w:tcPr>
            <w:tcW w:w="114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2.25</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1.50</w:t>
            </w:r>
          </w:p>
        </w:tc>
      </w:tr>
      <w:tr>
        <w:tblPrEx>
          <w:tblW w:w="7920" w:type="dxa"/>
          <w:jc w:val="center"/>
          <w:tblLayout w:type="fixed"/>
          <w:tblLook w:val="0600"/>
        </w:tblPrEx>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p>
        </w:tc>
        <w:tc>
          <w:tcPr>
            <w:tcW w:w="1755" w:type="dxa"/>
            <w:vMerge w:val="restart"/>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CNN+LSTM</w:t>
            </w:r>
          </w:p>
        </w:tc>
        <w:tc>
          <w:tcPr>
            <w:tcW w:w="171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0"/>
                <w:szCs w:val="20"/>
                <w:lang w:val="en"/>
              </w:rPr>
            </w:pPr>
            <w:r>
              <w:rPr>
                <w:rFonts w:ascii="Times New Roman" w:eastAsia="Times New Roman" w:hAnsi="Times New Roman" w:cs="Times New Roman"/>
                <w:sz w:val="20"/>
                <w:szCs w:val="20"/>
                <w:lang w:val="en"/>
              </w:rPr>
              <w:t>Fourier</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62.15</w:t>
            </w:r>
          </w:p>
        </w:tc>
        <w:tc>
          <w:tcPr>
            <w:tcW w:w="114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2.02</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1.42</w:t>
            </w:r>
          </w:p>
        </w:tc>
      </w:tr>
      <w:tr>
        <w:tblPrEx>
          <w:tblW w:w="7920" w:type="dxa"/>
          <w:jc w:val="center"/>
          <w:tblLayout w:type="fixed"/>
          <w:tblLook w:val="0600"/>
        </w:tblPrEx>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p>
        </w:tc>
        <w:tc>
          <w:tcPr>
            <w:tcW w:w="175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p>
        </w:tc>
        <w:tc>
          <w:tcPr>
            <w:tcW w:w="171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0"/>
                <w:szCs w:val="20"/>
                <w:lang w:val="en"/>
              </w:rPr>
            </w:pPr>
            <w:r>
              <w:rPr>
                <w:rFonts w:ascii="Times New Roman" w:eastAsia="Times New Roman" w:hAnsi="Times New Roman" w:cs="Times New Roman"/>
                <w:sz w:val="20"/>
                <w:szCs w:val="20"/>
                <w:lang w:val="en"/>
              </w:rPr>
              <w:t>Max Pooling PCA</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63.14</w:t>
            </w:r>
          </w:p>
        </w:tc>
        <w:tc>
          <w:tcPr>
            <w:tcW w:w="114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1.42</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1.19</w:t>
            </w:r>
          </w:p>
        </w:tc>
      </w:tr>
      <w:tr>
        <w:tblPrEx>
          <w:tblW w:w="7920" w:type="dxa"/>
          <w:jc w:val="center"/>
          <w:tblLayout w:type="fixed"/>
          <w:tblLook w:val="0600"/>
        </w:tblPrEx>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p>
        </w:tc>
        <w:tc>
          <w:tcPr>
            <w:tcW w:w="1755" w:type="dxa"/>
            <w:vMerge w:val="restart"/>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BILSTM+LSTM</w:t>
            </w:r>
          </w:p>
        </w:tc>
        <w:tc>
          <w:tcPr>
            <w:tcW w:w="171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0"/>
                <w:szCs w:val="20"/>
                <w:lang w:val="en"/>
              </w:rPr>
            </w:pPr>
            <w:r>
              <w:rPr>
                <w:rFonts w:ascii="Times New Roman" w:eastAsia="Times New Roman" w:hAnsi="Times New Roman" w:cs="Times New Roman"/>
                <w:sz w:val="20"/>
                <w:szCs w:val="20"/>
                <w:lang w:val="en"/>
              </w:rPr>
              <w:t>Fourier</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62.59</w:t>
            </w:r>
          </w:p>
        </w:tc>
        <w:tc>
          <w:tcPr>
            <w:tcW w:w="114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0.83</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0.91</w:t>
            </w:r>
          </w:p>
        </w:tc>
      </w:tr>
      <w:tr>
        <w:tblPrEx>
          <w:tblW w:w="7920" w:type="dxa"/>
          <w:jc w:val="center"/>
          <w:tblLayout w:type="fixed"/>
          <w:tblLook w:val="0600"/>
        </w:tblPrEx>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p>
        </w:tc>
        <w:tc>
          <w:tcPr>
            <w:tcW w:w="175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p>
        </w:tc>
        <w:tc>
          <w:tcPr>
            <w:tcW w:w="171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0"/>
                <w:szCs w:val="20"/>
                <w:lang w:val="en"/>
              </w:rPr>
            </w:pPr>
            <w:r>
              <w:rPr>
                <w:rFonts w:ascii="Times New Roman" w:eastAsia="Times New Roman" w:hAnsi="Times New Roman" w:cs="Times New Roman"/>
                <w:sz w:val="20"/>
                <w:szCs w:val="20"/>
                <w:lang w:val="en"/>
              </w:rPr>
              <w:t>Max Pooling PCA</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63.99</w:t>
            </w:r>
          </w:p>
        </w:tc>
        <w:tc>
          <w:tcPr>
            <w:tcW w:w="114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2.00</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1.41</w:t>
            </w:r>
          </w:p>
        </w:tc>
      </w:tr>
      <w:tr>
        <w:tblPrEx>
          <w:tblW w:w="7920" w:type="dxa"/>
          <w:jc w:val="center"/>
          <w:tblLayout w:type="fixed"/>
          <w:tblLook w:val="0600"/>
        </w:tblPrEx>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p>
        </w:tc>
        <w:tc>
          <w:tcPr>
            <w:tcW w:w="1755"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DistilBERT</w:t>
            </w:r>
          </w:p>
        </w:tc>
        <w:tc>
          <w:tcPr>
            <w:tcW w:w="171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0"/>
                <w:szCs w:val="20"/>
                <w:lang w:val="en"/>
              </w:rPr>
            </w:pPr>
          </w:p>
        </w:tc>
        <w:tc>
          <w:tcPr>
            <w:tcW w:w="117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58.20</w:t>
            </w:r>
          </w:p>
        </w:tc>
        <w:tc>
          <w:tcPr>
            <w:tcW w:w="114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22.76</w:t>
            </w:r>
          </w:p>
        </w:tc>
        <w:tc>
          <w:tcPr>
            <w:tcW w:w="117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4.77</w:t>
            </w:r>
          </w:p>
        </w:tc>
      </w:tr>
      <w:tr>
        <w:tblPrEx>
          <w:tblW w:w="7920" w:type="dxa"/>
          <w:jc w:val="center"/>
          <w:tblLayout w:type="fixed"/>
          <w:tblLook w:val="0600"/>
        </w:tblPrEx>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p>
        </w:tc>
        <w:tc>
          <w:tcPr>
            <w:tcW w:w="1755"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TinyBERT</w:t>
            </w:r>
          </w:p>
        </w:tc>
        <w:tc>
          <w:tcPr>
            <w:tcW w:w="171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0"/>
                <w:szCs w:val="20"/>
                <w:lang w:val="en"/>
              </w:rPr>
            </w:pPr>
          </w:p>
        </w:tc>
        <w:tc>
          <w:tcPr>
            <w:tcW w:w="117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55.75</w:t>
            </w:r>
          </w:p>
        </w:tc>
        <w:tc>
          <w:tcPr>
            <w:tcW w:w="114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18.59</w:t>
            </w:r>
          </w:p>
        </w:tc>
        <w:tc>
          <w:tcPr>
            <w:tcW w:w="117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4.31</w:t>
            </w:r>
          </w:p>
        </w:tc>
      </w:tr>
      <w:tr>
        <w:tblPrEx>
          <w:tblW w:w="7920" w:type="dxa"/>
          <w:jc w:val="center"/>
          <w:tblLayout w:type="fixed"/>
          <w:tblLook w:val="0600"/>
        </w:tblPrEx>
        <w:trPr>
          <w:trHeight w:val="440"/>
          <w:jc w:val="center"/>
        </w:trPr>
        <w:tc>
          <w:tcPr>
            <w:tcW w:w="975" w:type="dxa"/>
            <w:vMerge w:val="restart"/>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CoLA</w:t>
            </w:r>
          </w:p>
        </w:tc>
        <w:tc>
          <w:tcPr>
            <w:tcW w:w="1755" w:type="dxa"/>
            <w:vMerge w:val="restart"/>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LSTM+LSTM</w:t>
            </w:r>
          </w:p>
        </w:tc>
        <w:tc>
          <w:tcPr>
            <w:tcW w:w="171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0"/>
                <w:szCs w:val="20"/>
                <w:lang w:val="en"/>
              </w:rPr>
            </w:pPr>
            <w:r>
              <w:rPr>
                <w:rFonts w:ascii="Times New Roman" w:eastAsia="Times New Roman" w:hAnsi="Times New Roman" w:cs="Times New Roman"/>
                <w:sz w:val="20"/>
                <w:szCs w:val="20"/>
                <w:lang w:val="en"/>
              </w:rPr>
              <w:t>Fourier</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59.70</w:t>
            </w:r>
          </w:p>
        </w:tc>
        <w:tc>
          <w:tcPr>
            <w:tcW w:w="114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1.22</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1.10</w:t>
            </w:r>
          </w:p>
        </w:tc>
      </w:tr>
      <w:tr>
        <w:tblPrEx>
          <w:tblW w:w="7920" w:type="dxa"/>
          <w:jc w:val="center"/>
          <w:tblLayout w:type="fixed"/>
          <w:tblLook w:val="0600"/>
        </w:tblPrEx>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p>
        </w:tc>
        <w:tc>
          <w:tcPr>
            <w:tcW w:w="175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p>
        </w:tc>
        <w:tc>
          <w:tcPr>
            <w:tcW w:w="171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0"/>
                <w:szCs w:val="20"/>
                <w:lang w:val="en"/>
              </w:rPr>
            </w:pPr>
            <w:r>
              <w:rPr>
                <w:rFonts w:ascii="Times New Roman" w:eastAsia="Times New Roman" w:hAnsi="Times New Roman" w:cs="Times New Roman"/>
                <w:sz w:val="20"/>
                <w:szCs w:val="20"/>
                <w:lang w:val="en"/>
              </w:rPr>
              <w:t>Max Pooling PCA</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59.59</w:t>
            </w:r>
          </w:p>
        </w:tc>
        <w:tc>
          <w:tcPr>
            <w:tcW w:w="114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4.34</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2.08</w:t>
            </w:r>
          </w:p>
        </w:tc>
      </w:tr>
      <w:tr>
        <w:tblPrEx>
          <w:tblW w:w="7920" w:type="dxa"/>
          <w:jc w:val="center"/>
          <w:tblLayout w:type="fixed"/>
          <w:tblLook w:val="0600"/>
        </w:tblPrEx>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p>
        </w:tc>
        <w:tc>
          <w:tcPr>
            <w:tcW w:w="1755" w:type="dxa"/>
            <w:vMerge w:val="restart"/>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CNN+LSTM</w:t>
            </w:r>
          </w:p>
        </w:tc>
        <w:tc>
          <w:tcPr>
            <w:tcW w:w="171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0"/>
                <w:szCs w:val="20"/>
                <w:lang w:val="en"/>
              </w:rPr>
            </w:pPr>
            <w:r>
              <w:rPr>
                <w:rFonts w:ascii="Times New Roman" w:eastAsia="Times New Roman" w:hAnsi="Times New Roman" w:cs="Times New Roman"/>
                <w:sz w:val="20"/>
                <w:szCs w:val="20"/>
                <w:lang w:val="en"/>
              </w:rPr>
              <w:t>Fourier</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62.15</w:t>
            </w:r>
          </w:p>
        </w:tc>
        <w:tc>
          <w:tcPr>
            <w:tcW w:w="114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0.12</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0.35</w:t>
            </w:r>
          </w:p>
        </w:tc>
      </w:tr>
      <w:tr>
        <w:tblPrEx>
          <w:tblW w:w="7920" w:type="dxa"/>
          <w:jc w:val="center"/>
          <w:tblLayout w:type="fixed"/>
          <w:tblLook w:val="0600"/>
        </w:tblPrEx>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p>
        </w:tc>
        <w:tc>
          <w:tcPr>
            <w:tcW w:w="175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p>
        </w:tc>
        <w:tc>
          <w:tcPr>
            <w:tcW w:w="171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0"/>
                <w:szCs w:val="20"/>
                <w:lang w:val="en"/>
              </w:rPr>
            </w:pPr>
            <w:r>
              <w:rPr>
                <w:rFonts w:ascii="Times New Roman" w:eastAsia="Times New Roman" w:hAnsi="Times New Roman" w:cs="Times New Roman"/>
                <w:sz w:val="20"/>
                <w:szCs w:val="20"/>
                <w:lang w:val="en"/>
              </w:rPr>
              <w:t>Max Pooling PCA</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65.20</w:t>
            </w:r>
          </w:p>
        </w:tc>
        <w:tc>
          <w:tcPr>
            <w:tcW w:w="114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4.36</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2.09</w:t>
            </w:r>
          </w:p>
        </w:tc>
      </w:tr>
      <w:tr>
        <w:tblPrEx>
          <w:tblW w:w="7920" w:type="dxa"/>
          <w:jc w:val="center"/>
          <w:tblLayout w:type="fixed"/>
          <w:tblLook w:val="0600"/>
        </w:tblPrEx>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p>
        </w:tc>
        <w:tc>
          <w:tcPr>
            <w:tcW w:w="1755" w:type="dxa"/>
            <w:vMerge w:val="restart"/>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BILSTM+LSTM</w:t>
            </w:r>
          </w:p>
        </w:tc>
        <w:tc>
          <w:tcPr>
            <w:tcW w:w="171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0"/>
                <w:szCs w:val="20"/>
                <w:lang w:val="en"/>
              </w:rPr>
            </w:pPr>
            <w:r>
              <w:rPr>
                <w:rFonts w:ascii="Times New Roman" w:eastAsia="Times New Roman" w:hAnsi="Times New Roman" w:cs="Times New Roman"/>
                <w:sz w:val="20"/>
                <w:szCs w:val="20"/>
                <w:lang w:val="en"/>
              </w:rPr>
              <w:t>Fourier</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62.54</w:t>
            </w:r>
          </w:p>
        </w:tc>
        <w:tc>
          <w:tcPr>
            <w:tcW w:w="114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0.74</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0.86</w:t>
            </w:r>
          </w:p>
        </w:tc>
      </w:tr>
      <w:tr>
        <w:tblPrEx>
          <w:tblW w:w="7920" w:type="dxa"/>
          <w:jc w:val="center"/>
          <w:tblLayout w:type="fixed"/>
          <w:tblLook w:val="0600"/>
        </w:tblPrEx>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p>
        </w:tc>
        <w:tc>
          <w:tcPr>
            <w:tcW w:w="175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p>
        </w:tc>
        <w:tc>
          <w:tcPr>
            <w:tcW w:w="171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0"/>
                <w:szCs w:val="20"/>
                <w:lang w:val="en"/>
              </w:rPr>
            </w:pPr>
            <w:r>
              <w:rPr>
                <w:rFonts w:ascii="Times New Roman" w:eastAsia="Times New Roman" w:hAnsi="Times New Roman" w:cs="Times New Roman"/>
                <w:sz w:val="20"/>
                <w:szCs w:val="20"/>
                <w:lang w:val="en"/>
              </w:rPr>
              <w:t>Max Pooling PCA</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60.65</w:t>
            </w:r>
          </w:p>
        </w:tc>
        <w:tc>
          <w:tcPr>
            <w:tcW w:w="114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0.63</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0.79</w:t>
            </w:r>
          </w:p>
        </w:tc>
      </w:tr>
      <w:tr>
        <w:tblPrEx>
          <w:tblW w:w="7920" w:type="dxa"/>
          <w:jc w:val="center"/>
          <w:tblLayout w:type="fixed"/>
          <w:tblLook w:val="0600"/>
        </w:tblPrEx>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p>
        </w:tc>
        <w:tc>
          <w:tcPr>
            <w:tcW w:w="1755"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DistilBERT</w:t>
            </w:r>
          </w:p>
        </w:tc>
        <w:tc>
          <w:tcPr>
            <w:tcW w:w="171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0"/>
                <w:szCs w:val="20"/>
                <w:lang w:val="en"/>
              </w:rPr>
            </w:pPr>
          </w:p>
        </w:tc>
        <w:tc>
          <w:tcPr>
            <w:tcW w:w="117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57.65</w:t>
            </w:r>
          </w:p>
        </w:tc>
        <w:tc>
          <w:tcPr>
            <w:tcW w:w="114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19.83</w:t>
            </w:r>
          </w:p>
        </w:tc>
        <w:tc>
          <w:tcPr>
            <w:tcW w:w="117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4.45</w:t>
            </w:r>
          </w:p>
        </w:tc>
      </w:tr>
      <w:tr>
        <w:tblPrEx>
          <w:tblW w:w="7920" w:type="dxa"/>
          <w:jc w:val="center"/>
          <w:tblLayout w:type="fixed"/>
          <w:tblLook w:val="0600"/>
        </w:tblPrEx>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p>
        </w:tc>
        <w:tc>
          <w:tcPr>
            <w:tcW w:w="1755"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TinyBERT</w:t>
            </w:r>
          </w:p>
        </w:tc>
        <w:tc>
          <w:tcPr>
            <w:tcW w:w="171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0"/>
                <w:szCs w:val="20"/>
                <w:lang w:val="en"/>
              </w:rPr>
            </w:pPr>
          </w:p>
        </w:tc>
        <w:tc>
          <w:tcPr>
            <w:tcW w:w="117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50.40</w:t>
            </w:r>
          </w:p>
        </w:tc>
        <w:tc>
          <w:tcPr>
            <w:tcW w:w="114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14.24</w:t>
            </w:r>
          </w:p>
        </w:tc>
        <w:tc>
          <w:tcPr>
            <w:tcW w:w="117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3.77</w:t>
            </w:r>
          </w:p>
        </w:tc>
      </w:tr>
      <w:tr>
        <w:tblPrEx>
          <w:tblW w:w="7920" w:type="dxa"/>
          <w:jc w:val="center"/>
          <w:tblLayout w:type="fixed"/>
          <w:tblLook w:val="0600"/>
        </w:tblPrEx>
        <w:trPr>
          <w:trHeight w:val="440"/>
          <w:jc w:val="center"/>
        </w:trPr>
        <w:tc>
          <w:tcPr>
            <w:tcW w:w="975" w:type="dxa"/>
            <w:vMerge w:val="restart"/>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QNLI</w:t>
            </w:r>
          </w:p>
        </w:tc>
        <w:tc>
          <w:tcPr>
            <w:tcW w:w="1755" w:type="dxa"/>
            <w:vMerge w:val="restart"/>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LSTM+LSTM</w:t>
            </w:r>
          </w:p>
        </w:tc>
        <w:tc>
          <w:tcPr>
            <w:tcW w:w="171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0"/>
                <w:szCs w:val="20"/>
                <w:lang w:val="en"/>
              </w:rPr>
            </w:pPr>
            <w:r>
              <w:rPr>
                <w:rFonts w:ascii="Times New Roman" w:eastAsia="Times New Roman" w:hAnsi="Times New Roman" w:cs="Times New Roman"/>
                <w:sz w:val="20"/>
                <w:szCs w:val="20"/>
                <w:lang w:val="en"/>
              </w:rPr>
              <w:t>Fourier</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63.10</w:t>
            </w:r>
          </w:p>
        </w:tc>
        <w:tc>
          <w:tcPr>
            <w:tcW w:w="114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9.07</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3.01</w:t>
            </w:r>
          </w:p>
        </w:tc>
      </w:tr>
      <w:tr>
        <w:tblPrEx>
          <w:tblW w:w="7920" w:type="dxa"/>
          <w:jc w:val="center"/>
          <w:tblLayout w:type="fixed"/>
          <w:tblLook w:val="0600"/>
        </w:tblPrEx>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p>
        </w:tc>
        <w:tc>
          <w:tcPr>
            <w:tcW w:w="175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p>
        </w:tc>
        <w:tc>
          <w:tcPr>
            <w:tcW w:w="171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0"/>
                <w:szCs w:val="20"/>
                <w:lang w:val="en"/>
              </w:rPr>
            </w:pPr>
            <w:r>
              <w:rPr>
                <w:rFonts w:ascii="Times New Roman" w:eastAsia="Times New Roman" w:hAnsi="Times New Roman" w:cs="Times New Roman"/>
                <w:sz w:val="20"/>
                <w:szCs w:val="20"/>
                <w:lang w:val="en"/>
              </w:rPr>
              <w:t>Max Pooling PCA</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63.25</w:t>
            </w:r>
          </w:p>
        </w:tc>
        <w:tc>
          <w:tcPr>
            <w:tcW w:w="114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10.27</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3.21</w:t>
            </w:r>
          </w:p>
        </w:tc>
      </w:tr>
      <w:tr>
        <w:tblPrEx>
          <w:tblW w:w="7920" w:type="dxa"/>
          <w:jc w:val="center"/>
          <w:tblLayout w:type="fixed"/>
          <w:tblLook w:val="0600"/>
        </w:tblPrEx>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p>
        </w:tc>
        <w:tc>
          <w:tcPr>
            <w:tcW w:w="1755" w:type="dxa"/>
            <w:vMerge w:val="restart"/>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CNN+LSTM</w:t>
            </w:r>
          </w:p>
        </w:tc>
        <w:tc>
          <w:tcPr>
            <w:tcW w:w="171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0"/>
                <w:szCs w:val="20"/>
                <w:lang w:val="en"/>
              </w:rPr>
            </w:pPr>
            <w:r>
              <w:rPr>
                <w:rFonts w:ascii="Times New Roman" w:eastAsia="Times New Roman" w:hAnsi="Times New Roman" w:cs="Times New Roman"/>
                <w:sz w:val="20"/>
                <w:szCs w:val="20"/>
                <w:lang w:val="en"/>
              </w:rPr>
              <w:t>Fourier</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62.09</w:t>
            </w:r>
          </w:p>
        </w:tc>
        <w:tc>
          <w:tcPr>
            <w:tcW w:w="114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8.29</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2.88</w:t>
            </w:r>
          </w:p>
        </w:tc>
      </w:tr>
      <w:tr>
        <w:tblPrEx>
          <w:tblW w:w="7920" w:type="dxa"/>
          <w:jc w:val="center"/>
          <w:tblLayout w:type="fixed"/>
          <w:tblLook w:val="0600"/>
        </w:tblPrEx>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p>
        </w:tc>
        <w:tc>
          <w:tcPr>
            <w:tcW w:w="175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p>
        </w:tc>
        <w:tc>
          <w:tcPr>
            <w:tcW w:w="171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0"/>
                <w:szCs w:val="20"/>
                <w:lang w:val="en"/>
              </w:rPr>
            </w:pPr>
            <w:r>
              <w:rPr>
                <w:rFonts w:ascii="Times New Roman" w:eastAsia="Times New Roman" w:hAnsi="Times New Roman" w:cs="Times New Roman"/>
                <w:sz w:val="20"/>
                <w:szCs w:val="20"/>
                <w:lang w:val="en"/>
              </w:rPr>
              <w:t>Max Pooling PCA</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64.60</w:t>
            </w:r>
          </w:p>
        </w:tc>
        <w:tc>
          <w:tcPr>
            <w:tcW w:w="114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4.85</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2.20</w:t>
            </w:r>
          </w:p>
        </w:tc>
      </w:tr>
      <w:tr>
        <w:tblPrEx>
          <w:tblW w:w="7920" w:type="dxa"/>
          <w:jc w:val="center"/>
          <w:tblLayout w:type="fixed"/>
          <w:tblLook w:val="0600"/>
        </w:tblPrEx>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p>
        </w:tc>
        <w:tc>
          <w:tcPr>
            <w:tcW w:w="1755" w:type="dxa"/>
            <w:vMerge w:val="restart"/>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BILSTM+LSTM</w:t>
            </w:r>
          </w:p>
        </w:tc>
        <w:tc>
          <w:tcPr>
            <w:tcW w:w="171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0"/>
                <w:szCs w:val="20"/>
                <w:lang w:val="en"/>
              </w:rPr>
            </w:pPr>
            <w:r>
              <w:rPr>
                <w:rFonts w:ascii="Times New Roman" w:eastAsia="Times New Roman" w:hAnsi="Times New Roman" w:cs="Times New Roman"/>
                <w:sz w:val="20"/>
                <w:szCs w:val="20"/>
                <w:lang w:val="en"/>
              </w:rPr>
              <w:t>Fourier</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63.09</w:t>
            </w:r>
          </w:p>
        </w:tc>
        <w:tc>
          <w:tcPr>
            <w:tcW w:w="114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2.79</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1.67</w:t>
            </w:r>
          </w:p>
        </w:tc>
      </w:tr>
      <w:tr>
        <w:tblPrEx>
          <w:tblW w:w="7920" w:type="dxa"/>
          <w:jc w:val="center"/>
          <w:tblLayout w:type="fixed"/>
          <w:tblLook w:val="0600"/>
        </w:tblPrEx>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p>
        </w:tc>
        <w:tc>
          <w:tcPr>
            <w:tcW w:w="175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p>
        </w:tc>
        <w:tc>
          <w:tcPr>
            <w:tcW w:w="171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0"/>
                <w:szCs w:val="20"/>
                <w:lang w:val="en"/>
              </w:rPr>
            </w:pPr>
            <w:r>
              <w:rPr>
                <w:rFonts w:ascii="Times New Roman" w:eastAsia="Times New Roman" w:hAnsi="Times New Roman" w:cs="Times New Roman"/>
                <w:sz w:val="20"/>
                <w:szCs w:val="20"/>
                <w:lang w:val="en"/>
              </w:rPr>
              <w:t>Max Pooling PCA</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65.70</w:t>
            </w:r>
          </w:p>
        </w:tc>
        <w:tc>
          <w:tcPr>
            <w:tcW w:w="114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4.61</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2.15</w:t>
            </w:r>
          </w:p>
        </w:tc>
      </w:tr>
      <w:tr>
        <w:tblPrEx>
          <w:tblW w:w="7920" w:type="dxa"/>
          <w:jc w:val="center"/>
          <w:tblLayout w:type="fixed"/>
          <w:tblLook w:val="0600"/>
        </w:tblPrEx>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p>
        </w:tc>
        <w:tc>
          <w:tcPr>
            <w:tcW w:w="1755"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DistilBERT</w:t>
            </w:r>
          </w:p>
        </w:tc>
        <w:tc>
          <w:tcPr>
            <w:tcW w:w="171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0"/>
                <w:szCs w:val="20"/>
                <w:lang w:val="en"/>
              </w:rPr>
            </w:pPr>
          </w:p>
        </w:tc>
        <w:tc>
          <w:tcPr>
            <w:tcW w:w="117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52.80</w:t>
            </w:r>
          </w:p>
        </w:tc>
        <w:tc>
          <w:tcPr>
            <w:tcW w:w="114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20.26</w:t>
            </w:r>
          </w:p>
        </w:tc>
        <w:tc>
          <w:tcPr>
            <w:tcW w:w="117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4.50</w:t>
            </w:r>
          </w:p>
        </w:tc>
      </w:tr>
      <w:tr>
        <w:tblPrEx>
          <w:tblW w:w="7920" w:type="dxa"/>
          <w:jc w:val="center"/>
          <w:tblLayout w:type="fixed"/>
          <w:tblLook w:val="0600"/>
        </w:tblPrEx>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p>
        </w:tc>
        <w:tc>
          <w:tcPr>
            <w:tcW w:w="1755"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TinyBERT</w:t>
            </w:r>
          </w:p>
        </w:tc>
        <w:tc>
          <w:tcPr>
            <w:tcW w:w="171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0"/>
                <w:szCs w:val="20"/>
                <w:lang w:val="en"/>
              </w:rPr>
            </w:pPr>
          </w:p>
        </w:tc>
        <w:tc>
          <w:tcPr>
            <w:tcW w:w="117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52.20</w:t>
            </w:r>
          </w:p>
        </w:tc>
        <w:tc>
          <w:tcPr>
            <w:tcW w:w="114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19.56</w:t>
            </w:r>
          </w:p>
        </w:tc>
        <w:tc>
          <w:tcPr>
            <w:tcW w:w="117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4.42</w:t>
            </w:r>
          </w:p>
        </w:tc>
      </w:tr>
      <w:tr>
        <w:tblPrEx>
          <w:tblW w:w="7920" w:type="dxa"/>
          <w:jc w:val="center"/>
          <w:tblLayout w:type="fixed"/>
          <w:tblLook w:val="0600"/>
        </w:tblPrEx>
        <w:trPr>
          <w:trHeight w:val="440"/>
          <w:jc w:val="center"/>
        </w:trPr>
        <w:tc>
          <w:tcPr>
            <w:tcW w:w="975" w:type="dxa"/>
            <w:vMerge w:val="restart"/>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SST2</w:t>
            </w:r>
          </w:p>
        </w:tc>
        <w:tc>
          <w:tcPr>
            <w:tcW w:w="1755" w:type="dxa"/>
            <w:vMerge w:val="restart"/>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LSTM+LSTM</w:t>
            </w:r>
          </w:p>
        </w:tc>
        <w:tc>
          <w:tcPr>
            <w:tcW w:w="171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0"/>
                <w:szCs w:val="20"/>
                <w:lang w:val="en"/>
              </w:rPr>
            </w:pPr>
            <w:r>
              <w:rPr>
                <w:rFonts w:ascii="Times New Roman" w:eastAsia="Times New Roman" w:hAnsi="Times New Roman" w:cs="Times New Roman"/>
                <w:sz w:val="20"/>
                <w:szCs w:val="20"/>
                <w:lang w:val="en"/>
              </w:rPr>
              <w:t>Fourier</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69.69</w:t>
            </w:r>
          </w:p>
        </w:tc>
        <w:tc>
          <w:tcPr>
            <w:tcW w:w="114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7.61</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2.76</w:t>
            </w:r>
          </w:p>
        </w:tc>
      </w:tr>
      <w:tr>
        <w:tblPrEx>
          <w:tblW w:w="7920" w:type="dxa"/>
          <w:jc w:val="center"/>
          <w:tblLayout w:type="fixed"/>
          <w:tblLook w:val="0600"/>
        </w:tblPrEx>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p>
        </w:tc>
        <w:tc>
          <w:tcPr>
            <w:tcW w:w="175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p>
        </w:tc>
        <w:tc>
          <w:tcPr>
            <w:tcW w:w="171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0"/>
                <w:szCs w:val="20"/>
                <w:lang w:val="en"/>
              </w:rPr>
            </w:pPr>
            <w:r>
              <w:rPr>
                <w:rFonts w:ascii="Times New Roman" w:eastAsia="Times New Roman" w:hAnsi="Times New Roman" w:cs="Times New Roman"/>
                <w:sz w:val="20"/>
                <w:szCs w:val="20"/>
                <w:lang w:val="en"/>
              </w:rPr>
              <w:t>Max Pooling PCA</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69.50</w:t>
            </w:r>
          </w:p>
        </w:tc>
        <w:tc>
          <w:tcPr>
            <w:tcW w:w="114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8.16</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2.86</w:t>
            </w:r>
          </w:p>
        </w:tc>
      </w:tr>
      <w:tr>
        <w:tblPrEx>
          <w:tblW w:w="7920" w:type="dxa"/>
          <w:jc w:val="center"/>
          <w:tblLayout w:type="fixed"/>
          <w:tblLook w:val="0600"/>
        </w:tblPrEx>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p>
        </w:tc>
        <w:tc>
          <w:tcPr>
            <w:tcW w:w="1755" w:type="dxa"/>
            <w:vMerge w:val="restart"/>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CNN+LSTM</w:t>
            </w:r>
          </w:p>
        </w:tc>
        <w:tc>
          <w:tcPr>
            <w:tcW w:w="171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0"/>
                <w:szCs w:val="20"/>
                <w:lang w:val="en"/>
              </w:rPr>
            </w:pPr>
            <w:r>
              <w:rPr>
                <w:rFonts w:ascii="Times New Roman" w:eastAsia="Times New Roman" w:hAnsi="Times New Roman" w:cs="Times New Roman"/>
                <w:sz w:val="20"/>
                <w:szCs w:val="20"/>
                <w:lang w:val="en"/>
              </w:rPr>
              <w:t>Fourier</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65.74</w:t>
            </w:r>
          </w:p>
        </w:tc>
        <w:tc>
          <w:tcPr>
            <w:tcW w:w="114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7.59</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2.75</w:t>
            </w:r>
          </w:p>
        </w:tc>
      </w:tr>
      <w:tr>
        <w:tblPrEx>
          <w:tblW w:w="7920" w:type="dxa"/>
          <w:jc w:val="center"/>
          <w:tblLayout w:type="fixed"/>
          <w:tblLook w:val="0600"/>
        </w:tblPrEx>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p>
        </w:tc>
        <w:tc>
          <w:tcPr>
            <w:tcW w:w="175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p>
        </w:tc>
        <w:tc>
          <w:tcPr>
            <w:tcW w:w="171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0"/>
                <w:szCs w:val="20"/>
                <w:lang w:val="en"/>
              </w:rPr>
            </w:pPr>
            <w:r>
              <w:rPr>
                <w:rFonts w:ascii="Times New Roman" w:eastAsia="Times New Roman" w:hAnsi="Times New Roman" w:cs="Times New Roman"/>
                <w:sz w:val="20"/>
                <w:szCs w:val="20"/>
                <w:lang w:val="en"/>
              </w:rPr>
              <w:t>Max Pooling PCA</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65.65</w:t>
            </w:r>
          </w:p>
        </w:tc>
        <w:tc>
          <w:tcPr>
            <w:tcW w:w="114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15.42</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3.93</w:t>
            </w:r>
          </w:p>
        </w:tc>
      </w:tr>
      <w:tr>
        <w:tblPrEx>
          <w:tblW w:w="7920" w:type="dxa"/>
          <w:jc w:val="center"/>
          <w:tblLayout w:type="fixed"/>
          <w:tblLook w:val="0600"/>
        </w:tblPrEx>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p>
        </w:tc>
        <w:tc>
          <w:tcPr>
            <w:tcW w:w="1755" w:type="dxa"/>
            <w:vMerge w:val="restart"/>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BILSTM+LSTM</w:t>
            </w:r>
          </w:p>
        </w:tc>
        <w:tc>
          <w:tcPr>
            <w:tcW w:w="171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0"/>
                <w:szCs w:val="20"/>
                <w:lang w:val="en"/>
              </w:rPr>
            </w:pPr>
            <w:r>
              <w:rPr>
                <w:rFonts w:ascii="Times New Roman" w:eastAsia="Times New Roman" w:hAnsi="Times New Roman" w:cs="Times New Roman"/>
                <w:sz w:val="20"/>
                <w:szCs w:val="20"/>
                <w:lang w:val="en"/>
              </w:rPr>
              <w:t>Fourier</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66.20</w:t>
            </w:r>
          </w:p>
        </w:tc>
        <w:tc>
          <w:tcPr>
            <w:tcW w:w="114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6.25</w:t>
            </w:r>
          </w:p>
        </w:tc>
        <w:tc>
          <w:tcPr>
            <w:tcW w:w="1170" w:type="dxa"/>
            <w:tcBorders>
              <w:top w:val="single" w:sz="6" w:space="0" w:color="000000"/>
              <w:left w:val="single" w:sz="6" w:space="0" w:color="000000"/>
              <w:bottom w:val="nil"/>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2.50</w:t>
            </w:r>
          </w:p>
        </w:tc>
      </w:tr>
      <w:tr>
        <w:tblPrEx>
          <w:tblW w:w="7920" w:type="dxa"/>
          <w:jc w:val="center"/>
          <w:tblLayout w:type="fixed"/>
          <w:tblLook w:val="0600"/>
        </w:tblPrEx>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p>
        </w:tc>
        <w:tc>
          <w:tcPr>
            <w:tcW w:w="175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p>
        </w:tc>
        <w:tc>
          <w:tcPr>
            <w:tcW w:w="171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0"/>
                <w:szCs w:val="20"/>
                <w:lang w:val="en"/>
              </w:rPr>
            </w:pPr>
            <w:r>
              <w:rPr>
                <w:rFonts w:ascii="Times New Roman" w:eastAsia="Times New Roman" w:hAnsi="Times New Roman" w:cs="Times New Roman"/>
                <w:sz w:val="20"/>
                <w:szCs w:val="20"/>
                <w:lang w:val="en"/>
              </w:rPr>
              <w:t>Max Pooling PCA</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65.69</w:t>
            </w:r>
          </w:p>
        </w:tc>
        <w:tc>
          <w:tcPr>
            <w:tcW w:w="114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18.22</w:t>
            </w:r>
          </w:p>
        </w:tc>
        <w:tc>
          <w:tcPr>
            <w:tcW w:w="1170" w:type="dxa"/>
            <w:tcBorders>
              <w:top w:val="nil"/>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4.27</w:t>
            </w:r>
          </w:p>
        </w:tc>
      </w:tr>
      <w:tr>
        <w:tblPrEx>
          <w:tblW w:w="7920" w:type="dxa"/>
          <w:jc w:val="center"/>
          <w:tblLayout w:type="fixed"/>
          <w:tblLook w:val="0600"/>
        </w:tblPrEx>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p>
        </w:tc>
        <w:tc>
          <w:tcPr>
            <w:tcW w:w="1755"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DistilBERT</w:t>
            </w:r>
          </w:p>
        </w:tc>
        <w:tc>
          <w:tcPr>
            <w:tcW w:w="171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0"/>
                <w:szCs w:val="20"/>
                <w:lang w:val="en"/>
              </w:rPr>
            </w:pPr>
          </w:p>
        </w:tc>
        <w:tc>
          <w:tcPr>
            <w:tcW w:w="117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69.95</w:t>
            </w:r>
          </w:p>
        </w:tc>
        <w:tc>
          <w:tcPr>
            <w:tcW w:w="114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34.65</w:t>
            </w:r>
          </w:p>
        </w:tc>
        <w:tc>
          <w:tcPr>
            <w:tcW w:w="117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5.89</w:t>
            </w:r>
          </w:p>
        </w:tc>
      </w:tr>
      <w:tr>
        <w:tblPrEx>
          <w:tblW w:w="7920" w:type="dxa"/>
          <w:jc w:val="center"/>
          <w:tblLayout w:type="fixed"/>
          <w:tblLook w:val="0600"/>
        </w:tblPrEx>
        <w:trPr>
          <w:trHeight w:val="440"/>
          <w:jc w:val="center"/>
        </w:trPr>
        <w:tc>
          <w:tcPr>
            <w:tcW w:w="975" w:type="dxa"/>
            <w:vMerge/>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p>
        </w:tc>
        <w:tc>
          <w:tcPr>
            <w:tcW w:w="1755"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TinyBERT</w:t>
            </w:r>
          </w:p>
        </w:tc>
        <w:tc>
          <w:tcPr>
            <w:tcW w:w="171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0"/>
                <w:szCs w:val="20"/>
                <w:lang w:val="en"/>
              </w:rPr>
            </w:pPr>
          </w:p>
        </w:tc>
        <w:tc>
          <w:tcPr>
            <w:tcW w:w="117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60.90</w:t>
            </w:r>
          </w:p>
        </w:tc>
        <w:tc>
          <w:tcPr>
            <w:tcW w:w="114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33.79</w:t>
            </w:r>
          </w:p>
        </w:tc>
        <w:tc>
          <w:tcPr>
            <w:tcW w:w="1170" w:type="dxa"/>
            <w:tcBorders>
              <w:top w:val="single" w:sz="6" w:space="0" w:color="000000"/>
              <w:left w:val="single" w:sz="6" w:space="0" w:color="000000"/>
              <w:bottom w:val="single" w:sz="6" w:space="0" w:color="000000"/>
              <w:right w:val="single" w:sz="6"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5.81</w:t>
            </w:r>
          </w:p>
        </w:tc>
      </w:tr>
    </w:tbl>
    <w:p w:rsidR="00DC3EB7">
      <w:pPr>
        <w:spacing w:before="200" w:after="240" w:line="276" w:lineRule="auto"/>
        <w:jc w:val="center"/>
        <w:rPr>
          <w:rFonts w:ascii="Times New Roman" w:eastAsia="Times New Roman" w:hAnsi="Times New Roman" w:cs="Times New Roman"/>
          <w:b/>
          <w:sz w:val="24"/>
          <w:szCs w:val="24"/>
          <w:lang w:val="en" w:eastAsia="en-US" w:bidi="ar-SA"/>
        </w:rPr>
      </w:pPr>
      <w:r>
        <w:rPr>
          <w:rFonts w:ascii="Times New Roman" w:eastAsia="Times New Roman" w:hAnsi="Times New Roman" w:cs="Times New Roman"/>
          <w:b/>
          <w:sz w:val="24"/>
          <w:szCs w:val="24"/>
          <w:lang w:val="en" w:eastAsia="en-US" w:bidi="ar-SA"/>
        </w:rPr>
        <w:t>Table X- Reproducibility</w:t>
      </w:r>
      <w:r>
        <w:rPr>
          <w:rFonts w:ascii="Times New Roman" w:eastAsia="Times New Roman" w:hAnsi="Times New Roman" w:cs="Times New Roman"/>
          <w:sz w:val="24"/>
          <w:szCs w:val="24"/>
          <w:lang w:val="en" w:eastAsia="en-US" w:bidi="ar-SA"/>
        </w:rPr>
        <w:t xml:space="preserve"> </w:t>
      </w:r>
      <w:r>
        <w:rPr>
          <w:rFonts w:ascii="Times New Roman" w:eastAsia="Times New Roman" w:hAnsi="Times New Roman" w:cs="Times New Roman"/>
          <w:b/>
          <w:sz w:val="24"/>
          <w:szCs w:val="24"/>
          <w:lang w:val="en" w:eastAsia="en-US" w:bidi="ar-SA"/>
        </w:rPr>
        <w:t>test for four different datasets</w:t>
      </w:r>
    </w:p>
    <w:p w:rsidR="00DC3EB7">
      <w:pPr>
        <w:numPr>
          <w:ilvl w:val="0"/>
          <w:numId w:val="2"/>
        </w:numPr>
        <w:spacing w:after="200" w:line="276" w:lineRule="auto"/>
        <w:ind w:left="720" w:hanging="360"/>
        <w:rPr>
          <w:rFonts w:ascii="Times New Roman" w:eastAsia="Times New Roman" w:hAnsi="Times New Roman" w:cs="Times New Roman"/>
          <w:sz w:val="28"/>
          <w:szCs w:val="28"/>
          <w:lang w:val="en" w:eastAsia="en-US" w:bidi="ar-SA"/>
        </w:rPr>
      </w:pPr>
      <w:r>
        <w:rPr>
          <w:rFonts w:ascii="Times New Roman" w:eastAsia="Times New Roman" w:hAnsi="Times New Roman" w:cs="Times New Roman"/>
          <w:sz w:val="24"/>
          <w:szCs w:val="24"/>
          <w:lang w:val="en" w:eastAsia="en-US" w:bidi="ar-SA"/>
        </w:rPr>
        <w:t>Lack of Dataset Diversity: The evaluation focuses only on a limited set of GLUE datasets, which may not provide a comprehensive view of the model's performance across different NLP tasks and datasets.</w:t>
      </w:r>
    </w:p>
    <w:p w:rsidR="00DC3EB7">
      <w:pPr>
        <w:numPr>
          <w:ilvl w:val="1"/>
          <w:numId w:val="2"/>
        </w:numPr>
        <w:spacing w:line="276" w:lineRule="auto"/>
        <w:ind w:left="1260" w:hanging="360"/>
        <w:rPr>
          <w:rFonts w:ascii="Calibri" w:eastAsia="Calibri" w:hAnsi="Calibri" w:cs="Calibri"/>
          <w:sz w:val="24"/>
          <w:szCs w:val="24"/>
          <w:lang w:val="en" w:eastAsia="en-US" w:bidi="ar-SA"/>
        </w:rPr>
      </w:pPr>
      <w:r>
        <w:rPr>
          <w:rFonts w:ascii="Times New Roman" w:eastAsia="Times New Roman" w:hAnsi="Times New Roman" w:cs="Times New Roman"/>
          <w:sz w:val="24"/>
          <w:szCs w:val="24"/>
          <w:lang w:val="en" w:eastAsia="en-US" w:bidi="ar-SA"/>
        </w:rPr>
        <w:t xml:space="preserve">We partially agree as the experiments were run over a subset of the GLUE datasets, but we chose different applications, for instance, QQP and QNLI, which contain a single question and sentence, and SST2 datasets based on sentiment analysis with sentiment text contained in a single sentence. </w:t>
      </w:r>
    </w:p>
    <w:p w:rsidR="00DC3EB7">
      <w:pPr>
        <w:numPr>
          <w:ilvl w:val="1"/>
          <w:numId w:val="2"/>
        </w:numPr>
        <w:spacing w:after="200" w:line="276" w:lineRule="auto"/>
        <w:ind w:left="1260" w:hanging="360"/>
        <w:rPr>
          <w:rFonts w:ascii="Calibri" w:eastAsia="Calibri" w:hAnsi="Calibri" w:cs="Calibri"/>
          <w:sz w:val="24"/>
          <w:szCs w:val="24"/>
          <w:lang w:val="en" w:eastAsia="en-US" w:bidi="ar-SA"/>
        </w:rPr>
      </w:pPr>
      <w:r>
        <w:rPr>
          <w:rFonts w:ascii="Times New Roman" w:eastAsia="Times New Roman" w:hAnsi="Times New Roman" w:cs="Times New Roman"/>
          <w:sz w:val="24"/>
          <w:szCs w:val="24"/>
          <w:lang w:val="en" w:eastAsia="en-US" w:bidi="ar-SA"/>
        </w:rPr>
        <w:t xml:space="preserve">Additionally, we check the reproducibility (shown in Table X), the accuracy, and some of the other metrics for the </w:t>
      </w:r>
      <w:r>
        <w:rPr>
          <w:rFonts w:ascii="Times New Roman" w:eastAsia="Times New Roman" w:hAnsi="Times New Roman" w:cs="Times New Roman"/>
          <w:sz w:val="24"/>
          <w:szCs w:val="24"/>
          <w:lang w:val="en" w:eastAsia="en-US" w:bidi="ar-SA"/>
        </w:rPr>
        <w:t>CoLA</w:t>
      </w:r>
      <w:r>
        <w:rPr>
          <w:rFonts w:ascii="Times New Roman" w:eastAsia="Times New Roman" w:hAnsi="Times New Roman" w:cs="Times New Roman"/>
          <w:sz w:val="24"/>
          <w:szCs w:val="24"/>
          <w:lang w:val="en" w:eastAsia="en-US" w:bidi="ar-SA"/>
        </w:rPr>
        <w:t xml:space="preserve"> dataset, which also aligns with our previous findings for other datasets.</w:t>
      </w:r>
    </w:p>
    <w:p w:rsidR="00DC3EB7">
      <w:pPr>
        <w:spacing w:after="200" w:line="276" w:lineRule="auto"/>
        <w:ind w:left="1260"/>
        <w:rPr>
          <w:rFonts w:ascii="Times New Roman" w:eastAsia="Times New Roman" w:hAnsi="Times New Roman" w:cs="Times New Roman"/>
          <w:sz w:val="24"/>
          <w:szCs w:val="24"/>
          <w:lang w:val="en" w:eastAsia="en-US" w:bidi="ar-SA"/>
        </w:rPr>
      </w:pPr>
    </w:p>
    <w:p w:rsidR="00DC3EB7">
      <w:pPr>
        <w:numPr>
          <w:ilvl w:val="0"/>
          <w:numId w:val="2"/>
        </w:numPr>
        <w:spacing w:before="200" w:after="200" w:line="276" w:lineRule="auto"/>
        <w:ind w:left="720" w:hanging="360"/>
        <w:rPr>
          <w:rFonts w:ascii="Times New Roman" w:eastAsia="Times New Roman" w:hAnsi="Times New Roman" w:cs="Times New Roman"/>
          <w:sz w:val="28"/>
          <w:szCs w:val="28"/>
          <w:lang w:val="en" w:eastAsia="en-US" w:bidi="ar-SA"/>
        </w:rPr>
      </w:pPr>
      <w:r>
        <w:rPr>
          <w:rFonts w:ascii="Times New Roman" w:eastAsia="Times New Roman" w:hAnsi="Times New Roman" w:cs="Times New Roman"/>
          <w:sz w:val="24"/>
          <w:szCs w:val="24"/>
          <w:lang w:val="en" w:eastAsia="en-US" w:bidi="ar-SA"/>
        </w:rPr>
        <w:t>Limited Explanation of Trade-offs: Although energy efficiency is discussed, the trade-offs between accuracy and model size are not sufficiently explored, especially in terms of how much accuracy is sacrificed for efficiency.</w:t>
      </w:r>
    </w:p>
    <w:p w:rsidR="00DC3EB7">
      <w:pPr>
        <w:numPr>
          <w:ilvl w:val="1"/>
          <w:numId w:val="2"/>
        </w:numPr>
        <w:spacing w:line="276" w:lineRule="auto"/>
        <w:ind w:left="1260" w:hanging="360"/>
        <w:rPr>
          <w:rFonts w:ascii="Times New Roman" w:eastAsia="Times New Roman" w:hAnsi="Times New Roman" w:cs="Times New Roman"/>
          <w:sz w:val="24"/>
          <w:szCs w:val="24"/>
          <w:lang w:val="en" w:eastAsia="en-US" w:bidi="ar-SA"/>
        </w:rPr>
      </w:pPr>
      <w:r>
        <w:rPr>
          <w:rFonts w:ascii="Times New Roman" w:eastAsia="Times New Roman" w:hAnsi="Times New Roman" w:cs="Times New Roman"/>
          <w:sz w:val="24"/>
          <w:szCs w:val="24"/>
          <w:lang w:val="en" w:eastAsia="en-US" w:bidi="ar-SA"/>
        </w:rPr>
        <w:t xml:space="preserve">Some relevant information is in Figure 3(a), and we intend to update the manuscript with the necessary discussion. The trained model size is already a few hundred kilobytes before pruning, yet it gives competitive accuracies for the merging functions with minimal power consumption. </w:t>
      </w:r>
    </w:p>
    <w:p w:rsidR="00DC3EB7">
      <w:pPr>
        <w:spacing w:line="276" w:lineRule="auto"/>
        <w:ind w:left="1260"/>
        <w:rPr>
          <w:rFonts w:ascii="Times New Roman" w:eastAsia="Times New Roman" w:hAnsi="Times New Roman" w:cs="Times New Roman"/>
          <w:sz w:val="24"/>
          <w:szCs w:val="24"/>
          <w:lang w:val="en" w:eastAsia="en-US" w:bidi="ar-SA"/>
        </w:rPr>
      </w:pPr>
    </w:p>
    <w:p w:rsidR="00DC3EB7">
      <w:pPr>
        <w:spacing w:line="276" w:lineRule="auto"/>
        <w:ind w:left="1260"/>
        <w:rPr>
          <w:rFonts w:ascii="Times New Roman" w:eastAsia="Times New Roman" w:hAnsi="Times New Roman" w:cs="Times New Roman"/>
          <w:sz w:val="24"/>
          <w:szCs w:val="24"/>
          <w:lang w:val="en" w:eastAsia="en-US" w:bidi="ar-SA"/>
        </w:rPr>
      </w:pPr>
    </w:p>
    <w:p w:rsidR="00DC3EB7">
      <w:pPr>
        <w:spacing w:line="276" w:lineRule="auto"/>
        <w:rPr>
          <w:rFonts w:ascii="Times New Roman" w:eastAsia="Times New Roman" w:hAnsi="Times New Roman" w:cs="Times New Roman"/>
          <w:sz w:val="24"/>
          <w:szCs w:val="24"/>
          <w:lang w:val="en" w:eastAsia="en-US" w:bidi="ar-SA"/>
        </w:rPr>
      </w:pPr>
    </w:p>
    <w:p w:rsidR="00DC3EB7">
      <w:pPr>
        <w:spacing w:line="276" w:lineRule="auto"/>
        <w:ind w:left="1260"/>
        <w:rPr>
          <w:rFonts w:ascii="Times New Roman" w:eastAsia="Times New Roman" w:hAnsi="Times New Roman" w:cs="Times New Roman"/>
          <w:sz w:val="24"/>
          <w:szCs w:val="24"/>
          <w:lang w:val="en" w:eastAsia="en-US" w:bidi="ar-SA"/>
        </w:rPr>
      </w:pPr>
    </w:p>
    <w:p w:rsidR="00DC3EB7">
      <w:pPr>
        <w:spacing w:line="276" w:lineRule="auto"/>
        <w:rPr>
          <w:rFonts w:ascii="Times New Roman" w:eastAsia="Times New Roman" w:hAnsi="Times New Roman" w:cs="Times New Roman"/>
          <w:sz w:val="24"/>
          <w:szCs w:val="24"/>
          <w:lang w:val="en" w:eastAsia="en-US" w:bidi="ar-SA"/>
        </w:rPr>
      </w:pPr>
    </w:p>
    <w:tbl>
      <w:tblPr>
        <w:tblStyle w:val="a0"/>
        <w:tblpPr w:leftFromText="180" w:rightFromText="180" w:topFromText="180" w:bottomFromText="180" w:vertAnchor="text" w:horzAnchor="margin" w:tblpY="390"/>
        <w:tblW w:w="50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335"/>
        <w:gridCol w:w="1095"/>
        <w:gridCol w:w="1455"/>
        <w:gridCol w:w="1170"/>
      </w:tblGrid>
      <w:tr w:rsidTr="0072333A">
        <w:tblPrEx>
          <w:tblW w:w="5055" w:type="dxa"/>
          <w:tblLayout w:type="fixed"/>
          <w:tblLook w:val="0600"/>
        </w:tblPrEx>
        <w:trPr>
          <w:trHeight w:val="440"/>
        </w:trPr>
        <w:tc>
          <w:tcPr>
            <w:tcW w:w="5055" w:type="dxa"/>
            <w:gridSpan w:val="4"/>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rsidP="0072333A">
            <w:pPr>
              <w:widowControl w:val="0"/>
              <w:spacing w:line="240" w:lineRule="auto"/>
              <w:jc w:val="center"/>
              <w:rPr>
                <w:rFonts w:ascii="Times New Roman" w:eastAsia="Times New Roman" w:hAnsi="Times New Roman" w:cs="Times New Roman"/>
                <w:b/>
                <w:sz w:val="22"/>
                <w:szCs w:val="22"/>
                <w:lang w:val="en"/>
              </w:rPr>
            </w:pPr>
            <w:r>
              <w:rPr>
                <w:rFonts w:ascii="Times New Roman" w:eastAsia="Times New Roman" w:hAnsi="Times New Roman" w:cs="Times New Roman"/>
                <w:b/>
                <w:sz w:val="22"/>
                <w:szCs w:val="22"/>
                <w:lang w:val="en"/>
              </w:rPr>
              <w:t>Mean: LSTM+LSTM</w:t>
            </w:r>
          </w:p>
        </w:tc>
      </w:tr>
      <w:tr w:rsidTr="0072333A">
        <w:tblPrEx>
          <w:tblW w:w="5055" w:type="dxa"/>
          <w:tblLayout w:type="fixed"/>
          <w:tblLook w:val="0600"/>
        </w:tblPrEx>
        <w:tc>
          <w:tcPr>
            <w:tcW w:w="133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Merge Embeddings</w:t>
            </w:r>
          </w:p>
        </w:tc>
        <w:tc>
          <w:tcPr>
            <w:tcW w:w="109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Accuracy</w:t>
            </w:r>
          </w:p>
        </w:tc>
        <w:tc>
          <w:tcPr>
            <w:tcW w:w="145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Power (kWh)</w:t>
            </w:r>
          </w:p>
        </w:tc>
        <w:tc>
          <w:tcPr>
            <w:tcW w:w="117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rsidP="0072333A">
            <w:pPr>
              <w:widowControl w:val="0"/>
              <w:spacing w:line="240" w:lineRule="auto"/>
              <w:rPr>
                <w:rFonts w:ascii="Times New Roman" w:eastAsia="Times New Roman" w:hAnsi="Times New Roman" w:cs="Times New Roman"/>
                <w:b/>
                <w:sz w:val="22"/>
                <w:szCs w:val="22"/>
                <w:lang w:val="en"/>
              </w:rPr>
            </w:pPr>
            <w:r>
              <w:rPr>
                <w:rFonts w:ascii="Times New Roman" w:eastAsia="Times New Roman" w:hAnsi="Times New Roman" w:cs="Times New Roman"/>
                <w:b/>
                <w:sz w:val="22"/>
                <w:szCs w:val="22"/>
                <w:lang w:val="en"/>
              </w:rPr>
              <w:t>Size (MB)</w:t>
            </w:r>
          </w:p>
        </w:tc>
      </w:tr>
      <w:tr w:rsidTr="0072333A">
        <w:tblPrEx>
          <w:tblW w:w="5055" w:type="dxa"/>
          <w:tblLayout w:type="fixed"/>
          <w:tblLook w:val="0600"/>
        </w:tblPrEx>
        <w:tc>
          <w:tcPr>
            <w:tcW w:w="133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(x*y)</w:t>
            </w:r>
          </w:p>
        </w:tc>
        <w:tc>
          <w:tcPr>
            <w:tcW w:w="109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62.957</w:t>
            </w:r>
          </w:p>
        </w:tc>
        <w:tc>
          <w:tcPr>
            <w:tcW w:w="145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0.026</w:t>
            </w:r>
          </w:p>
        </w:tc>
        <w:tc>
          <w:tcPr>
            <w:tcW w:w="117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0.656</w:t>
            </w:r>
          </w:p>
        </w:tc>
      </w:tr>
      <w:tr w:rsidTr="0072333A">
        <w:tblPrEx>
          <w:tblW w:w="5055" w:type="dxa"/>
          <w:tblLayout w:type="fixed"/>
          <w:tblLook w:val="0600"/>
        </w:tblPrEx>
        <w:tc>
          <w:tcPr>
            <w:tcW w:w="133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(x/y)</w:t>
            </w:r>
          </w:p>
        </w:tc>
        <w:tc>
          <w:tcPr>
            <w:tcW w:w="109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65.591</w:t>
            </w:r>
          </w:p>
        </w:tc>
        <w:tc>
          <w:tcPr>
            <w:tcW w:w="145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0.035</w:t>
            </w:r>
          </w:p>
        </w:tc>
        <w:tc>
          <w:tcPr>
            <w:tcW w:w="117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0.673</w:t>
            </w:r>
          </w:p>
        </w:tc>
      </w:tr>
      <w:tr w:rsidTr="0072333A">
        <w:tblPrEx>
          <w:tblW w:w="5055" w:type="dxa"/>
          <w:tblLayout w:type="fixed"/>
          <w:tblLook w:val="0600"/>
        </w:tblPrEx>
        <w:tc>
          <w:tcPr>
            <w:tcW w:w="133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w:t>
            </w:r>
            <w:r>
              <w:rPr>
                <w:rFonts w:ascii="Times New Roman" w:eastAsia="Times New Roman" w:hAnsi="Times New Roman" w:cs="Times New Roman"/>
                <w:sz w:val="22"/>
                <w:szCs w:val="22"/>
                <w:lang w:val="en"/>
              </w:rPr>
              <w:t>x+y</w:t>
            </w:r>
            <w:r>
              <w:rPr>
                <w:rFonts w:ascii="Times New Roman" w:eastAsia="Times New Roman" w:hAnsi="Times New Roman" w:cs="Times New Roman"/>
                <w:sz w:val="22"/>
                <w:szCs w:val="22"/>
                <w:lang w:val="en"/>
              </w:rPr>
              <w:t>)</w:t>
            </w:r>
          </w:p>
        </w:tc>
        <w:tc>
          <w:tcPr>
            <w:tcW w:w="109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64.327</w:t>
            </w:r>
          </w:p>
        </w:tc>
        <w:tc>
          <w:tcPr>
            <w:tcW w:w="145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0.033</w:t>
            </w:r>
          </w:p>
        </w:tc>
        <w:tc>
          <w:tcPr>
            <w:tcW w:w="117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0.657</w:t>
            </w:r>
          </w:p>
        </w:tc>
      </w:tr>
      <w:tr w:rsidTr="0072333A">
        <w:tblPrEx>
          <w:tblW w:w="5055" w:type="dxa"/>
          <w:tblLayout w:type="fixed"/>
          <w:tblLook w:val="0600"/>
        </w:tblPrEx>
        <w:tc>
          <w:tcPr>
            <w:tcW w:w="133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log(x*y)</w:t>
            </w:r>
          </w:p>
        </w:tc>
        <w:tc>
          <w:tcPr>
            <w:tcW w:w="109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63.459</w:t>
            </w:r>
          </w:p>
        </w:tc>
        <w:tc>
          <w:tcPr>
            <w:tcW w:w="145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0.027</w:t>
            </w:r>
          </w:p>
        </w:tc>
        <w:tc>
          <w:tcPr>
            <w:tcW w:w="117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0.657</w:t>
            </w:r>
          </w:p>
        </w:tc>
      </w:tr>
      <w:tr w:rsidTr="0072333A">
        <w:tblPrEx>
          <w:tblW w:w="5055" w:type="dxa"/>
          <w:tblLayout w:type="fixed"/>
          <w:tblLook w:val="0600"/>
        </w:tblPrEx>
        <w:tc>
          <w:tcPr>
            <w:tcW w:w="133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log(x/y)</w:t>
            </w:r>
          </w:p>
        </w:tc>
        <w:tc>
          <w:tcPr>
            <w:tcW w:w="109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63.459</w:t>
            </w:r>
          </w:p>
        </w:tc>
        <w:tc>
          <w:tcPr>
            <w:tcW w:w="145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0.026</w:t>
            </w:r>
          </w:p>
        </w:tc>
        <w:tc>
          <w:tcPr>
            <w:tcW w:w="117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0.671</w:t>
            </w:r>
          </w:p>
        </w:tc>
      </w:tr>
      <w:tr w:rsidTr="0072333A">
        <w:tblPrEx>
          <w:tblW w:w="5055" w:type="dxa"/>
          <w:tblLayout w:type="fixed"/>
          <w:tblLook w:val="0600"/>
        </w:tblPrEx>
        <w:tc>
          <w:tcPr>
            <w:tcW w:w="133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log(</w:t>
            </w:r>
            <w:r>
              <w:rPr>
                <w:rFonts w:ascii="Times New Roman" w:eastAsia="Times New Roman" w:hAnsi="Times New Roman" w:cs="Times New Roman"/>
                <w:sz w:val="22"/>
                <w:szCs w:val="22"/>
                <w:lang w:val="en"/>
              </w:rPr>
              <w:t>x+y</w:t>
            </w:r>
            <w:r>
              <w:rPr>
                <w:rFonts w:ascii="Times New Roman" w:eastAsia="Times New Roman" w:hAnsi="Times New Roman" w:cs="Times New Roman"/>
                <w:sz w:val="22"/>
                <w:szCs w:val="22"/>
                <w:lang w:val="en"/>
              </w:rPr>
              <w:t>)</w:t>
            </w:r>
          </w:p>
        </w:tc>
        <w:tc>
          <w:tcPr>
            <w:tcW w:w="109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63.991</w:t>
            </w:r>
          </w:p>
        </w:tc>
        <w:tc>
          <w:tcPr>
            <w:tcW w:w="145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0.031</w:t>
            </w:r>
          </w:p>
        </w:tc>
        <w:tc>
          <w:tcPr>
            <w:tcW w:w="117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0.656</w:t>
            </w:r>
          </w:p>
        </w:tc>
      </w:tr>
    </w:tbl>
    <w:p w:rsidR="00DC3EB7">
      <w:pPr>
        <w:spacing w:line="276" w:lineRule="auto"/>
        <w:rPr>
          <w:rFonts w:ascii="Times New Roman" w:eastAsia="Times New Roman" w:hAnsi="Times New Roman" w:cs="Times New Roman"/>
          <w:sz w:val="24"/>
          <w:szCs w:val="24"/>
          <w:lang w:val="en" w:eastAsia="en-US" w:bidi="ar-SA"/>
        </w:rPr>
      </w:pPr>
    </w:p>
    <w:tbl>
      <w:tblPr>
        <w:tblStyle w:val="a1"/>
        <w:tblpPr w:leftFromText="180" w:rightFromText="31680" w:topFromText="180" w:bottomFromText="180" w:vertAnchor="text" w:tblpX="5238"/>
        <w:tblW w:w="50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350"/>
        <w:gridCol w:w="1110"/>
        <w:gridCol w:w="1425"/>
        <w:gridCol w:w="1170"/>
      </w:tblGrid>
      <w:tr>
        <w:tblPrEx>
          <w:tblW w:w="5055" w:type="dxa"/>
          <w:tblLayout w:type="fixed"/>
          <w:tblLook w:val="0600"/>
        </w:tblPrEx>
        <w:trPr>
          <w:trHeight w:val="417"/>
        </w:trPr>
        <w:tc>
          <w:tcPr>
            <w:tcW w:w="5055" w:type="dxa"/>
            <w:gridSpan w:val="4"/>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pPr>
              <w:widowControl w:val="0"/>
              <w:spacing w:line="240" w:lineRule="auto"/>
              <w:jc w:val="center"/>
              <w:rPr>
                <w:rFonts w:ascii="Times New Roman" w:eastAsia="Times New Roman" w:hAnsi="Times New Roman" w:cs="Times New Roman"/>
                <w:b/>
                <w:sz w:val="22"/>
                <w:szCs w:val="22"/>
                <w:lang w:val="en"/>
              </w:rPr>
            </w:pPr>
            <w:r>
              <w:rPr>
                <w:rFonts w:ascii="Times New Roman" w:eastAsia="Times New Roman" w:hAnsi="Times New Roman" w:cs="Times New Roman"/>
                <w:b/>
                <w:sz w:val="22"/>
                <w:szCs w:val="22"/>
                <w:lang w:val="en"/>
              </w:rPr>
              <w:t>Mean: BILSTM+LSTM</w:t>
            </w:r>
          </w:p>
        </w:tc>
      </w:tr>
      <w:tr>
        <w:tblPrEx>
          <w:tblW w:w="5055" w:type="dxa"/>
          <w:tblLayout w:type="fixed"/>
          <w:tblLook w:val="0600"/>
        </w:tblPrEx>
        <w:tc>
          <w:tcPr>
            <w:tcW w:w="135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Merge Embeddings</w:t>
            </w:r>
          </w:p>
        </w:tc>
        <w:tc>
          <w:tcPr>
            <w:tcW w:w="111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Accuracy</w:t>
            </w:r>
          </w:p>
        </w:tc>
        <w:tc>
          <w:tcPr>
            <w:tcW w:w="142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Power (kWh)</w:t>
            </w:r>
          </w:p>
        </w:tc>
        <w:tc>
          <w:tcPr>
            <w:tcW w:w="117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b/>
                <w:sz w:val="22"/>
                <w:szCs w:val="22"/>
                <w:lang w:val="en"/>
              </w:rPr>
            </w:pPr>
            <w:r>
              <w:rPr>
                <w:rFonts w:ascii="Times New Roman" w:eastAsia="Times New Roman" w:hAnsi="Times New Roman" w:cs="Times New Roman"/>
                <w:b/>
                <w:sz w:val="22"/>
                <w:szCs w:val="22"/>
                <w:lang w:val="en"/>
              </w:rPr>
              <w:t>Size (MB)</w:t>
            </w:r>
          </w:p>
        </w:tc>
      </w:tr>
      <w:tr>
        <w:tblPrEx>
          <w:tblW w:w="5055" w:type="dxa"/>
          <w:tblLayout w:type="fixed"/>
          <w:tblLook w:val="0600"/>
        </w:tblPrEx>
        <w:tc>
          <w:tcPr>
            <w:tcW w:w="135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(x*y)</w:t>
            </w:r>
          </w:p>
        </w:tc>
        <w:tc>
          <w:tcPr>
            <w:tcW w:w="111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62.327</w:t>
            </w:r>
          </w:p>
        </w:tc>
        <w:tc>
          <w:tcPr>
            <w:tcW w:w="142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0.035</w:t>
            </w:r>
          </w:p>
        </w:tc>
        <w:tc>
          <w:tcPr>
            <w:tcW w:w="117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0.828</w:t>
            </w:r>
          </w:p>
        </w:tc>
      </w:tr>
      <w:tr>
        <w:tblPrEx>
          <w:tblW w:w="5055" w:type="dxa"/>
          <w:tblLayout w:type="fixed"/>
          <w:tblLook w:val="0600"/>
        </w:tblPrEx>
        <w:tc>
          <w:tcPr>
            <w:tcW w:w="135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(x/y)</w:t>
            </w:r>
          </w:p>
        </w:tc>
        <w:tc>
          <w:tcPr>
            <w:tcW w:w="111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64.791</w:t>
            </w:r>
          </w:p>
        </w:tc>
        <w:tc>
          <w:tcPr>
            <w:tcW w:w="142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0.044</w:t>
            </w:r>
          </w:p>
        </w:tc>
        <w:tc>
          <w:tcPr>
            <w:tcW w:w="117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0.834</w:t>
            </w:r>
          </w:p>
        </w:tc>
      </w:tr>
      <w:tr>
        <w:tblPrEx>
          <w:tblW w:w="5055" w:type="dxa"/>
          <w:tblLayout w:type="fixed"/>
          <w:tblLook w:val="0600"/>
        </w:tblPrEx>
        <w:tc>
          <w:tcPr>
            <w:tcW w:w="135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w:t>
            </w:r>
            <w:r>
              <w:rPr>
                <w:rFonts w:ascii="Times New Roman" w:eastAsia="Times New Roman" w:hAnsi="Times New Roman" w:cs="Times New Roman"/>
                <w:sz w:val="22"/>
                <w:szCs w:val="22"/>
                <w:lang w:val="en"/>
              </w:rPr>
              <w:t>x+y</w:t>
            </w:r>
            <w:r>
              <w:rPr>
                <w:rFonts w:ascii="Times New Roman" w:eastAsia="Times New Roman" w:hAnsi="Times New Roman" w:cs="Times New Roman"/>
                <w:sz w:val="22"/>
                <w:szCs w:val="22"/>
                <w:lang w:val="en"/>
              </w:rPr>
              <w:t>)</w:t>
            </w:r>
          </w:p>
        </w:tc>
        <w:tc>
          <w:tcPr>
            <w:tcW w:w="111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64.725</w:t>
            </w:r>
          </w:p>
        </w:tc>
        <w:tc>
          <w:tcPr>
            <w:tcW w:w="142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0.033</w:t>
            </w:r>
          </w:p>
        </w:tc>
        <w:tc>
          <w:tcPr>
            <w:tcW w:w="117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0.828</w:t>
            </w:r>
          </w:p>
        </w:tc>
      </w:tr>
      <w:tr>
        <w:tblPrEx>
          <w:tblW w:w="5055" w:type="dxa"/>
          <w:tblLayout w:type="fixed"/>
          <w:tblLook w:val="0600"/>
        </w:tblPrEx>
        <w:tc>
          <w:tcPr>
            <w:tcW w:w="135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log(x*y)</w:t>
            </w:r>
          </w:p>
        </w:tc>
        <w:tc>
          <w:tcPr>
            <w:tcW w:w="111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62.257</w:t>
            </w:r>
          </w:p>
        </w:tc>
        <w:tc>
          <w:tcPr>
            <w:tcW w:w="142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0.038</w:t>
            </w:r>
          </w:p>
        </w:tc>
        <w:tc>
          <w:tcPr>
            <w:tcW w:w="117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0.828</w:t>
            </w:r>
          </w:p>
        </w:tc>
      </w:tr>
      <w:tr>
        <w:tblPrEx>
          <w:tblW w:w="5055" w:type="dxa"/>
          <w:tblLayout w:type="fixed"/>
          <w:tblLook w:val="0600"/>
        </w:tblPrEx>
        <w:tc>
          <w:tcPr>
            <w:tcW w:w="135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log(x/y)</w:t>
            </w:r>
          </w:p>
        </w:tc>
        <w:tc>
          <w:tcPr>
            <w:tcW w:w="111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62.791</w:t>
            </w:r>
          </w:p>
        </w:tc>
        <w:tc>
          <w:tcPr>
            <w:tcW w:w="142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0.043</w:t>
            </w:r>
          </w:p>
        </w:tc>
        <w:tc>
          <w:tcPr>
            <w:tcW w:w="117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0.834</w:t>
            </w:r>
          </w:p>
        </w:tc>
      </w:tr>
      <w:tr>
        <w:tblPrEx>
          <w:tblW w:w="5055" w:type="dxa"/>
          <w:tblLayout w:type="fixed"/>
          <w:tblLook w:val="0600"/>
        </w:tblPrEx>
        <w:tc>
          <w:tcPr>
            <w:tcW w:w="135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log(</w:t>
            </w:r>
            <w:r>
              <w:rPr>
                <w:rFonts w:ascii="Times New Roman" w:eastAsia="Times New Roman" w:hAnsi="Times New Roman" w:cs="Times New Roman"/>
                <w:sz w:val="22"/>
                <w:szCs w:val="22"/>
                <w:lang w:val="en"/>
              </w:rPr>
              <w:t>x+y</w:t>
            </w:r>
            <w:r>
              <w:rPr>
                <w:rFonts w:ascii="Times New Roman" w:eastAsia="Times New Roman" w:hAnsi="Times New Roman" w:cs="Times New Roman"/>
                <w:sz w:val="22"/>
                <w:szCs w:val="22"/>
                <w:lang w:val="en"/>
              </w:rPr>
              <w:t>)</w:t>
            </w:r>
          </w:p>
        </w:tc>
        <w:tc>
          <w:tcPr>
            <w:tcW w:w="111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64.059</w:t>
            </w:r>
          </w:p>
        </w:tc>
        <w:tc>
          <w:tcPr>
            <w:tcW w:w="142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0.038</w:t>
            </w:r>
          </w:p>
        </w:tc>
        <w:tc>
          <w:tcPr>
            <w:tcW w:w="117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DC3EB7">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0.828</w:t>
            </w:r>
          </w:p>
        </w:tc>
      </w:tr>
    </w:tbl>
    <w:tbl>
      <w:tblPr>
        <w:tblStyle w:val="a2"/>
        <w:tblpPr w:leftFromText="180" w:rightFromText="180" w:topFromText="180" w:bottomFromText="180" w:vertAnchor="text" w:horzAnchor="margin" w:tblpY="-14"/>
        <w:tblW w:w="5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395"/>
        <w:gridCol w:w="1095"/>
        <w:gridCol w:w="1440"/>
        <w:gridCol w:w="1215"/>
      </w:tblGrid>
      <w:tr w:rsidTr="0072333A">
        <w:tblPrEx>
          <w:tblW w:w="5145" w:type="dxa"/>
          <w:tblLayout w:type="fixed"/>
          <w:tblLook w:val="0600"/>
        </w:tblPrEx>
        <w:trPr>
          <w:trHeight w:val="440"/>
          <w:tblHeader/>
        </w:trPr>
        <w:tc>
          <w:tcPr>
            <w:tcW w:w="5145" w:type="dxa"/>
            <w:gridSpan w:val="4"/>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72333A" w:rsidP="0072333A">
            <w:pPr>
              <w:widowControl w:val="0"/>
              <w:spacing w:line="240" w:lineRule="auto"/>
              <w:jc w:val="center"/>
              <w:rPr>
                <w:rFonts w:ascii="Times New Roman" w:eastAsia="Times New Roman" w:hAnsi="Times New Roman" w:cs="Times New Roman"/>
                <w:b/>
                <w:sz w:val="22"/>
                <w:szCs w:val="22"/>
                <w:lang w:val="en"/>
              </w:rPr>
            </w:pPr>
            <w:r>
              <w:rPr>
                <w:rFonts w:ascii="Times New Roman" w:eastAsia="Times New Roman" w:hAnsi="Times New Roman" w:cs="Times New Roman"/>
                <w:b/>
                <w:sz w:val="22"/>
                <w:szCs w:val="22"/>
                <w:lang w:val="en"/>
              </w:rPr>
              <w:t>Mean: CNN+LSTM</w:t>
            </w:r>
          </w:p>
        </w:tc>
      </w:tr>
      <w:tr w:rsidTr="0072333A">
        <w:tblPrEx>
          <w:tblW w:w="5145" w:type="dxa"/>
          <w:tblLayout w:type="fixed"/>
          <w:tblLook w:val="0600"/>
        </w:tblPrEx>
        <w:trPr>
          <w:tblHeader/>
        </w:trPr>
        <w:tc>
          <w:tcPr>
            <w:tcW w:w="139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72333A"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Merge Embeddings</w:t>
            </w:r>
          </w:p>
        </w:tc>
        <w:tc>
          <w:tcPr>
            <w:tcW w:w="109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72333A"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Accuracy</w:t>
            </w:r>
          </w:p>
        </w:tc>
        <w:tc>
          <w:tcPr>
            <w:tcW w:w="144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72333A"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Power (kWh)</w:t>
            </w:r>
          </w:p>
        </w:tc>
        <w:tc>
          <w:tcPr>
            <w:tcW w:w="121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72333A" w:rsidP="0072333A">
            <w:pPr>
              <w:widowControl w:val="0"/>
              <w:spacing w:line="240" w:lineRule="auto"/>
              <w:rPr>
                <w:rFonts w:ascii="Times New Roman" w:eastAsia="Times New Roman" w:hAnsi="Times New Roman" w:cs="Times New Roman"/>
                <w:b/>
                <w:sz w:val="22"/>
                <w:szCs w:val="22"/>
                <w:lang w:val="en"/>
              </w:rPr>
            </w:pPr>
            <w:r>
              <w:rPr>
                <w:rFonts w:ascii="Times New Roman" w:eastAsia="Times New Roman" w:hAnsi="Times New Roman" w:cs="Times New Roman"/>
                <w:b/>
                <w:sz w:val="22"/>
                <w:szCs w:val="22"/>
                <w:lang w:val="en"/>
              </w:rPr>
              <w:t>Size (MB)</w:t>
            </w:r>
          </w:p>
        </w:tc>
      </w:tr>
      <w:tr w:rsidTr="0072333A">
        <w:tblPrEx>
          <w:tblW w:w="5145" w:type="dxa"/>
          <w:tblLayout w:type="fixed"/>
          <w:tblLook w:val="0600"/>
        </w:tblPrEx>
        <w:trPr>
          <w:tblHeader/>
        </w:trPr>
        <w:tc>
          <w:tcPr>
            <w:tcW w:w="139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72333A"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(x*y)</w:t>
            </w:r>
          </w:p>
        </w:tc>
        <w:tc>
          <w:tcPr>
            <w:tcW w:w="109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72333A"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63.660</w:t>
            </w:r>
          </w:p>
        </w:tc>
        <w:tc>
          <w:tcPr>
            <w:tcW w:w="144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72333A"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0.016</w:t>
            </w:r>
          </w:p>
        </w:tc>
        <w:tc>
          <w:tcPr>
            <w:tcW w:w="121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72333A"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0.440</w:t>
            </w:r>
          </w:p>
        </w:tc>
      </w:tr>
      <w:tr w:rsidTr="0072333A">
        <w:tblPrEx>
          <w:tblW w:w="5145" w:type="dxa"/>
          <w:tblLayout w:type="fixed"/>
          <w:tblLook w:val="0600"/>
        </w:tblPrEx>
        <w:trPr>
          <w:tblHeader/>
        </w:trPr>
        <w:tc>
          <w:tcPr>
            <w:tcW w:w="139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72333A"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(x/y)</w:t>
            </w:r>
          </w:p>
        </w:tc>
        <w:tc>
          <w:tcPr>
            <w:tcW w:w="109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72333A"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62.191</w:t>
            </w:r>
          </w:p>
        </w:tc>
        <w:tc>
          <w:tcPr>
            <w:tcW w:w="144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72333A"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0.029</w:t>
            </w:r>
          </w:p>
        </w:tc>
        <w:tc>
          <w:tcPr>
            <w:tcW w:w="121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72333A"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0.451</w:t>
            </w:r>
          </w:p>
        </w:tc>
      </w:tr>
      <w:tr w:rsidTr="0072333A">
        <w:tblPrEx>
          <w:tblW w:w="5145" w:type="dxa"/>
          <w:tblLayout w:type="fixed"/>
          <w:tblLook w:val="0600"/>
        </w:tblPrEx>
        <w:trPr>
          <w:tblHeader/>
        </w:trPr>
        <w:tc>
          <w:tcPr>
            <w:tcW w:w="139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72333A"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w:t>
            </w:r>
            <w:r>
              <w:rPr>
                <w:rFonts w:ascii="Times New Roman" w:eastAsia="Times New Roman" w:hAnsi="Times New Roman" w:cs="Times New Roman"/>
                <w:sz w:val="22"/>
                <w:szCs w:val="22"/>
                <w:lang w:val="en"/>
              </w:rPr>
              <w:t>x+y</w:t>
            </w:r>
            <w:r>
              <w:rPr>
                <w:rFonts w:ascii="Times New Roman" w:eastAsia="Times New Roman" w:hAnsi="Times New Roman" w:cs="Times New Roman"/>
                <w:sz w:val="22"/>
                <w:szCs w:val="22"/>
                <w:lang w:val="en"/>
              </w:rPr>
              <w:t>)</w:t>
            </w:r>
          </w:p>
        </w:tc>
        <w:tc>
          <w:tcPr>
            <w:tcW w:w="109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72333A"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64.525</w:t>
            </w:r>
          </w:p>
        </w:tc>
        <w:tc>
          <w:tcPr>
            <w:tcW w:w="144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72333A"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0.013</w:t>
            </w:r>
          </w:p>
        </w:tc>
        <w:tc>
          <w:tcPr>
            <w:tcW w:w="121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72333A"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0.440</w:t>
            </w:r>
          </w:p>
        </w:tc>
      </w:tr>
      <w:tr w:rsidTr="0072333A">
        <w:tblPrEx>
          <w:tblW w:w="5145" w:type="dxa"/>
          <w:tblLayout w:type="fixed"/>
          <w:tblLook w:val="0600"/>
        </w:tblPrEx>
        <w:tc>
          <w:tcPr>
            <w:tcW w:w="139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72333A"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log(x*y)</w:t>
            </w:r>
          </w:p>
        </w:tc>
        <w:tc>
          <w:tcPr>
            <w:tcW w:w="109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72333A"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63.593</w:t>
            </w:r>
          </w:p>
        </w:tc>
        <w:tc>
          <w:tcPr>
            <w:tcW w:w="144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72333A"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0.017</w:t>
            </w:r>
          </w:p>
        </w:tc>
        <w:tc>
          <w:tcPr>
            <w:tcW w:w="121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72333A"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0.440</w:t>
            </w:r>
          </w:p>
        </w:tc>
      </w:tr>
      <w:tr w:rsidTr="0072333A">
        <w:tblPrEx>
          <w:tblW w:w="5145" w:type="dxa"/>
          <w:tblLayout w:type="fixed"/>
          <w:tblLook w:val="0600"/>
        </w:tblPrEx>
        <w:tc>
          <w:tcPr>
            <w:tcW w:w="139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72333A"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log(x/y)</w:t>
            </w:r>
          </w:p>
        </w:tc>
        <w:tc>
          <w:tcPr>
            <w:tcW w:w="109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72333A"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63.193</w:t>
            </w:r>
          </w:p>
        </w:tc>
        <w:tc>
          <w:tcPr>
            <w:tcW w:w="144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72333A"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0.020</w:t>
            </w:r>
          </w:p>
        </w:tc>
        <w:tc>
          <w:tcPr>
            <w:tcW w:w="121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72333A"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0.451</w:t>
            </w:r>
          </w:p>
        </w:tc>
      </w:tr>
      <w:tr w:rsidTr="0072333A">
        <w:tblPrEx>
          <w:tblW w:w="5145" w:type="dxa"/>
          <w:tblLayout w:type="fixed"/>
          <w:tblLook w:val="0600"/>
        </w:tblPrEx>
        <w:tc>
          <w:tcPr>
            <w:tcW w:w="139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72333A"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log(</w:t>
            </w:r>
            <w:r>
              <w:rPr>
                <w:rFonts w:ascii="Times New Roman" w:eastAsia="Times New Roman" w:hAnsi="Times New Roman" w:cs="Times New Roman"/>
                <w:sz w:val="22"/>
                <w:szCs w:val="22"/>
                <w:lang w:val="en"/>
              </w:rPr>
              <w:t>x+y</w:t>
            </w:r>
            <w:r>
              <w:rPr>
                <w:rFonts w:ascii="Times New Roman" w:eastAsia="Times New Roman" w:hAnsi="Times New Roman" w:cs="Times New Roman"/>
                <w:sz w:val="22"/>
                <w:szCs w:val="22"/>
                <w:lang w:val="en"/>
              </w:rPr>
              <w:t>)</w:t>
            </w:r>
          </w:p>
        </w:tc>
        <w:tc>
          <w:tcPr>
            <w:tcW w:w="109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72333A"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63.327</w:t>
            </w:r>
          </w:p>
        </w:tc>
        <w:tc>
          <w:tcPr>
            <w:tcW w:w="1440"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72333A"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0.017</w:t>
            </w:r>
          </w:p>
        </w:tc>
        <w:tc>
          <w:tcPr>
            <w:tcW w:w="1215" w:type="dxa"/>
            <w:tcBorders>
              <w:top w:val="single" w:sz="4" w:space="0" w:color="000000"/>
              <w:left w:val="single" w:sz="4" w:space="0" w:color="000000"/>
              <w:bottom w:val="single" w:sz="4" w:space="0" w:color="000000"/>
              <w:right w:val="single" w:sz="4" w:space="0" w:color="000000"/>
            </w:tcBorders>
            <w:tcMar>
              <w:top w:w="-44" w:type="dxa"/>
              <w:left w:w="-44" w:type="dxa"/>
              <w:bottom w:w="-44" w:type="dxa"/>
              <w:right w:w="-44" w:type="dxa"/>
            </w:tcMar>
            <w:vAlign w:val="center"/>
          </w:tcPr>
          <w:p w:rsidR="0072333A" w:rsidP="0072333A">
            <w:pPr>
              <w:widowControl w:val="0"/>
              <w:spacing w:line="240" w:lineRule="auto"/>
              <w:rPr>
                <w:rFonts w:ascii="Times New Roman" w:eastAsia="Times New Roman" w:hAnsi="Times New Roman" w:cs="Times New Roman"/>
                <w:sz w:val="22"/>
                <w:szCs w:val="22"/>
                <w:lang w:val="en"/>
              </w:rPr>
            </w:pPr>
            <w:r>
              <w:rPr>
                <w:rFonts w:ascii="Times New Roman" w:eastAsia="Times New Roman" w:hAnsi="Times New Roman" w:cs="Times New Roman"/>
                <w:sz w:val="22"/>
                <w:szCs w:val="22"/>
                <w:lang w:val="en"/>
              </w:rPr>
              <w:t>0.439</w:t>
            </w:r>
          </w:p>
        </w:tc>
      </w:tr>
    </w:tbl>
    <w:p w:rsidR="00DC3EB7">
      <w:pPr>
        <w:spacing w:line="276" w:lineRule="auto"/>
        <w:rPr>
          <w:rFonts w:ascii="Times New Roman" w:eastAsia="Times New Roman" w:hAnsi="Times New Roman" w:cs="Times New Roman"/>
          <w:sz w:val="24"/>
          <w:szCs w:val="24"/>
          <w:lang w:val="en" w:eastAsia="en-US" w:bidi="ar-SA"/>
        </w:rPr>
      </w:pPr>
    </w:p>
    <w:p w:rsidR="00DC3EB7">
      <w:pPr>
        <w:spacing w:line="276" w:lineRule="auto"/>
        <w:rPr>
          <w:rFonts w:ascii="Times New Roman" w:eastAsia="Times New Roman" w:hAnsi="Times New Roman" w:cs="Times New Roman"/>
          <w:sz w:val="24"/>
          <w:szCs w:val="24"/>
          <w:lang w:val="en" w:eastAsia="en-US" w:bidi="ar-SA"/>
        </w:rPr>
      </w:pPr>
    </w:p>
    <w:p w:rsidR="00DC3EB7">
      <w:pPr>
        <w:spacing w:before="200" w:after="200" w:line="276" w:lineRule="auto"/>
        <w:ind w:left="720"/>
        <w:rPr>
          <w:rFonts w:ascii="Times New Roman" w:eastAsia="Times New Roman" w:hAnsi="Times New Roman" w:cs="Times New Roman"/>
          <w:sz w:val="24"/>
          <w:szCs w:val="24"/>
          <w:lang w:val="en" w:eastAsia="en-US" w:bidi="ar-SA"/>
        </w:rPr>
      </w:pPr>
    </w:p>
    <w:p w:rsidR="00DC3EB7">
      <w:pPr>
        <w:spacing w:before="200" w:after="200" w:line="276" w:lineRule="auto"/>
        <w:ind w:left="720"/>
        <w:rPr>
          <w:rFonts w:ascii="Times New Roman" w:eastAsia="Times New Roman" w:hAnsi="Times New Roman" w:cs="Times New Roman"/>
          <w:sz w:val="24"/>
          <w:szCs w:val="24"/>
          <w:lang w:val="en" w:eastAsia="en-US" w:bidi="ar-SA"/>
        </w:rPr>
      </w:pPr>
    </w:p>
    <w:p w:rsidR="00DC3EB7">
      <w:pPr>
        <w:spacing w:before="200" w:after="200" w:line="276" w:lineRule="auto"/>
        <w:ind w:left="720"/>
        <w:rPr>
          <w:rFonts w:ascii="Times New Roman" w:eastAsia="Times New Roman" w:hAnsi="Times New Roman" w:cs="Times New Roman"/>
          <w:sz w:val="24"/>
          <w:szCs w:val="24"/>
          <w:lang w:val="en" w:eastAsia="en-US" w:bidi="ar-SA"/>
        </w:rPr>
      </w:pPr>
    </w:p>
    <w:p w:rsidR="00DC3EB7">
      <w:pPr>
        <w:spacing w:line="276" w:lineRule="auto"/>
        <w:rPr>
          <w:rFonts w:ascii="Times New Roman" w:eastAsia="Times New Roman" w:hAnsi="Times New Roman" w:cs="Times New Roman"/>
          <w:sz w:val="24"/>
          <w:szCs w:val="24"/>
          <w:lang w:val="en" w:eastAsia="en-US" w:bidi="ar-SA"/>
        </w:rPr>
      </w:pPr>
    </w:p>
    <w:p w:rsidR="00DC3EB7">
      <w:pPr>
        <w:spacing w:before="200" w:after="200" w:line="276" w:lineRule="auto"/>
        <w:rPr>
          <w:rFonts w:ascii="Times New Roman" w:eastAsia="Times New Roman" w:hAnsi="Times New Roman" w:cs="Times New Roman"/>
          <w:sz w:val="24"/>
          <w:szCs w:val="24"/>
          <w:lang w:val="en" w:eastAsia="en-US" w:bidi="ar-SA"/>
        </w:rPr>
      </w:pPr>
    </w:p>
    <w:p w:rsidR="00DC3EB7">
      <w:pPr>
        <w:numPr>
          <w:ilvl w:val="0"/>
          <w:numId w:val="2"/>
        </w:numPr>
        <w:spacing w:before="200" w:after="200" w:line="276" w:lineRule="auto"/>
        <w:ind w:left="720" w:hanging="360"/>
        <w:rPr>
          <w:rFonts w:ascii="Times New Roman" w:eastAsia="Times New Roman" w:hAnsi="Times New Roman" w:cs="Times New Roman"/>
          <w:sz w:val="28"/>
          <w:szCs w:val="28"/>
          <w:lang w:val="en" w:eastAsia="en-US" w:bidi="ar-SA"/>
        </w:rPr>
      </w:pPr>
      <w:r>
        <w:rPr>
          <w:rFonts w:ascii="Times New Roman" w:eastAsia="Times New Roman" w:hAnsi="Times New Roman" w:cs="Times New Roman"/>
          <w:sz w:val="24"/>
          <w:szCs w:val="24"/>
          <w:lang w:val="en" w:eastAsia="en-US" w:bidi="ar-SA"/>
        </w:rPr>
        <w:t>Spectral Analysis Underdeveloped: The spectral analysis step, which reduces the dimensionality of contextual embeddings, is mentioned as crucial but lacks an in-depth explanation or visual representation of how it benefits the overall model performance.</w:t>
      </w:r>
    </w:p>
    <w:p w:rsidR="00DC3EB7">
      <w:pPr>
        <w:numPr>
          <w:ilvl w:val="1"/>
          <w:numId w:val="2"/>
        </w:numPr>
        <w:spacing w:line="276" w:lineRule="auto"/>
        <w:ind w:left="1260" w:hanging="360"/>
        <w:rPr>
          <w:rFonts w:ascii="Times New Roman" w:eastAsia="Times New Roman" w:hAnsi="Times New Roman" w:cs="Times New Roman"/>
          <w:sz w:val="24"/>
          <w:szCs w:val="24"/>
          <w:lang w:val="en" w:eastAsia="en-US" w:bidi="ar-SA"/>
        </w:rPr>
      </w:pPr>
      <w:r>
        <w:rPr>
          <w:rFonts w:ascii="Times New Roman" w:eastAsia="Times New Roman" w:hAnsi="Times New Roman" w:cs="Times New Roman"/>
          <w:sz w:val="24"/>
          <w:szCs w:val="24"/>
          <w:lang w:val="en" w:eastAsia="en-US" w:bidi="ar-SA"/>
        </w:rPr>
        <w:t xml:space="preserve">We agree that spectrally reduced contextual embedding may be represented visually and actively considering it—for instance, an amplitude of insignificant strength is analogous to minimal contextual variations. However, an optional threshold to differentiate signifies contextual vs. static variation remains an open question. </w:t>
      </w:r>
    </w:p>
    <w:p w:rsidR="00DC3EB7">
      <w:pPr>
        <w:spacing w:after="240" w:line="276" w:lineRule="auto"/>
        <w:jc w:val="center"/>
        <w:rPr>
          <w:rFonts w:ascii="Times New Roman" w:eastAsia="Times New Roman" w:hAnsi="Times New Roman" w:cs="Times New Roman"/>
          <w:sz w:val="24"/>
          <w:szCs w:val="24"/>
          <w:lang w:val="en" w:eastAsia="en-US" w:bidi="ar-SA"/>
        </w:rPr>
      </w:pPr>
      <w:r>
        <w:rPr>
          <w:rFonts w:ascii="Times New Roman" w:eastAsia="Times New Roman" w:hAnsi="Times New Roman" w:cs="Times New Roman"/>
          <w:sz w:val="24"/>
          <w:szCs w:val="24"/>
          <w:lang w:val="en" w:eastAsia="en-US" w:bidi="ar-SA"/>
        </w:rPr>
        <w:t xml:space="preserve">          </w:t>
      </w:r>
    </w:p>
    <w:p w:rsidR="00DC3EB7">
      <w:pPr>
        <w:numPr>
          <w:ilvl w:val="0"/>
          <w:numId w:val="2"/>
        </w:numPr>
        <w:spacing w:after="200" w:line="276" w:lineRule="auto"/>
        <w:ind w:left="720" w:hanging="360"/>
        <w:rPr>
          <w:rFonts w:ascii="Times New Roman" w:eastAsia="Times New Roman" w:hAnsi="Times New Roman" w:cs="Times New Roman"/>
          <w:sz w:val="28"/>
          <w:szCs w:val="28"/>
          <w:lang w:val="en" w:eastAsia="en-US" w:bidi="ar-SA"/>
        </w:rPr>
      </w:pPr>
      <w:r>
        <w:rPr>
          <w:rFonts w:ascii="Times New Roman" w:eastAsia="Times New Roman" w:hAnsi="Times New Roman" w:cs="Times New Roman"/>
          <w:sz w:val="24"/>
          <w:szCs w:val="24"/>
          <w:lang w:val="en" w:eastAsia="en-US" w:bidi="ar-SA"/>
        </w:rPr>
        <w:t xml:space="preserve">No Clear Baseline Comparisons: Although the paper compares blended embeddings with models like </w:t>
      </w:r>
      <w:r>
        <w:rPr>
          <w:rFonts w:ascii="Times New Roman" w:eastAsia="Times New Roman" w:hAnsi="Times New Roman" w:cs="Times New Roman"/>
          <w:sz w:val="24"/>
          <w:szCs w:val="24"/>
          <w:lang w:val="en" w:eastAsia="en-US" w:bidi="ar-SA"/>
        </w:rPr>
        <w:t>DistilBERT</w:t>
      </w:r>
      <w:r>
        <w:rPr>
          <w:rFonts w:ascii="Times New Roman" w:eastAsia="Times New Roman" w:hAnsi="Times New Roman" w:cs="Times New Roman"/>
          <w:sz w:val="24"/>
          <w:szCs w:val="24"/>
          <w:lang w:val="en" w:eastAsia="en-US" w:bidi="ar-SA"/>
        </w:rPr>
        <w:t>, it could benefit from a clearer comparison with purely static or purely contextual embeddings in similar experimental setups to quantify the exact gain.</w:t>
      </w:r>
    </w:p>
    <w:p w:rsidR="00DC3EB7">
      <w:pPr>
        <w:numPr>
          <w:ilvl w:val="1"/>
          <w:numId w:val="2"/>
        </w:numPr>
        <w:spacing w:line="276" w:lineRule="auto"/>
        <w:ind w:left="1260" w:hanging="360"/>
        <w:rPr>
          <w:rFonts w:ascii="Times New Roman" w:eastAsia="Times New Roman" w:hAnsi="Times New Roman" w:cs="Times New Roman"/>
          <w:sz w:val="24"/>
          <w:szCs w:val="24"/>
          <w:lang w:val="en" w:eastAsia="en-US" w:bidi="ar-SA"/>
        </w:rPr>
      </w:pPr>
      <w:r>
        <w:rPr>
          <w:rFonts w:ascii="Times New Roman" w:eastAsia="Times New Roman" w:hAnsi="Times New Roman" w:cs="Times New Roman"/>
          <w:sz w:val="24"/>
          <w:szCs w:val="24"/>
          <w:lang w:val="en" w:eastAsia="en-US" w:bidi="ar-SA"/>
        </w:rPr>
        <w:t>We have added similar comparisons in Table 6 (Blend PCA 75, Contextual PCA 75, Glove PCA 75, Purely Static Glove 300). However, it could be more extensive with additional GLUE datasets.</w:t>
      </w:r>
    </w:p>
    <w:p w:rsidR="00DC3EB7">
      <w:pPr>
        <w:numPr>
          <w:ilvl w:val="1"/>
          <w:numId w:val="2"/>
        </w:numPr>
        <w:spacing w:after="240" w:line="276" w:lineRule="auto"/>
        <w:ind w:left="1260" w:hanging="360"/>
        <w:rPr>
          <w:rFonts w:ascii="Times New Roman" w:eastAsia="Times New Roman" w:hAnsi="Times New Roman" w:cs="Times New Roman"/>
          <w:sz w:val="24"/>
          <w:szCs w:val="24"/>
          <w:lang w:val="en" w:eastAsia="en-US" w:bidi="ar-SA"/>
        </w:rPr>
      </w:pPr>
      <w:r>
        <w:rPr>
          <w:rFonts w:ascii="Times New Roman" w:eastAsia="Times New Roman" w:hAnsi="Times New Roman" w:cs="Times New Roman"/>
          <w:sz w:val="24"/>
          <w:szCs w:val="24"/>
          <w:lang w:val="en" w:eastAsia="en-US" w:bidi="ar-SA"/>
        </w:rPr>
        <w:t>We also showed for n = 75, 100, 150, and 300 dimensions for log(x/y), log(</w:t>
      </w:r>
      <w:r>
        <w:rPr>
          <w:rFonts w:ascii="Times New Roman" w:eastAsia="Times New Roman" w:hAnsi="Times New Roman" w:cs="Times New Roman"/>
          <w:sz w:val="24"/>
          <w:szCs w:val="24"/>
          <w:lang w:val="en" w:eastAsia="en-US" w:bidi="ar-SA"/>
        </w:rPr>
        <w:t>x+y</w:t>
      </w:r>
      <w:r>
        <w:rPr>
          <w:rFonts w:ascii="Times New Roman" w:eastAsia="Times New Roman" w:hAnsi="Times New Roman" w:cs="Times New Roman"/>
          <w:sz w:val="24"/>
          <w:szCs w:val="24"/>
          <w:lang w:val="en" w:eastAsia="en-US" w:bidi="ar-SA"/>
        </w:rPr>
        <w:t>), that compare performance with purely contextual and purely static in Appendix Table 9, Table 10, and Table 11.</w:t>
      </w:r>
    </w:p>
    <w:p w:rsidR="00DC3EB7">
      <w:pPr>
        <w:pBdr>
          <w:top w:val="nil"/>
          <w:left w:val="nil"/>
          <w:bottom w:val="nil"/>
          <w:right w:val="nil"/>
          <w:between w:val="nil"/>
        </w:pBdr>
        <w:spacing w:line="276" w:lineRule="auto"/>
        <w:rPr>
          <w:rFonts w:ascii="Calibri" w:eastAsia="Calibri" w:hAnsi="Calibri" w:cs="Calibri"/>
          <w:sz w:val="24"/>
          <w:szCs w:val="24"/>
          <w:lang w:val="en" w:eastAsia="en-US" w:bidi="ar-SA"/>
        </w:rPr>
        <w:sectPr>
          <w:headerReference w:type="default" r:id="rId5"/>
          <w:headerReference w:type="first" r:id="rId6"/>
          <w:footerReference w:type="first" r:id="rId7"/>
          <w:type w:val="nextPage"/>
          <w:pgSz w:w="11906" w:h="16838"/>
          <w:pgMar w:top="1296" w:right="1296" w:bottom="1296" w:left="1296" w:header="720" w:footer="720" w:gutter="0"/>
          <w:pgNumType w:start="1"/>
          <w:cols w:space="720"/>
        </w:sectPr>
      </w:pPr>
    </w:p>
    <w:p w:rsidR="00000000" w:rsidRPr="00000000" w:rsidP="00000000">
      <w:pPr>
        <w:pStyle w:val="Heading2"/>
        <w:spacing w:before="0"/>
        <w:jc w:val="center"/>
      </w:pPr>
      <w:bookmarkStart w:id="5" w:name="_a3dityi7fjk2" w:colFirst="0" w:colLast="0"/>
      <w:bookmarkEnd w:id="5"/>
      <w:r w:rsidRPr="00000000">
        <w:rPr>
          <w:rtl w:val="0"/>
        </w:rPr>
        <w:t>Review #3</w:t>
      </w:r>
    </w:p>
    <w:p w:rsidR="00000000" w:rsidRPr="00000000" w:rsidP="00000000">
      <w:pPr>
        <w:pStyle w:val="Heading3"/>
        <w:spacing w:before="240" w:after="240"/>
      </w:pPr>
      <w:bookmarkStart w:id="6" w:name="_9fnbhyvq4abi" w:colFirst="0" w:colLast="0"/>
      <w:bookmarkEnd w:id="6"/>
      <w:r w:rsidRPr="00000000">
        <w:rPr>
          <w:rtl w:val="0"/>
        </w:rPr>
        <w:t>Summary of Weaknesses*</w:t>
      </w:r>
    </w:p>
    <w:p w:rsidR="00000000" w:rsidRPr="00000000" w:rsidP="00000000">
      <w:pPr>
        <w:numPr>
          <w:ilvl w:val="0"/>
          <w:numId w:val="3"/>
        </w:numPr>
        <w:spacing w:before="240" w:after="0" w:afterAutospacing="0"/>
        <w:ind w:left="720" w:hanging="360"/>
        <w:rPr>
          <w:rFonts w:ascii="Times New Roman" w:eastAsia="Times New Roman" w:hAnsi="Times New Roman" w:cs="Times New Roman"/>
          <w:sz w:val="28"/>
          <w:szCs w:val="28"/>
        </w:rPr>
      </w:pPr>
      <w:r w:rsidRPr="00000000">
        <w:rPr>
          <w:rFonts w:ascii="Times New Roman" w:eastAsia="Times New Roman" w:hAnsi="Times New Roman" w:cs="Times New Roman"/>
          <w:sz w:val="24"/>
          <w:szCs w:val="24"/>
          <w:rtl w:val="0"/>
        </w:rPr>
        <w:t>While the paper is generally easy to read, it is sometimes difficult to see how everything hangs together. The GLUE dataset is mentioned, but it is unclear exactly how these datasets are tested, and how the models are trained.</w:t>
      </w:r>
    </w:p>
    <w:p w:rsidR="00000000" w:rsidRPr="00000000" w:rsidP="00000000">
      <w:pPr>
        <w:numPr>
          <w:ilvl w:val="1"/>
          <w:numId w:val="3"/>
        </w:numPr>
        <w:spacing w:before="200" w:after="0"/>
        <w:ind w:left="1260" w:hanging="360"/>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We create an artificial scarcity of data by randomly selecting 500 samples with 80:20 ratios for training and testing—such selection mimics artificial data scarcity. With a </w:t>
      </w:r>
      <w:r w:rsidRPr="00000000">
        <w:rPr>
          <w:rFonts w:ascii="Times New Roman" w:eastAsia="Times New Roman" w:hAnsi="Times New Roman" w:cs="Times New Roman"/>
          <w:sz w:val="24"/>
          <w:szCs w:val="24"/>
          <w:rtl w:val="0"/>
        </w:rPr>
        <w:t xml:space="preserve">demonstration </w:t>
      </w:r>
      <w:r w:rsidRPr="00000000">
        <w:rPr>
          <w:rFonts w:ascii="Times New Roman" w:eastAsia="Times New Roman" w:hAnsi="Times New Roman" w:cs="Times New Roman"/>
          <w:sz w:val="24"/>
          <w:szCs w:val="24"/>
          <w:rtl w:val="0"/>
        </w:rPr>
        <w:t>of competitive accuracy for a reduced dimension of the embedding vector. Our works are also relevant for resource-constrained development of NLP models, such as in edge devices.</w:t>
      </w:r>
    </w:p>
    <w:p w:rsidR="00000000" w:rsidRPr="00000000" w:rsidP="00000000">
      <w:pPr>
        <w:numPr>
          <w:ilvl w:val="1"/>
          <w:numId w:val="3"/>
        </w:numPr>
        <w:spacing w:before="0" w:after="200"/>
        <w:ind w:left="126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Then, we train the model with 50 trails where the base learning rate is 1e</w:t>
      </w:r>
      <w:r w:rsidRPr="00000000">
        <w:rPr>
          <w:rFonts w:ascii="Times New Roman" w:eastAsia="Times New Roman" w:hAnsi="Times New Roman" w:cs="Times New Roman"/>
          <w:sz w:val="24"/>
          <w:szCs w:val="24"/>
          <w:vertAlign w:val="superscript"/>
          <w:rtl w:val="0"/>
        </w:rPr>
        <w:t>-3</w:t>
      </w:r>
      <w:r w:rsidRPr="00000000">
        <w:rPr>
          <w:rFonts w:ascii="Times New Roman" w:eastAsia="Times New Roman" w:hAnsi="Times New Roman" w:cs="Times New Roman"/>
          <w:sz w:val="24"/>
          <w:szCs w:val="24"/>
          <w:rtl w:val="0"/>
        </w:rPr>
        <w:t xml:space="preserve"> and the max learning rate is 6e</w:t>
      </w:r>
      <w:r w:rsidRPr="00000000">
        <w:rPr>
          <w:rFonts w:ascii="Times New Roman" w:eastAsia="Times New Roman" w:hAnsi="Times New Roman" w:cs="Times New Roman"/>
          <w:sz w:val="24"/>
          <w:szCs w:val="24"/>
          <w:vertAlign w:val="superscript"/>
          <w:rtl w:val="0"/>
        </w:rPr>
        <w:t xml:space="preserve">-3 </w:t>
      </w:r>
      <w:r w:rsidRPr="00000000">
        <w:rPr>
          <w:rFonts w:ascii="Times New Roman" w:eastAsia="Times New Roman" w:hAnsi="Times New Roman" w:cs="Times New Roman"/>
          <w:sz w:val="24"/>
          <w:szCs w:val="24"/>
          <w:rtl w:val="0"/>
        </w:rPr>
        <w:t>and perform a random search from where we get the best accuracy for each model. Training datasets are added in the appendix</w:t>
      </w:r>
    </w:p>
    <w:p w:rsidR="00000000" w:rsidRPr="00000000" w:rsidP="00000000">
      <w:pPr>
        <w:spacing w:before="0" w:after="0"/>
        <w:ind w:left="0" w:firstLine="0"/>
        <w:rPr>
          <w:rFonts w:ascii="Times New Roman" w:eastAsia="Times New Roman" w:hAnsi="Times New Roman" w:cs="Times New Roman"/>
          <w:sz w:val="24"/>
          <w:szCs w:val="24"/>
        </w:rPr>
      </w:pPr>
    </w:p>
    <w:p w:rsidR="00000000" w:rsidRPr="00000000" w:rsidP="00000000">
      <w:pPr>
        <w:numPr>
          <w:ilvl w:val="0"/>
          <w:numId w:val="3"/>
        </w:numPr>
        <w:spacing w:before="0" w:after="240"/>
        <w:ind w:left="720" w:hanging="360"/>
        <w:rPr>
          <w:rFonts w:ascii="Times New Roman" w:eastAsia="Times New Roman" w:hAnsi="Times New Roman" w:cs="Times New Roman"/>
          <w:sz w:val="28"/>
          <w:szCs w:val="28"/>
        </w:rPr>
      </w:pPr>
      <w:r w:rsidRPr="00000000">
        <w:rPr>
          <w:rFonts w:ascii="Times New Roman" w:eastAsia="Times New Roman" w:hAnsi="Times New Roman" w:cs="Times New Roman"/>
          <w:sz w:val="24"/>
          <w:szCs w:val="24"/>
          <w:rtl w:val="0"/>
        </w:rPr>
        <w:t>The role of the spectral analysis and the frequency component could be made more concrete. It is not tied to well to other parts of the paper. I am not so familiar with the technique, so for those who are more familiar, this might be clearer, but a few sentences making this more explicit would be nice for the general reader, I think. For example, it is not immideately clear to me how Fourier series and embeddings are related, but again, this might just be me.</w:t>
      </w:r>
    </w:p>
    <w:p w:rsidR="00000000" w:rsidRPr="00000000" w:rsidP="00000000" w14:paraId="00000008">
      <w:pPr>
        <w:numPr>
          <w:ilvl w:val="1"/>
          <w:numId w:val="3"/>
        </w:numPr>
        <w:spacing w:before="200"/>
        <w:ind w:left="126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We agree that spectrally reduced contextual embedding may be represented visually and actively considering it—for instance, an amplitude of insignificant strength is analogous to minimal contextual variations. However, an optional threshold to differentiate signifies contextual vs. static variation remains an open question.</w:t>
      </w:r>
    </w:p>
    <w:p w:rsidR="00000000" w:rsidRPr="00000000" w:rsidP="00000000" w14:paraId="00000009">
      <w:pPr>
        <w:numPr>
          <w:ilvl w:val="1"/>
          <w:numId w:val="3"/>
        </w:numPr>
        <w:spacing w:before="200"/>
        <w:ind w:left="126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 xml:space="preserve">Overall, we will improve the relevance of Fourier Transformation and embedding in the final version of the manuscript. </w:t>
      </w:r>
    </w:p>
    <w:p w:rsidR="00000000" w:rsidRPr="00000000" w:rsidP="00000000" w14:paraId="0000000A">
      <w:pPr>
        <w:spacing w:before="200"/>
        <w:ind w:left="1260" w:firstLine="0"/>
        <w:rPr>
          <w:rFonts w:ascii="Times New Roman" w:eastAsia="Times New Roman" w:hAnsi="Times New Roman" w:cs="Times New Roman"/>
          <w:sz w:val="24"/>
          <w:szCs w:val="24"/>
        </w:rPr>
      </w:pPr>
    </w:p>
    <w:p w:rsidR="00000000" w:rsidRPr="00000000" w:rsidP="00000000" w14:paraId="0000000B">
      <w:pPr>
        <w:numPr>
          <w:ilvl w:val="0"/>
          <w:numId w:val="3"/>
        </w:numPr>
        <w:spacing w:before="0" w:after="240"/>
        <w:ind w:left="720" w:hanging="360"/>
        <w:rPr>
          <w:rFonts w:ascii="Times New Roman" w:eastAsia="Times New Roman" w:hAnsi="Times New Roman" w:cs="Times New Roman"/>
          <w:sz w:val="28"/>
          <w:szCs w:val="28"/>
        </w:rPr>
      </w:pPr>
      <w:r w:rsidRPr="00000000">
        <w:rPr>
          <w:rFonts w:ascii="Times New Roman" w:eastAsia="Times New Roman" w:hAnsi="Times New Roman" w:cs="Times New Roman"/>
          <w:sz w:val="24"/>
          <w:szCs w:val="24"/>
          <w:rtl w:val="0"/>
        </w:rPr>
        <w:t>The training and experiments are a bit difficult to understand. I am not sure I understand how it was done exactly.</w:t>
      </w:r>
    </w:p>
    <w:p w:rsidR="00000000" w:rsidRPr="00000000" w:rsidP="00000000" w14:paraId="0000000C">
      <w:pPr>
        <w:numPr>
          <w:ilvl w:val="1"/>
          <w:numId w:val="3"/>
        </w:numPr>
        <w:spacing w:before="240" w:after="0" w:afterAutospacing="0"/>
        <w:ind w:left="1260" w:hanging="360"/>
        <w:rPr>
          <w:sz w:val="24"/>
          <w:szCs w:val="24"/>
        </w:rPr>
      </w:pPr>
      <w:r w:rsidRPr="00000000">
        <w:rPr>
          <w:rFonts w:ascii="Times New Roman" w:eastAsia="Times New Roman" w:hAnsi="Times New Roman" w:cs="Times New Roman"/>
          <w:sz w:val="24"/>
          <w:szCs w:val="24"/>
          <w:rtl w:val="0"/>
        </w:rPr>
        <w:t>For this experiment,</w:t>
      </w:r>
      <w:r w:rsidRPr="00000000">
        <w:rPr>
          <w:rFonts w:ascii="Times New Roman" w:eastAsia="Times New Roman" w:hAnsi="Times New Roman" w:cs="Times New Roman"/>
          <w:b/>
          <w:sz w:val="24"/>
          <w:szCs w:val="24"/>
          <w:rtl w:val="0"/>
        </w:rPr>
        <w:t xml:space="preserve"> </w:t>
      </w:r>
      <w:r w:rsidRPr="00000000">
        <w:rPr>
          <w:rFonts w:ascii="Times New Roman" w:eastAsia="Times New Roman" w:hAnsi="Times New Roman" w:cs="Times New Roman"/>
          <w:sz w:val="24"/>
          <w:szCs w:val="24"/>
          <w:rtl w:val="0"/>
        </w:rPr>
        <w:t xml:space="preserve">we create an artificial scarcity of data by randomly selecting 250 samples from each class, a total of  500 samples from three unique datasets, and encode them with 1 and 0.  We removed the null values. Then, we split these 500 samples into 80-20 ratios for training and testing. </w:t>
      </w:r>
    </w:p>
    <w:p w:rsidR="00000000" w:rsidRPr="00000000" w:rsidP="00000000" w14:paraId="0000000D">
      <w:pPr>
        <w:numPr>
          <w:ilvl w:val="1"/>
          <w:numId w:val="3"/>
        </w:numPr>
        <w:spacing w:before="0" w:beforeAutospacing="0" w:after="0" w:afterAutospacing="0"/>
        <w:ind w:left="1260" w:hanging="360"/>
        <w:rPr>
          <w:sz w:val="24"/>
          <w:szCs w:val="24"/>
        </w:rPr>
      </w:pPr>
      <w:r w:rsidRPr="00000000">
        <w:rPr>
          <w:rFonts w:ascii="Times New Roman" w:eastAsia="Times New Roman" w:hAnsi="Times New Roman" w:cs="Times New Roman"/>
          <w:sz w:val="24"/>
          <w:szCs w:val="24"/>
          <w:rtl w:val="0"/>
        </w:rPr>
        <w:t>Then, we tokenized the text input to turn the token into an integer vector sequence, and padding sequence 50 ensures the same length for all sequences.</w:t>
      </w:r>
    </w:p>
    <w:p w:rsidR="00000000" w:rsidRPr="00000000" w:rsidP="00000000" w14:paraId="0000000E">
      <w:pPr>
        <w:numPr>
          <w:ilvl w:val="1"/>
          <w:numId w:val="3"/>
        </w:numPr>
        <w:spacing w:before="0" w:beforeAutospacing="0" w:after="0" w:afterAutospacing="0"/>
        <w:ind w:left="126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 xml:space="preserve">After that, we encoded the label columns as 1 and 0 in place of Entailment and Not Entailment for the QNLI dataset. QQP and SST2 did not require encodings. </w:t>
      </w:r>
    </w:p>
    <w:p w:rsidR="00000000" w:rsidRPr="00000000" w:rsidP="00000000" w14:paraId="0000000F">
      <w:pPr>
        <w:numPr>
          <w:ilvl w:val="1"/>
          <w:numId w:val="3"/>
        </w:numPr>
        <w:spacing w:before="0" w:beforeAutospacing="0" w:after="0" w:afterAutospacing="0"/>
        <w:ind w:left="126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In the next step, we generate the embedding matrix using Glove/Fasttext, Blended embedding, where each row represents each word and its vector representation.</w:t>
      </w:r>
    </w:p>
    <w:p w:rsidR="00000000" w:rsidRPr="00000000" w:rsidP="00000000" w14:paraId="00000010">
      <w:pPr>
        <w:numPr>
          <w:ilvl w:val="1"/>
          <w:numId w:val="3"/>
        </w:numPr>
        <w:spacing w:before="0" w:beforeAutospacing="0" w:after="0" w:afterAutospacing="0"/>
        <w:ind w:left="126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During model initialization, we set the weights of the Embedding layer to a pre-trained GloVe embedding matrix, which converts word indices into dense vectors. The output from this layer is fed into a series of convolutional layers (CNN, BILSTM, LSTM). The output of each convolutional layer is passed to the next, culminating in a global max-pooling layer (GlobalMaxPooling1D).</w:t>
      </w:r>
    </w:p>
    <w:p w:rsidR="00000000" w:rsidRPr="00000000" w:rsidP="00000000" w14:paraId="00000011">
      <w:pPr>
        <w:numPr>
          <w:ilvl w:val="1"/>
          <w:numId w:val="3"/>
        </w:numPr>
        <w:spacing w:before="0" w:beforeAutospacing="0" w:after="0" w:afterAutospacing="0"/>
        <w:ind w:left="126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Global max-pooling extracts the maximum value from the feature map, producing a fixed-length representation. This output is connected to a dense layer with a softmax activation function, which generates class probabilities. The number of units in the dense layer matches the number of classes, ensuring valid probability scores for each class.</w:t>
      </w:r>
    </w:p>
    <w:p w:rsidR="00000000" w:rsidRPr="00000000" w:rsidP="00000000" w14:paraId="00000012">
      <w:pPr>
        <w:numPr>
          <w:ilvl w:val="1"/>
          <w:numId w:val="3"/>
        </w:numPr>
        <w:spacing w:before="0" w:beforeAutospacing="0" w:after="0" w:afterAutospacing="0"/>
        <w:ind w:left="126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The model uses categorical cross-entropy loss and the Adam optimizer, with accuracy as the performance metric during training and validation.</w:t>
      </w:r>
    </w:p>
    <w:p w:rsidR="00000000" w:rsidRPr="00000000" w:rsidP="00000000" w14:paraId="00000013">
      <w:pPr>
        <w:numPr>
          <w:ilvl w:val="1"/>
          <w:numId w:val="3"/>
        </w:numPr>
        <w:spacing w:before="0" w:beforeAutospacing="0" w:after="240" w:line="276" w:lineRule="auto"/>
        <w:ind w:left="1260" w:hanging="360"/>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We also used 50 new samples to test the inference time and took the average of 5 times. </w:t>
      </w:r>
    </w:p>
    <w:p w:rsidR="00000000" w:rsidRPr="00000000" w:rsidP="00000000" w14:paraId="00000014">
      <w:pPr>
        <w:spacing w:before="0" w:after="0"/>
        <w:ind w:left="0" w:firstLine="0"/>
        <w:rPr>
          <w:rFonts w:ascii="Times New Roman" w:eastAsia="Times New Roman" w:hAnsi="Times New Roman" w:cs="Times New Roman"/>
          <w:sz w:val="24"/>
          <w:szCs w:val="24"/>
        </w:rPr>
      </w:pPr>
    </w:p>
    <w:p w:rsidR="00000000" w:rsidRPr="00000000" w:rsidP="00000000" w14:paraId="00000015">
      <w:pPr>
        <w:numPr>
          <w:ilvl w:val="0"/>
          <w:numId w:val="3"/>
        </w:numPr>
        <w:spacing w:before="0" w:after="240"/>
        <w:ind w:left="720" w:hanging="360"/>
        <w:rPr>
          <w:rFonts w:ascii="Times New Roman" w:eastAsia="Times New Roman" w:hAnsi="Times New Roman" w:cs="Times New Roman"/>
          <w:sz w:val="28"/>
          <w:szCs w:val="28"/>
        </w:rPr>
      </w:pPr>
      <w:r w:rsidRPr="00000000">
        <w:rPr>
          <w:rFonts w:ascii="Times New Roman" w:eastAsia="Times New Roman" w:hAnsi="Times New Roman" w:cs="Times New Roman"/>
          <w:sz w:val="24"/>
          <w:szCs w:val="24"/>
          <w:rtl w:val="0"/>
        </w:rPr>
        <w:t>I cannot help but miss some discussion of the semantics of the new embeddings, not just in terms of model results, but a more direct comparison of their semantics.</w:t>
      </w:r>
    </w:p>
    <w:p w:rsidR="00000000" w:rsidRPr="00000000" w:rsidP="00000000" w14:paraId="00000016">
      <w:pPr>
        <w:numPr>
          <w:ilvl w:val="1"/>
          <w:numId w:val="3"/>
        </w:numPr>
        <w:spacing w:before="240" w:after="240"/>
        <w:ind w:left="126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We are not removing any words but reducing the insignificant values from each word vector to reduce the overall embedding size. Additionally, we used PCA to reduce the number of dimensions in large datasets to principal components that retain most of the original information. We did not perform in-depth semantics tracking in this part of the work.</w:t>
      </w:r>
    </w:p>
    <w:p w:rsidR="00000000" w:rsidRPr="00000000" w:rsidP="00000000" w14:paraId="00000017">
      <w:pPr>
        <w:spacing w:before="240" w:after="240"/>
        <w:ind w:left="540" w:firstLine="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w:t>
      </w:r>
    </w:p>
    <w:p w:rsidR="00000000" w:rsidRPr="00000000" w:rsidP="00000000" w14:paraId="00000018">
      <w:pPr>
        <w:rPr>
          <w:rFonts w:ascii="Calibri" w:eastAsia="Calibri" w:hAnsi="Calibri" w:cs="Calibri"/>
          <w:sz w:val="24"/>
          <w:szCs w:val="24"/>
        </w:rPr>
        <w:sectPr>
          <w:headerReference w:type="default" r:id="rId8"/>
          <w:headerReference w:type="first" r:id="rId9"/>
          <w:footerReference w:type="first" r:id="rId10"/>
          <w:type w:val="nextPage"/>
          <w:pgSz w:w="11906" w:h="16838" w:orient="portrait"/>
          <w:pgMar w:top="1296" w:right="1296" w:bottom="1296" w:left="1296" w:header="720" w:footer="0"/>
          <w:pgNumType w:start="1"/>
          <w:cols w:space="720"/>
        </w:sectPr>
      </w:pPr>
    </w:p>
    <w:p w:rsidR="00000000" w:rsidRPr="00000000" w:rsidP="00000000">
      <w:pPr>
        <w:pStyle w:val="Heading2"/>
        <w:spacing w:before="0"/>
        <w:jc w:val="center"/>
      </w:pPr>
      <w:bookmarkStart w:id="7" w:name="_h3omj3qdxx3r" w:colFirst="0" w:colLast="0"/>
      <w:bookmarkEnd w:id="7"/>
      <w:r w:rsidRPr="00000000">
        <w:rPr>
          <w:rtl w:val="0"/>
        </w:rPr>
        <w:t>Review #4</w:t>
      </w:r>
    </w:p>
    <w:p w:rsidR="00000000" w:rsidRPr="00000000" w:rsidP="00000000">
      <w:pPr>
        <w:pStyle w:val="Heading3"/>
        <w:spacing w:before="240" w:after="240"/>
      </w:pPr>
      <w:bookmarkStart w:id="8" w:name="_9jp4so8hu14n" w:colFirst="0" w:colLast="0"/>
      <w:bookmarkEnd w:id="8"/>
      <w:r w:rsidRPr="00000000">
        <w:rPr>
          <w:rtl w:val="0"/>
        </w:rPr>
        <w:t>Summary of Weaknesses*</w:t>
      </w:r>
    </w:p>
    <w:p w:rsidR="00000000" w:rsidRPr="00000000" w:rsidP="00000000">
      <w:pPr>
        <w:numPr>
          <w:ilvl w:val="0"/>
          <w:numId w:val="4"/>
        </w:numPr>
        <w:spacing w:after="0" w:afterAutospacing="0"/>
        <w:ind w:left="720" w:hanging="360"/>
        <w:rPr>
          <w:rFonts w:ascii="Calibri" w:eastAsia="Calibri" w:hAnsi="Calibri" w:cs="Calibri"/>
          <w:sz w:val="28"/>
          <w:szCs w:val="28"/>
        </w:rPr>
      </w:pPr>
      <w:r w:rsidRPr="00000000">
        <w:rPr>
          <w:rFonts w:ascii="Times New Roman" w:eastAsia="Times New Roman" w:hAnsi="Times New Roman" w:cs="Times New Roman"/>
          <w:sz w:val="24"/>
          <w:szCs w:val="24"/>
          <w:rtl w:val="0"/>
        </w:rPr>
        <w:t>Unfortunately, the paper does not provide any hypotheses about why the combination of static and contextualized embeddings would be informative and what it would mean to combine them. I find it very difficult to understand how the combined embeddings relate to other, contextualized-only solutions in terms of the information they can provide.</w:t>
      </w:r>
    </w:p>
    <w:p w:rsidR="00000000" w:rsidRPr="00000000" w:rsidP="00000000">
      <w:pPr>
        <w:numPr>
          <w:ilvl w:val="1"/>
          <w:numId w:val="4"/>
        </w:numPr>
        <w:spacing w:before="200" w:after="0"/>
        <w:ind w:left="1440" w:hanging="360"/>
        <w:rPr>
          <w:rFonts w:ascii="Calibri" w:eastAsia="Calibri" w:hAnsi="Calibri" w:cs="Calibri"/>
          <w:sz w:val="24"/>
          <w:szCs w:val="24"/>
        </w:rPr>
      </w:pPr>
      <w:r w:rsidRPr="00000000">
        <w:rPr>
          <w:rFonts w:ascii="Times New Roman" w:eastAsia="Times New Roman" w:hAnsi="Times New Roman" w:cs="Times New Roman"/>
          <w:sz w:val="24"/>
          <w:szCs w:val="24"/>
          <w:rtl w:val="0"/>
        </w:rPr>
        <w:t>Combined embedding can capture static and context-specific meanings and may be useful in NLP applications that require static and contextual information.</w:t>
      </w:r>
    </w:p>
    <w:p w:rsidR="00000000" w:rsidRPr="00000000" w:rsidP="00000000">
      <w:pPr>
        <w:numPr>
          <w:ilvl w:val="1"/>
          <w:numId w:val="4"/>
        </w:numPr>
        <w:spacing w:after="0"/>
        <w:ind w:left="1440" w:hanging="360"/>
        <w:rPr>
          <w:rFonts w:ascii="Calibri" w:eastAsia="Calibri" w:hAnsi="Calibri" w:cs="Calibri"/>
          <w:sz w:val="24"/>
          <w:szCs w:val="24"/>
        </w:rPr>
      </w:pPr>
      <w:r w:rsidRPr="00000000">
        <w:rPr>
          <w:rFonts w:ascii="Times New Roman" w:eastAsia="Times New Roman" w:hAnsi="Times New Roman" w:cs="Times New Roman"/>
          <w:sz w:val="24"/>
          <w:szCs w:val="24"/>
          <w:rtl w:val="0"/>
        </w:rPr>
        <w:t xml:space="preserve"> It may be helpful to reinforce the out-of-vocabulary (OOV) words with static embedding relying on the contextual information of the words. </w:t>
      </w:r>
    </w:p>
    <w:p w:rsidR="00000000" w:rsidRPr="00000000" w:rsidP="00000000">
      <w:pPr>
        <w:spacing w:after="0"/>
        <w:ind w:left="1440" w:firstLine="0"/>
        <w:rPr>
          <w:rFonts w:ascii="Times New Roman" w:eastAsia="Times New Roman" w:hAnsi="Times New Roman" w:cs="Times New Roman"/>
          <w:sz w:val="24"/>
          <w:szCs w:val="24"/>
        </w:rPr>
      </w:pPr>
    </w:p>
    <w:p w:rsidR="00000000" w:rsidRPr="00000000" w:rsidP="00000000">
      <w:pPr>
        <w:numPr>
          <w:ilvl w:val="0"/>
          <w:numId w:val="4"/>
        </w:numPr>
        <w:spacing w:before="0" w:after="0"/>
        <w:ind w:left="720" w:hanging="360"/>
        <w:rPr>
          <w:rFonts w:ascii="Calibri" w:eastAsia="Calibri" w:hAnsi="Calibri" w:cs="Calibri"/>
          <w:sz w:val="28"/>
          <w:szCs w:val="28"/>
        </w:rPr>
      </w:pPr>
      <w:r w:rsidRPr="00000000">
        <w:rPr>
          <w:rFonts w:ascii="Times New Roman" w:eastAsia="Times New Roman" w:hAnsi="Times New Roman" w:cs="Times New Roman"/>
          <w:sz w:val="24"/>
          <w:szCs w:val="24"/>
          <w:rtl w:val="0"/>
        </w:rPr>
        <w:t>It is not quite clear to me how the proposed solution addresses low-resource scenarios, as the method explained in Section 2.2 seems to rely on pre-trained BERT embeddings after all. It is possible that I misunderstood something.</w:t>
      </w:r>
    </w:p>
    <w:p w:rsidR="00000000" w:rsidRPr="00000000" w:rsidP="00000000">
      <w:pPr>
        <w:numPr>
          <w:ilvl w:val="1"/>
          <w:numId w:val="4"/>
        </w:numPr>
        <w:spacing w:before="200" w:after="0"/>
        <w:ind w:left="144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We are not making any new embeddings. Upon tokenization of the sentence, we would rather extract the word embeddings from the pre-trained BERT for different datasets than use the BERT in the inference process. Such an arrangement reduces inference computation, which is feasible with low computation resources. </w:t>
      </w:r>
    </w:p>
    <w:p w:rsidR="00000000" w:rsidRPr="00000000" w:rsidP="00000000">
      <w:pPr>
        <w:numPr>
          <w:ilvl w:val="1"/>
          <w:numId w:val="4"/>
        </w:numPr>
        <w:spacing w:before="0" w:after="0"/>
        <w:ind w:left="1440" w:hanging="360"/>
        <w:rPr>
          <w:rFonts w:ascii="Times New Roman" w:eastAsia="Times New Roman" w:hAnsi="Times New Roman" w:cs="Times New Roman"/>
          <w:sz w:val="24"/>
          <w:szCs w:val="24"/>
          <w:u w:val="none"/>
        </w:rPr>
      </w:pPr>
      <w:r w:rsidRPr="00000000">
        <w:rPr>
          <w:rFonts w:ascii="Times New Roman" w:eastAsia="Times New Roman" w:hAnsi="Times New Roman" w:cs="Times New Roman"/>
          <w:sz w:val="24"/>
          <w:szCs w:val="24"/>
          <w:rtl w:val="0"/>
        </w:rPr>
        <w:t>Besides, the low resource scenario also implies data scarcity, where we artificially create data scarcity by randomly selecting 250 samples from each class, a total of 500 samples from the used GLUE datasets.</w:t>
      </w:r>
    </w:p>
    <w:p w:rsidR="00000000" w:rsidRPr="00000000" w:rsidP="00000000">
      <w:pPr>
        <w:spacing w:before="0" w:after="0"/>
        <w:ind w:left="0" w:firstLine="0"/>
        <w:rPr>
          <w:rFonts w:ascii="Times New Roman" w:eastAsia="Times New Roman" w:hAnsi="Times New Roman" w:cs="Times New Roman"/>
          <w:sz w:val="24"/>
          <w:szCs w:val="24"/>
        </w:rPr>
      </w:pPr>
    </w:p>
    <w:p w:rsidR="00000000" w:rsidRPr="00000000" w:rsidP="00000000">
      <w:pPr>
        <w:numPr>
          <w:ilvl w:val="0"/>
          <w:numId w:val="4"/>
        </w:numPr>
        <w:spacing w:before="0" w:after="0"/>
        <w:ind w:left="720" w:hanging="360"/>
        <w:rPr>
          <w:rFonts w:ascii="Calibri" w:eastAsia="Calibri" w:hAnsi="Calibri" w:cs="Calibri"/>
          <w:sz w:val="28"/>
          <w:szCs w:val="28"/>
        </w:rPr>
      </w:pPr>
      <w:r w:rsidRPr="00000000">
        <w:rPr>
          <w:rFonts w:ascii="Times New Roman" w:eastAsia="Times New Roman" w:hAnsi="Times New Roman" w:cs="Times New Roman"/>
          <w:sz w:val="24"/>
          <w:szCs w:val="24"/>
          <w:rtl w:val="0"/>
        </w:rPr>
        <w:t>The low-resource solution proposed in the paper has only been evaluated on English datasets. As far as I understand, no low-resource scenarios have been simulated. I find it difficult to draw conclusions about low-resource scenarios based on such experiments.</w:t>
      </w:r>
    </w:p>
    <w:p w:rsidR="00000000" w:rsidRPr="00000000" w:rsidP="00000000">
      <w:pPr>
        <w:numPr>
          <w:ilvl w:val="1"/>
          <w:numId w:val="5"/>
        </w:numPr>
        <w:spacing w:before="200" w:after="0"/>
        <w:ind w:left="1440" w:hanging="360"/>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We create an artificial scarcity of data by randomly selecting 250 samples from each class, a total of 500 samples with 80:20 ratios for training and testing. With a </w:t>
      </w:r>
      <w:r w:rsidRPr="00000000">
        <w:rPr>
          <w:rFonts w:ascii="Times New Roman" w:eastAsia="Times New Roman" w:hAnsi="Times New Roman" w:cs="Times New Roman"/>
          <w:sz w:val="24"/>
          <w:szCs w:val="24"/>
          <w:rtl w:val="0"/>
        </w:rPr>
        <w:t xml:space="preserve">demonstration </w:t>
      </w:r>
      <w:r w:rsidRPr="00000000">
        <w:rPr>
          <w:rFonts w:ascii="Times New Roman" w:eastAsia="Times New Roman" w:hAnsi="Times New Roman" w:cs="Times New Roman"/>
          <w:sz w:val="24"/>
          <w:szCs w:val="24"/>
          <w:rtl w:val="0"/>
        </w:rPr>
        <w:t>of competitive accuracy for a reduced dimension of the embedding vector. Our works are also relevant for resource-constrained development of NLP models, such as in edge devices.</w:t>
      </w:r>
    </w:p>
    <w:p w:rsidR="00000000" w:rsidRPr="00000000" w:rsidP="00000000">
      <w:pPr>
        <w:numPr>
          <w:ilvl w:val="1"/>
          <w:numId w:val="5"/>
        </w:numPr>
        <w:spacing w:after="0"/>
        <w:ind w:left="1440" w:hanging="36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Some relevant information is in Figure 3(a), and we intend to update the manuscript with the necessary discussion. The trained model size is already a few hundred kilobytes before pruning, yet it gives competitive accuracies for the merging functions with minimal power consumption. (Detailed tables are shown in Reviewer 2 - Question 3).</w:t>
      </w:r>
    </w:p>
    <w:p w:rsidR="00000000" w:rsidRPr="00000000" w:rsidP="00000000">
      <w:pPr>
        <w:numPr>
          <w:ilvl w:val="1"/>
          <w:numId w:val="5"/>
        </w:numPr>
        <w:spacing w:before="0" w:after="240"/>
        <w:ind w:left="1440" w:hanging="360"/>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From the technical environment aspect, we tried to keep track of the computational units, CO2 emission, and power consumption (some values are shown in Table 1). Physical tests on cutting-edge devices are part of our next work plan.</w:t>
      </w:r>
    </w:p>
    <w:sectPr>
      <w:headerReference w:type="default" r:id="rId11"/>
      <w:headerReference w:type="first" r:id="rId12"/>
      <w:footerReference w:type="first" r:id="rId13"/>
      <w:type w:val="nextPage"/>
      <w:pgSz w:w="11906" w:h="16838" w:orient="portrait"/>
      <w:pgMar w:top="1296" w:right="1296" w:bottom="1296" w:left="1296" w:header="720" w:foo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DC3EB7">
    <w:pPr>
      <w:spacing w:line="276" w:lineRule="auto"/>
      <w:rPr>
        <w:rFonts w:ascii="Arial" w:eastAsia="Arial" w:hAnsi="Arial" w:cs="Arial"/>
        <w:sz w:val="22"/>
        <w:szCs w:val="22"/>
        <w:lang w:val="en" w:eastAsia="en-US" w:bidi="ar-S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pPr>
      <w:rPr>
        <w:vanish/>
        <w:sz w:val="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pPr>
      <w:rPr>
        <w:vanish/>
        <w:sz w:val="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000000" w:rsidRPr="00000000" w:rsidP="00000000" w14:paraId="00000008">
    <w:pPr>
      <w:jc w:val="right"/>
    </w:pPr>
    <w:r w:rsidRPr="00000000">
      <w:fldChar w:fldCharType="begin"/>
    </w:r>
    <w:r w:rsidRPr="00000000">
      <w:instrText>PAGE</w:instrText>
    </w:r>
    <w:r w:rsidRPr="00000000">
      <w:fldChar w:fldCharType="separate"/>
    </w:r>
    <w:r w:rsidRPr="00000000">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DC3EB7">
    <w:pPr>
      <w:spacing w:line="276" w:lineRule="auto"/>
      <w:jc w:val="right"/>
      <w:rPr>
        <w:rFonts w:ascii="Arial" w:eastAsia="Arial" w:hAnsi="Arial" w:cs="Arial"/>
        <w:sz w:val="22"/>
        <w:szCs w:val="22"/>
        <w:lang w:val="en" w:eastAsia="en-US" w:bidi="ar-SA"/>
      </w:rPr>
    </w:pPr>
    <w:r>
      <w:rPr>
        <w:rFonts w:ascii="Arial" w:eastAsia="Arial" w:hAnsi="Arial" w:cs="Arial"/>
        <w:sz w:val="22"/>
        <w:szCs w:val="22"/>
        <w:lang w:val="en" w:eastAsia="en-US" w:bidi="ar-SA"/>
      </w:rPr>
      <w:t xml:space="preserve"> </w:t>
    </w:r>
    <w:r>
      <w:rPr>
        <w:rFonts w:ascii="Arial" w:eastAsia="Arial" w:hAnsi="Arial" w:cs="Arial"/>
        <w:sz w:val="22"/>
        <w:szCs w:val="22"/>
        <w:lang w:val="en" w:eastAsia="en-US" w:bidi="ar-SA"/>
      </w:rPr>
      <w:tab/>
    </w:r>
    <w:r>
      <w:rPr>
        <w:rFonts w:ascii="Arial" w:eastAsia="Arial" w:hAnsi="Arial" w:cs="Arial"/>
        <w:sz w:val="22"/>
        <w:szCs w:val="22"/>
        <w:lang w:val="en" w:eastAsia="en-US" w:bidi="ar-SA"/>
      </w:rPr>
      <w:tab/>
    </w:r>
    <w:r>
      <w:rPr>
        <w:rFonts w:ascii="Arial" w:eastAsia="Arial" w:hAnsi="Arial" w:cs="Arial"/>
        <w:sz w:val="22"/>
        <w:szCs w:val="22"/>
        <w:lang w:val="en" w:eastAsia="en-US" w:bidi="ar-SA"/>
      </w:rPr>
      <w:fldChar w:fldCharType="begin"/>
    </w:r>
    <w:r>
      <w:rPr>
        <w:rFonts w:ascii="Arial" w:eastAsia="Arial" w:hAnsi="Arial" w:cs="Arial"/>
        <w:sz w:val="22"/>
        <w:szCs w:val="22"/>
        <w:lang w:val="en" w:eastAsia="en-US" w:bidi="ar-SA"/>
      </w:rPr>
      <w:instrText>PAGE</w:instrText>
    </w:r>
    <w:r>
      <w:rPr>
        <w:rFonts w:ascii="Arial" w:eastAsia="Arial" w:hAnsi="Arial" w:cs="Arial"/>
        <w:sz w:val="22"/>
        <w:szCs w:val="22"/>
        <w:lang w:val="en" w:eastAsia="en-US" w:bidi="ar-SA"/>
      </w:rPr>
      <w:fldChar w:fldCharType="separate"/>
    </w:r>
    <w:r w:rsidR="0072333A">
      <w:rPr>
        <w:rFonts w:ascii="Arial" w:eastAsia="Arial" w:hAnsi="Arial" w:cs="Arial"/>
        <w:noProof/>
        <w:sz w:val="22"/>
        <w:szCs w:val="22"/>
        <w:lang w:val="en" w:eastAsia="en-US" w:bidi="ar-SA"/>
      </w:rPr>
      <w:t>1</w:t>
    </w:r>
    <w:r>
      <w:rPr>
        <w:rFonts w:ascii="Arial" w:eastAsia="Arial" w:hAnsi="Arial" w:cs="Arial"/>
        <w:sz w:val="22"/>
        <w:szCs w:val="22"/>
        <w:lang w:val="en" w:eastAsia="en-US" w:bidi="ar-SA"/>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DC3EB7">
    <w:pPr>
      <w:spacing w:line="276" w:lineRule="auto"/>
      <w:rPr>
        <w:rFonts w:ascii="Arial" w:eastAsia="Arial" w:hAnsi="Arial" w:cs="Arial"/>
        <w:sz w:val="22"/>
        <w:szCs w:val="22"/>
        <w:lang w:val="en" w:eastAsia="en-US" w:bidi="ar-S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000000" w:rsidRPr="00000000" w:rsidP="00000000" w14:paraId="00000019">
    <w:pPr>
      <w:jc w:val="right"/>
    </w:pPr>
    <w:r w:rsidRPr="00000000">
      <w:fldChar w:fldCharType="begin"/>
    </w:r>
    <w:r w:rsidRPr="00000000">
      <w:instrText>PAGE</w:instrText>
    </w:r>
    <w:r w:rsidRPr="00000000">
      <w:fldChar w:fldCharType="separate"/>
    </w:r>
    <w:r w:rsidRPr="00000000">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pPr>
      <w:rPr>
        <w:vanish/>
        <w:sz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000000" w:rsidRPr="00000000" w:rsidP="00000000" w14:paraId="0000000F">
    <w:pPr>
      <w:jc w:val="right"/>
    </w:pPr>
    <w:r w:rsidRPr="00000000">
      <w:fldChar w:fldCharType="begin"/>
    </w:r>
    <w:r w:rsidRPr="00000000">
      <w:instrText>PAGE</w:instrText>
    </w:r>
    <w:r w:rsidRPr="00000000">
      <w:fldChar w:fldCharType="separate"/>
    </w:r>
    <w:r w:rsidRPr="00000000">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pPr>
      <w:rPr>
        <w:vanish/>
        <w:sz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648191B"/>
    <w:multiLevelType w:val="hybridMultilevel"/>
    <w:tmpl w:val="00000000"/>
    <w:lvl w:ilvl="0">
      <w:start w:val="1"/>
      <w:numFmt w:val="decimal"/>
      <w:lvlText w:val="%1."/>
      <w:lvlJc w:val="left"/>
      <w:pPr>
        <w:ind w:left="720" w:hanging="360"/>
      </w:pPr>
      <w:rPr>
        <w:rFonts w:ascii="Arial" w:eastAsia="Arial" w:hAnsi="Arial" w:cs="Arial"/>
        <w:b/>
        <w:sz w:val="26"/>
        <w:szCs w:val="26"/>
        <w:u w:val="none"/>
      </w:rPr>
    </w:lvl>
    <w:lvl w:ilvl="1">
      <w:start w:val="1"/>
      <w:numFmt w:val="bullet"/>
      <w:lvlText w:val="○"/>
      <w:lvlJc w:val="left"/>
      <w:pPr>
        <w:ind w:left="126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C13098C"/>
    <w:multiLevelType w:val="hybridMultilevel"/>
    <w:tmpl w:val="000000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36B5630"/>
    <w:multiLevelType w:val="multilevel"/>
    <w:tmpl w:val="826E3138"/>
    <w:lvl w:ilvl="0">
      <w:start w:val="1"/>
      <w:numFmt w:val="decimal"/>
      <w:lvlText w:val="%1."/>
      <w:lvlJc w:val="left"/>
      <w:pPr>
        <w:ind w:left="720" w:hanging="360"/>
      </w:pPr>
      <w:rPr>
        <w:rFonts w:ascii="Arial" w:eastAsia="Arial" w:hAnsi="Arial" w:cs="Arial"/>
        <w:b/>
        <w:sz w:val="26"/>
        <w:szCs w:val="26"/>
        <w:u w:val="none"/>
      </w:rPr>
    </w:lvl>
    <w:lvl w:ilvl="1">
      <w:start w:val="1"/>
      <w:numFmt w:val="bullet"/>
      <w:lvlText w:val="○"/>
      <w:lvlJc w:val="left"/>
      <w:pPr>
        <w:ind w:left="126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EB063B2"/>
    <w:multiLevelType w:val="hybridMultilevel"/>
    <w:tmpl w:val="00000000"/>
    <w:lvl w:ilvl="0">
      <w:start w:val="1"/>
      <w:numFmt w:val="decimal"/>
      <w:lvlText w:val="%1."/>
      <w:lvlJc w:val="left"/>
      <w:pPr>
        <w:ind w:left="720" w:hanging="360"/>
      </w:pPr>
      <w:rPr>
        <w:rFonts w:ascii="Arial" w:eastAsia="Arial" w:hAnsi="Arial" w:cs="Arial"/>
        <w:b/>
        <w:sz w:val="26"/>
        <w:szCs w:val="26"/>
        <w:u w:val="none"/>
      </w:rPr>
    </w:lvl>
    <w:lvl w:ilvl="1">
      <w:start w:val="1"/>
      <w:numFmt w:val="bullet"/>
      <w:lvlText w:val="○"/>
      <w:lvlJc w:val="left"/>
      <w:pPr>
        <w:ind w:left="135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843CC6B"/>
    <w:multiLevelType w:val="hybridMultilevel"/>
    <w:tmpl w:val="00000000"/>
    <w:lvl w:ilvl="0">
      <w:start w:val="1"/>
      <w:numFmt w:val="decimal"/>
      <w:lvlText w:val="%1."/>
      <w:lvlJc w:val="left"/>
      <w:pPr>
        <w:ind w:left="720" w:hanging="360"/>
      </w:pPr>
      <w:rPr>
        <w:rFonts w:ascii="Arial" w:eastAsia="Arial" w:hAnsi="Arial" w:cs="Arial"/>
        <w:b/>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16cid:durableId="51257449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72333A"/>
    <w:rsid w:val="00DC3EB7"/>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pPr>
      <w:keepNext/>
      <w:keepLines/>
      <w:pageBreakBefore w:val="0"/>
      <w:spacing w:before="400" w:after="120"/>
      <w:outlineLvl w:val="0"/>
    </w:pPr>
    <w:rPr>
      <w:sz w:val="40"/>
      <w:szCs w:val="40"/>
    </w:rPr>
  </w:style>
  <w:style w:type="paragraph" w:styleId="Heading2">
    <w:name w:val="heading 2"/>
    <w:basedOn w:val="Normal"/>
    <w:next w:val="Normal"/>
    <w:pPr>
      <w:keepNext/>
      <w:keepLines/>
      <w:pageBreakBefore w:val="0"/>
      <w:spacing w:before="360" w:after="120"/>
      <w:outlineLvl w:val="1"/>
    </w:pPr>
    <w:rPr>
      <w:b w:val="0"/>
      <w:sz w:val="32"/>
      <w:szCs w:val="32"/>
    </w:rPr>
  </w:style>
  <w:style w:type="paragraph" w:styleId="Heading3">
    <w:name w:val="heading 3"/>
    <w:basedOn w:val="Normal"/>
    <w:next w:val="Normal"/>
    <w:pPr>
      <w:keepNext/>
      <w:keepLines/>
      <w:pageBreakBefore w:val="0"/>
      <w:spacing w:before="320" w:after="80"/>
      <w:outlineLvl w:val="2"/>
    </w:pPr>
    <w:rPr>
      <w:b w:val="0"/>
      <w:color w:val="434343"/>
      <w:sz w:val="28"/>
      <w:szCs w:val="28"/>
    </w:rPr>
  </w:style>
  <w:style w:type="paragraph" w:styleId="Heading4">
    <w:name w:val="heading 4"/>
    <w:basedOn w:val="Normal"/>
    <w:next w:val="Normal"/>
    <w:pPr>
      <w:keepNext/>
      <w:keepLines/>
      <w:pageBreakBefore w:val="0"/>
      <w:spacing w:before="280" w:after="80"/>
      <w:outlineLvl w:val="3"/>
    </w:pPr>
    <w:rPr>
      <w:color w:val="666666"/>
      <w:sz w:val="24"/>
      <w:szCs w:val="24"/>
    </w:rPr>
  </w:style>
  <w:style w:type="paragraph" w:styleId="Heading5">
    <w:name w:val="heading 5"/>
    <w:basedOn w:val="Normal"/>
    <w:next w:val="Normal"/>
    <w:pPr>
      <w:keepNext/>
      <w:keepLines/>
      <w:pageBreakBefore w:val="0"/>
      <w:spacing w:before="240" w:after="80"/>
      <w:outlineLvl w:val="4"/>
    </w:pPr>
    <w:rPr>
      <w:color w:val="666666"/>
      <w:sz w:val="22"/>
      <w:szCs w:val="22"/>
    </w:rPr>
  </w:style>
  <w:style w:type="paragraph" w:styleId="Heading6">
    <w:name w:val="heading 6"/>
    <w:basedOn w:val="Normal"/>
    <w:next w:val="Normal"/>
    <w:pPr>
      <w:keepNext/>
      <w:keepLines/>
      <w:pageBreakBefore w:val="0"/>
      <w:spacing w:before="240" w:after="80"/>
      <w:outlineLvl w:val="5"/>
    </w:pPr>
    <w:rPr>
      <w:i/>
      <w:color w:val="666666"/>
      <w:sz w:val="22"/>
      <w:szCs w:val="22"/>
    </w:rPr>
  </w:style>
  <w:style w:type="character" w:default="1" w:styleId="DefaultParagraphFont">
    <w:name w:val="Default Paragraph Font"/>
    <w:uiPriority w:val="1"/>
    <w:semiHidden/>
    <w:unhideWhenUsed/>
  </w:style>
  <w:style w:type="paragraph" w:default="1" w:styleId="Normal">
    <w:name w:val="Normal"/>
  </w:style>
  <w:style w:type="table" w:customStyle="1" w:styleId="TableNormal">
    <w:name w:val="Table Normal"/>
    <w:tblPr/>
  </w:style>
  <w:style w:type="paragraph" w:styleId="Title">
    <w:name w:val="Title"/>
    <w:basedOn w:val="Normal"/>
    <w:next w:val="Normal"/>
    <w:pPr>
      <w:keepNext/>
      <w:keepLines/>
      <w:pageBreakBefore w:val="0"/>
      <w:spacing w:before="0" w:after="60"/>
    </w:pPr>
    <w:rPr>
      <w:sz w:val="52"/>
      <w:szCs w:val="52"/>
    </w:rPr>
  </w:style>
  <w:style w:type="paragraph" w:styleId="Subtitle">
    <w:name w:val="Subtitle"/>
    <w:basedOn w:val="Normal"/>
    <w:next w:val="Normal"/>
    <w:pPr>
      <w:keepNext/>
      <w:keepLines/>
      <w:pageBreakBefore w:val="0"/>
      <w:spacing w:before="0" w:after="320"/>
    </w:pPr>
    <w:rPr>
      <w:rFonts w:ascii="Arial" w:eastAsia="Arial" w:hAnsi="Arial" w:cs="Arial"/>
      <w:i w:val="0"/>
      <w:color w:val="666666"/>
      <w:sz w:val="30"/>
      <w:szCs w:val="30"/>
    </w:rPr>
  </w:style>
  <w:style w:type="table" w:customStyle="1" w:styleId="TableNormal0">
    <w:name w:val="Table Normal_0"/>
    <w:uiPriority w:val="99"/>
    <w:semiHidden/>
    <w:unhideWhenUsed/>
    <w:rPr>
      <w:lang w:eastAsia="en-US" w:bidi="ar-SA"/>
    </w:rPr>
    <w:tblPr>
      <w:tblInd w:w="0" w:type="dxa"/>
      <w:tblCellMar>
        <w:top w:w="0" w:type="dxa"/>
        <w:left w:w="108" w:type="dxa"/>
        <w:bottom w:w="0" w:type="dxa"/>
        <w:right w:w="108" w:type="dxa"/>
      </w:tblCellMar>
    </w:tblPr>
  </w:style>
  <w:style w:type="table" w:customStyle="1" w:styleId="a">
    <w:name w:val="a"/>
    <w:basedOn w:val="TableNormal"/>
    <w:rPr>
      <w:lang w:eastAsia="en-US" w:bidi="ar-SA"/>
    </w:rPr>
    <w:tblPr>
      <w:tblStyleRowBandSize w:val="1"/>
      <w:tblStyleColBandSize w:val="1"/>
      <w:tblInd w:w="0" w:type="dxa"/>
      <w:tblCellMar>
        <w:top w:w="100" w:type="dxa"/>
        <w:left w:w="100" w:type="dxa"/>
        <w:bottom w:w="100" w:type="dxa"/>
        <w:right w:w="100" w:type="dxa"/>
      </w:tblCellMar>
    </w:tblPr>
  </w:style>
  <w:style w:type="table" w:customStyle="1" w:styleId="a0">
    <w:name w:val="a0"/>
    <w:basedOn w:val="TableNormal"/>
    <w:rPr>
      <w:lang w:eastAsia="en-US" w:bidi="ar-SA"/>
    </w:rPr>
    <w:tblPr>
      <w:tblStyleRowBandSize w:val="1"/>
      <w:tblStyleColBandSize w:val="1"/>
      <w:tblInd w:w="0" w:type="dxa"/>
      <w:tblCellMar>
        <w:top w:w="100" w:type="dxa"/>
        <w:left w:w="100" w:type="dxa"/>
        <w:bottom w:w="100" w:type="dxa"/>
        <w:right w:w="100" w:type="dxa"/>
      </w:tblCellMar>
    </w:tblPr>
  </w:style>
  <w:style w:type="table" w:customStyle="1" w:styleId="a1">
    <w:name w:val="a1"/>
    <w:basedOn w:val="TableNormal"/>
    <w:rPr>
      <w:lang w:eastAsia="en-US" w:bidi="ar-SA"/>
    </w:rPr>
    <w:tblPr>
      <w:tblStyleRowBandSize w:val="1"/>
      <w:tblStyleColBandSize w:val="1"/>
      <w:tblInd w:w="0" w:type="dxa"/>
      <w:tblCellMar>
        <w:top w:w="100" w:type="dxa"/>
        <w:left w:w="100" w:type="dxa"/>
        <w:bottom w:w="100" w:type="dxa"/>
        <w:right w:w="100" w:type="dxa"/>
      </w:tblCellMar>
    </w:tblPr>
  </w:style>
  <w:style w:type="table" w:customStyle="1" w:styleId="a2">
    <w:name w:val="a2"/>
    <w:basedOn w:val="TableNormal"/>
    <w:rPr>
      <w:lang w:eastAsia="en-US" w:bidi="ar-SA"/>
    </w:rPr>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header" Target="header6.xml" /><Relationship Id="rId12" Type="http://schemas.openxmlformats.org/officeDocument/2006/relationships/header" Target="header7.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header" Target="header3.xml" /><Relationship Id="rId7" Type="http://schemas.openxmlformats.org/officeDocument/2006/relationships/footer" Target="footer1.xml" /><Relationship Id="rId8" Type="http://schemas.openxmlformats.org/officeDocument/2006/relationships/header" Target="header4.xml" /><Relationship Id="rId9" Type="http://schemas.openxmlformats.org/officeDocument/2006/relationships/header" Target="header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