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84AA4">
      <w:hyperlink r:id="rId4" w:history="1">
        <w:r w:rsidRPr="004148B4">
          <w:rPr>
            <w:rStyle w:val="Hyperlink"/>
          </w:rPr>
          <w:t>http://revista.ibict.br/ciinf/article/view/1191/1362</w:t>
        </w:r>
      </w:hyperlink>
      <w:r>
        <w:t xml:space="preserve"> -  acessado 26/08/2018 19:22</w:t>
      </w:r>
    </w:p>
    <w:p w:rsidR="00484AA4" w:rsidRDefault="00484AA4" w:rsidP="00484AA4">
      <w:pPr>
        <w:pStyle w:val="NormalWeb"/>
        <w:shd w:val="clear" w:color="auto" w:fill="FAFAFA"/>
        <w:spacing w:before="240" w:beforeAutospacing="0" w:after="240" w:afterAutospacing="0"/>
        <w:rPr>
          <w:rFonts w:ascii="Arial" w:hAnsi="Arial" w:cs="Arial"/>
          <w:color w:val="111111"/>
          <w:sz w:val="20"/>
          <w:szCs w:val="20"/>
        </w:rPr>
      </w:pPr>
      <w:r>
        <w:rPr>
          <w:rStyle w:val="Forte"/>
          <w:rFonts w:ascii="Arial" w:hAnsi="Arial" w:cs="Arial"/>
          <w:color w:val="111111"/>
          <w:sz w:val="20"/>
          <w:szCs w:val="20"/>
        </w:rPr>
        <w:t>Resumo</w:t>
      </w:r>
    </w:p>
    <w:p w:rsidR="00484AA4" w:rsidRPr="00484AA4" w:rsidRDefault="00484AA4" w:rsidP="00484AA4">
      <w:pPr>
        <w:pStyle w:val="NormalWeb"/>
        <w:shd w:val="clear" w:color="auto" w:fill="FAFAFA"/>
        <w:spacing w:before="240" w:beforeAutospacing="0" w:after="240" w:afterAutospacing="0"/>
        <w:jc w:val="both"/>
        <w:rPr>
          <w:rFonts w:ascii="Arial" w:hAnsi="Arial" w:cs="Arial"/>
          <w:color w:val="111111"/>
        </w:rPr>
      </w:pPr>
      <w:r w:rsidRPr="00484AA4">
        <w:rPr>
          <w:rFonts w:ascii="Arial" w:hAnsi="Arial" w:cs="Arial"/>
          <w:color w:val="111111"/>
        </w:rPr>
        <w:t>Embora a Gestão do Conhecimento (GC) seja função comum nas organizações, muitas não têm visão clara de como incorporá-la e transformá-la em vantagem competitiva. A escassez de estudos comprovando que a GC faz diferença no desempenho organizacional, e a cultura, talvez sejam os fatores mais influentes na promoção ou inibição de práticas de GC. Há empresas que usam ferramentas de Tecnologia da Informação (TI) como fator de competitividade, confundindo-as com GC. Outras acreditam que a TI sozinha possa servir para gerenciar o conhecimento, o que é um equívoco. A razão disso pode estar no surgimento da TI antes da GC, ou na escassez da literatura abordando a função da TI na GC. Daí a falta de clara distinção entre TI e GC que vise à interação adequada entre ambas. O papel principal da TI é dar suporte à GC, ampliando o alcance e acelerando a velocidade de transferência do conhecimento. É identificar, desenvolver e implantar tecnologias que apóiem a comunicação empresarial, o compartilhamento e a gestão dos ativos de conhecimento. A TI desempenha papel de infra-estrutura, a GC envolve aspectos humanos e gerenciais. Este artigo discute a interação entre TI e GC como instrumentos de gestão estratégica e desempenho organizacional.</w:t>
      </w:r>
    </w:p>
    <w:p w:rsidR="00484AA4" w:rsidRDefault="00484AA4"/>
    <w:sectPr w:rsidR="00484A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compat>
    <w:useFELayout/>
  </w:compat>
  <w:rsids>
    <w:rsidRoot w:val="00484AA4"/>
    <w:rsid w:val="00484A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84AA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84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484AA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72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revista.ibict.br/ciinf/article/view/1191/1362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219</Words>
  <Characters>1183</Characters>
  <Application>Microsoft Office Word</Application>
  <DocSecurity>0</DocSecurity>
  <Lines>9</Lines>
  <Paragraphs>2</Paragraphs>
  <ScaleCrop>false</ScaleCrop>
  <Company/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NOT-BETO</dc:creator>
  <cp:keywords/>
  <dc:description/>
  <cp:lastModifiedBy>NOT-BETO</cp:lastModifiedBy>
  <cp:revision>2</cp:revision>
  <dcterms:created xsi:type="dcterms:W3CDTF">2018-08-26T22:22:00Z</dcterms:created>
  <dcterms:modified xsi:type="dcterms:W3CDTF">2018-08-26T22:22:00Z</dcterms:modified>
</cp:coreProperties>
</file>