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7D09" w:rsidRPr="0097259F" w:rsidRDefault="00D87D09" w:rsidP="00D87D09">
      <w:pPr>
        <w:rPr>
          <w:b/>
          <w:sz w:val="32"/>
          <w:szCs w:val="32"/>
        </w:rPr>
      </w:pPr>
      <w:r w:rsidRPr="0097259F">
        <w:rPr>
          <w:b/>
          <w:sz w:val="32"/>
          <w:szCs w:val="32"/>
        </w:rPr>
        <w:t>Mode</w:t>
      </w:r>
      <w:r>
        <w:rPr>
          <w:b/>
          <w:sz w:val="32"/>
          <w:szCs w:val="32"/>
        </w:rPr>
        <w:t>l Functions</w:t>
      </w:r>
    </w:p>
    <w:p w:rsidR="00D87D09" w:rsidRDefault="00D87D09" w:rsidP="00D87D09"/>
    <w:p w:rsidR="00D87D09" w:rsidRDefault="00D87D09" w:rsidP="00D87D09"/>
    <w:p w:rsidR="00D87D09" w:rsidRPr="0015638E" w:rsidRDefault="00D87D09" w:rsidP="00D87D09">
      <w:pPr>
        <w:numPr>
          <w:ilvl w:val="0"/>
          <w:numId w:val="1"/>
        </w:numPr>
        <w:rPr>
          <w:b/>
          <w:sz w:val="28"/>
          <w:szCs w:val="28"/>
        </w:rPr>
      </w:pPr>
      <w:r w:rsidRPr="0015638E">
        <w:rPr>
          <w:b/>
          <w:sz w:val="28"/>
          <w:szCs w:val="28"/>
        </w:rPr>
        <w:t>Introduction</w:t>
      </w:r>
    </w:p>
    <w:p w:rsidR="00D87D09" w:rsidRDefault="00D87D09" w:rsidP="00D87D09">
      <w:r>
        <w:t xml:space="preserve">The present text documents the modules made available by the DANSE software for SANS. </w:t>
      </w:r>
    </w:p>
    <w:p w:rsidR="00D87D09" w:rsidRDefault="00D87D09" w:rsidP="00D87D09"/>
    <w:p w:rsidR="00D87D09" w:rsidRPr="004270F1" w:rsidRDefault="00D87D09" w:rsidP="00D87D09">
      <w:r w:rsidRPr="004270F1">
        <w:t>Readers are also refe</w:t>
      </w:r>
      <w:r>
        <w:t>r</w:t>
      </w:r>
      <w:r w:rsidRPr="004270F1">
        <w:t>red to the SANS/DANSE wiki page:</w:t>
      </w:r>
    </w:p>
    <w:p w:rsidR="00D87D09" w:rsidRPr="004270F1" w:rsidRDefault="00D87D09" w:rsidP="00D87D09"/>
    <w:p w:rsidR="00D87D09" w:rsidRPr="004270F1" w:rsidRDefault="00D87D09" w:rsidP="00D87D09">
      <w:pPr>
        <w:ind w:firstLine="360"/>
        <w:rPr>
          <w:i/>
        </w:rPr>
      </w:pPr>
      <w:r w:rsidRPr="004270F1">
        <w:rPr>
          <w:i/>
        </w:rPr>
        <w:t>http://danse.us/trac/sans</w:t>
      </w:r>
    </w:p>
    <w:p w:rsidR="00D87D09" w:rsidRDefault="00D87D09" w:rsidP="00D87D09"/>
    <w:p w:rsidR="00D87D09" w:rsidRDefault="00D87D09" w:rsidP="00D87D09">
      <w:r>
        <w:t>Users can report a bug at the following URL:</w:t>
      </w:r>
    </w:p>
    <w:p w:rsidR="00D87D09" w:rsidRPr="004270F1" w:rsidRDefault="00D87D09" w:rsidP="00D87D09"/>
    <w:p w:rsidR="00D87D09" w:rsidRPr="00093794" w:rsidRDefault="00D87D09" w:rsidP="00D87D09">
      <w:pPr>
        <w:ind w:firstLine="360"/>
        <w:rPr>
          <w:i/>
        </w:rPr>
      </w:pPr>
      <w:r w:rsidRPr="00093794">
        <w:rPr>
          <w:i/>
        </w:rPr>
        <w:t>http://danse.us/trac/sans/newticket</w:t>
      </w:r>
    </w:p>
    <w:p w:rsidR="00D87D09" w:rsidRDefault="00D87D09" w:rsidP="00D87D09">
      <w:pPr>
        <w:rPr>
          <w:b/>
        </w:rPr>
      </w:pPr>
    </w:p>
    <w:p w:rsidR="00D87D09" w:rsidRPr="00093794" w:rsidRDefault="00D87D09" w:rsidP="00D87D09">
      <w:pPr>
        <w:rPr>
          <w:b/>
        </w:rPr>
      </w:pPr>
    </w:p>
    <w:p w:rsidR="00D87D09" w:rsidRPr="0015638E" w:rsidRDefault="008F7691" w:rsidP="00D87D09">
      <w:pPr>
        <w:numPr>
          <w:ilvl w:val="0"/>
          <w:numId w:val="1"/>
        </w:numPr>
        <w:rPr>
          <w:b/>
          <w:sz w:val="28"/>
          <w:szCs w:val="28"/>
        </w:rPr>
      </w:pPr>
      <w:r>
        <w:rPr>
          <w:b/>
          <w:sz w:val="28"/>
          <w:szCs w:val="28"/>
        </w:rPr>
        <w:t>Shapes (</w:t>
      </w:r>
      <w:r w:rsidR="00D87D09" w:rsidRPr="0015638E">
        <w:rPr>
          <w:b/>
          <w:sz w:val="28"/>
          <w:szCs w:val="28"/>
        </w:rPr>
        <w:t xml:space="preserve">Scattering </w:t>
      </w:r>
      <w:r>
        <w:rPr>
          <w:b/>
          <w:sz w:val="28"/>
          <w:szCs w:val="28"/>
        </w:rPr>
        <w:t>I</w:t>
      </w:r>
      <w:r w:rsidR="00D87D09" w:rsidRPr="0015638E">
        <w:rPr>
          <w:b/>
          <w:sz w:val="28"/>
          <w:szCs w:val="28"/>
        </w:rPr>
        <w:t xml:space="preserve">ntensity </w:t>
      </w:r>
      <w:r>
        <w:rPr>
          <w:b/>
          <w:sz w:val="28"/>
          <w:szCs w:val="28"/>
        </w:rPr>
        <w:t>M</w:t>
      </w:r>
      <w:r w:rsidR="00D87D09" w:rsidRPr="0015638E">
        <w:rPr>
          <w:b/>
          <w:sz w:val="28"/>
          <w:szCs w:val="28"/>
        </w:rPr>
        <w:t>odels</w:t>
      </w:r>
      <w:r>
        <w:rPr>
          <w:b/>
          <w:sz w:val="28"/>
          <w:szCs w:val="28"/>
        </w:rPr>
        <w:t>)</w:t>
      </w:r>
    </w:p>
    <w:p w:rsidR="00D87D09" w:rsidRDefault="00D87D09" w:rsidP="00D87D09"/>
    <w:p w:rsidR="00D87D09" w:rsidRDefault="00D87D09" w:rsidP="00D87D09">
      <w:r w:rsidRPr="00BC4E40">
        <w:t xml:space="preserve">This software provides form factors for various particle shapes. </w:t>
      </w:r>
      <w:r>
        <w:t>After giving a mathematical definition of each model, we draw the list of parameters available to the user. Validation plots for each model are also presented. Instructions on how to use the software is available with the source code, available from SVN:</w:t>
      </w:r>
    </w:p>
    <w:p w:rsidR="00D87D09" w:rsidRDefault="00D87D09" w:rsidP="00D87D09"/>
    <w:p w:rsidR="00D87D09" w:rsidRPr="00F843BD" w:rsidRDefault="00D87D09" w:rsidP="00D87D09">
      <w:pPr>
        <w:ind w:firstLine="360"/>
        <w:rPr>
          <w:i/>
        </w:rPr>
      </w:pPr>
      <w:proofErr w:type="spellStart"/>
      <w:proofErr w:type="gramStart"/>
      <w:r w:rsidRPr="00F843BD">
        <w:rPr>
          <w:i/>
        </w:rPr>
        <w:t>svn</w:t>
      </w:r>
      <w:proofErr w:type="spellEnd"/>
      <w:proofErr w:type="gramEnd"/>
      <w:r w:rsidRPr="00F843BD">
        <w:rPr>
          <w:i/>
        </w:rPr>
        <w:t xml:space="preserve"> co sv</w:t>
      </w:r>
      <w:r>
        <w:rPr>
          <w:i/>
        </w:rPr>
        <w:t>n://danse.us/sans/releases/sansmodels-x.x</w:t>
      </w:r>
    </w:p>
    <w:p w:rsidR="00D87D09" w:rsidRPr="004270F1" w:rsidRDefault="00D87D09" w:rsidP="00D87D09"/>
    <w:p w:rsidR="00D87D09" w:rsidRPr="00BC4E40" w:rsidRDefault="00D87D09" w:rsidP="00D87D09">
      <w:r w:rsidRPr="00BC4E40">
        <w:t>To easily compare to the scattering intensity measured in experiments, we normalize the form factors by the volume of the particle:</w:t>
      </w:r>
    </w:p>
    <w:p w:rsidR="00D87D09" w:rsidRPr="00756FC8" w:rsidRDefault="00D87D09" w:rsidP="00D87D09">
      <w:pPr>
        <w:jc w:val="center"/>
      </w:pPr>
      <w:r w:rsidRPr="00F90D8E">
        <w:rPr>
          <w:position w:val="-24"/>
        </w:rPr>
        <w:object w:dxaOrig="2880" w:dyaOrig="6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in;height:32.25pt" o:ole="">
            <v:imagedata r:id="rId5" o:title=""/>
          </v:shape>
          <o:OLEObject Type="Embed" ProgID="Equation.3" ShapeID="_x0000_i1025" DrawAspect="Content" ObjectID="_1300540537" r:id="rId6"/>
        </w:object>
      </w:r>
      <w:r>
        <w:tab/>
      </w:r>
      <w:r w:rsidRPr="00F86ECD">
        <w:t>(</w:t>
      </w:r>
      <w:r>
        <w:t>1</w:t>
      </w:r>
      <w:r w:rsidRPr="00F86ECD">
        <w:t>)</w:t>
      </w:r>
    </w:p>
    <w:p w:rsidR="00D87D09" w:rsidRPr="00F86ECD" w:rsidRDefault="00D87D09" w:rsidP="00D87D09">
      <w:proofErr w:type="gramStart"/>
      <w:r w:rsidRPr="00F86ECD">
        <w:t>with</w:t>
      </w:r>
      <w:proofErr w:type="gramEnd"/>
    </w:p>
    <w:p w:rsidR="00D87D09" w:rsidRPr="00F86ECD" w:rsidRDefault="00D87D09" w:rsidP="00D87D09">
      <w:pPr>
        <w:jc w:val="center"/>
      </w:pPr>
      <w:r w:rsidRPr="00F86ECD">
        <w:rPr>
          <w:position w:val="-16"/>
        </w:rPr>
        <w:object w:dxaOrig="2380" w:dyaOrig="440">
          <v:shape id="_x0000_i1026" type="#_x0000_t75" style="width:119.25pt;height:21.75pt" o:ole="">
            <v:imagedata r:id="rId7" o:title=""/>
          </v:shape>
          <o:OLEObject Type="Embed" ProgID="Equation.3" ShapeID="_x0000_i1026" DrawAspect="Content" ObjectID="_1300540538" r:id="rId8"/>
        </w:object>
      </w:r>
      <w:r w:rsidRPr="00F86ECD">
        <w:tab/>
      </w:r>
      <w:r w:rsidRPr="00AD426D">
        <w:t>(2)</w:t>
      </w:r>
    </w:p>
    <w:p w:rsidR="00D87D09" w:rsidRPr="00F86ECD" w:rsidRDefault="00D87D09" w:rsidP="00D87D09">
      <w:proofErr w:type="gramStart"/>
      <w:r>
        <w:t>w</w:t>
      </w:r>
      <w:r w:rsidRPr="00F86ECD">
        <w:t>here</w:t>
      </w:r>
      <w:proofErr w:type="gramEnd"/>
      <w:r>
        <w:t xml:space="preserve"> </w:t>
      </w:r>
      <w:r w:rsidRPr="00A14C1E">
        <w:rPr>
          <w:i/>
        </w:rPr>
        <w:t>P</w:t>
      </w:r>
      <w:r w:rsidRPr="000B2CF8">
        <w:rPr>
          <w:vertAlign w:val="subscript"/>
        </w:rPr>
        <w:t>0</w:t>
      </w:r>
      <w:r w:rsidRPr="00A14C1E">
        <w:rPr>
          <w:i/>
        </w:rPr>
        <w:t>(</w:t>
      </w:r>
      <w:r w:rsidRPr="00A14C1E">
        <w:rPr>
          <w:b/>
          <w:i/>
        </w:rPr>
        <w:t>q</w:t>
      </w:r>
      <w:r w:rsidRPr="00A14C1E">
        <w:rPr>
          <w:i/>
        </w:rPr>
        <w:t>)</w:t>
      </w:r>
      <w:r>
        <w:t xml:space="preserve"> is the un-normalized form factor,</w:t>
      </w:r>
      <w:r w:rsidRPr="00F86ECD">
        <w:t xml:space="preserve"> </w:t>
      </w:r>
      <w:r w:rsidRPr="00F86ECD">
        <w:rPr>
          <w:i/>
        </w:rPr>
        <w:t>ρ(</w:t>
      </w:r>
      <w:r w:rsidRPr="00F86ECD">
        <w:rPr>
          <w:b/>
          <w:i/>
        </w:rPr>
        <w:t>r</w:t>
      </w:r>
      <w:r w:rsidRPr="00F86ECD">
        <w:rPr>
          <w:i/>
        </w:rPr>
        <w:t>)</w:t>
      </w:r>
      <w:r w:rsidRPr="00F86ECD">
        <w:t xml:space="preserve"> is the scattering </w:t>
      </w:r>
      <w:r>
        <w:t>length density</w:t>
      </w:r>
      <w:r w:rsidRPr="00F86ECD">
        <w:t xml:space="preserve"> at a given point in space and the integration is done over the volume </w:t>
      </w:r>
      <w:r w:rsidRPr="00F86ECD">
        <w:rPr>
          <w:i/>
        </w:rPr>
        <w:t>V</w:t>
      </w:r>
      <w:r w:rsidRPr="00F86ECD">
        <w:t xml:space="preserve"> of the </w:t>
      </w:r>
      <w:proofErr w:type="spellStart"/>
      <w:r w:rsidRPr="00F86ECD">
        <w:t>scatterer</w:t>
      </w:r>
      <w:proofErr w:type="spellEnd"/>
      <w:r w:rsidRPr="00F86ECD">
        <w:t xml:space="preserve">. </w:t>
      </w:r>
    </w:p>
    <w:p w:rsidR="00D87D09" w:rsidRDefault="00D87D09" w:rsidP="00D87D09"/>
    <w:p w:rsidR="00D87D09" w:rsidRDefault="00D87D09" w:rsidP="00D87D09">
      <w:r>
        <w:t>For systems without inter-particle interference, the form factors we provide can be related to the scattering intensity by the particle volume fraction</w:t>
      </w:r>
      <w:proofErr w:type="gramStart"/>
      <w:r>
        <w:t>:</w:t>
      </w:r>
      <w:r w:rsidRPr="00ED15ED">
        <w:rPr>
          <w:position w:val="-10"/>
        </w:rPr>
        <w:object w:dxaOrig="1380" w:dyaOrig="320">
          <v:shape id="_x0000_i1027" type="#_x0000_t75" style="width:69pt;height:15.75pt" o:ole="">
            <v:imagedata r:id="rId9" o:title=""/>
          </v:shape>
          <o:OLEObject Type="Embed" ProgID="Equation.3" ShapeID="_x0000_i1027" DrawAspect="Content" ObjectID="_1300540539" r:id="rId10"/>
        </w:object>
      </w:r>
      <w:r>
        <w:t>.</w:t>
      </w:r>
      <w:proofErr w:type="gramEnd"/>
    </w:p>
    <w:p w:rsidR="00D87D09" w:rsidRDefault="00D87D09" w:rsidP="00D87D09"/>
    <w:p w:rsidR="00D87D09" w:rsidRDefault="00D87D09" w:rsidP="00D87D09">
      <w:r>
        <w:t xml:space="preserve">Our so-called 1D scattering intensity functions provide </w:t>
      </w:r>
      <w:proofErr w:type="gramStart"/>
      <w:r>
        <w:rPr>
          <w:i/>
        </w:rPr>
        <w:t>P</w:t>
      </w:r>
      <w:r w:rsidRPr="00B4286C">
        <w:rPr>
          <w:i/>
        </w:rPr>
        <w:t>(</w:t>
      </w:r>
      <w:proofErr w:type="gramEnd"/>
      <w:r w:rsidRPr="00B4286C">
        <w:rPr>
          <w:i/>
        </w:rPr>
        <w:t xml:space="preserve">q) </w:t>
      </w:r>
      <w:r>
        <w:t xml:space="preserve">for the case where the </w:t>
      </w:r>
      <w:proofErr w:type="spellStart"/>
      <w:r>
        <w:t>scatterer</w:t>
      </w:r>
      <w:proofErr w:type="spellEnd"/>
      <w:r>
        <w:t xml:space="preserve"> is randomly oriented. In that case, the scattering intensity only depends on the length of q. The intensity measured on the plane of the SANS detector will have an </w:t>
      </w:r>
      <w:proofErr w:type="spellStart"/>
      <w:r>
        <w:t>azimuthal</w:t>
      </w:r>
      <w:proofErr w:type="spellEnd"/>
      <w:r>
        <w:t xml:space="preserve"> symmetry around </w:t>
      </w:r>
      <w:r w:rsidRPr="003D7F66">
        <w:rPr>
          <w:i/>
        </w:rPr>
        <w:t>q</w:t>
      </w:r>
      <w:r>
        <w:t>=0.</w:t>
      </w:r>
    </w:p>
    <w:p w:rsidR="00D87D09" w:rsidRDefault="00D87D09" w:rsidP="00D87D09"/>
    <w:p w:rsidR="00D87D09" w:rsidRDefault="00D87D09" w:rsidP="00D87D09">
      <w:r>
        <w:t xml:space="preserve">Our so-called 2D scattering intensity functions provide </w:t>
      </w:r>
      <w:proofErr w:type="gramStart"/>
      <w:r>
        <w:rPr>
          <w:i/>
        </w:rPr>
        <w:t>P</w:t>
      </w:r>
      <w:r w:rsidRPr="00B4286C">
        <w:rPr>
          <w:i/>
        </w:rPr>
        <w:t>(</w:t>
      </w:r>
      <w:proofErr w:type="gramEnd"/>
      <w:r w:rsidRPr="004E47CC">
        <w:rPr>
          <w:i/>
        </w:rPr>
        <w:t xml:space="preserve">q, </w:t>
      </w:r>
      <w:r w:rsidRPr="004E47CC">
        <w:rPr>
          <w:rFonts w:ascii="Arial" w:hAnsi="Arial" w:cs="Arial" w:hint="cs"/>
          <w:i/>
        </w:rPr>
        <w:t>φ</w:t>
      </w:r>
      <w:r w:rsidRPr="00B4286C">
        <w:rPr>
          <w:i/>
        </w:rPr>
        <w:t>)</w:t>
      </w:r>
      <w:r>
        <w:t xml:space="preserve"> for an oriented system as a function of a q-vector in the plane of the detector. We define the angle </w:t>
      </w:r>
      <w:r>
        <w:rPr>
          <w:rFonts w:ascii="Arial" w:hAnsi="Arial" w:cs="Arial" w:hint="cs"/>
        </w:rPr>
        <w:t>φ</w:t>
      </w:r>
      <w:r>
        <w:t xml:space="preserve"> as the angle between the q vector and the horizontal (x) axis of the plane of the detector.</w:t>
      </w:r>
    </w:p>
    <w:p w:rsidR="00D87D09" w:rsidRDefault="00D87D09" w:rsidP="00D87D09"/>
    <w:p w:rsidR="00D87D09" w:rsidRDefault="00D87D09" w:rsidP="00D87D09"/>
    <w:p w:rsidR="00D87D09" w:rsidRPr="0015638E" w:rsidRDefault="00D87D09" w:rsidP="00D87D09">
      <w:pPr>
        <w:numPr>
          <w:ilvl w:val="1"/>
          <w:numId w:val="1"/>
        </w:numPr>
        <w:rPr>
          <w:b/>
          <w:sz w:val="28"/>
          <w:szCs w:val="28"/>
        </w:rPr>
      </w:pPr>
      <w:r w:rsidRPr="0015638E">
        <w:rPr>
          <w:b/>
          <w:sz w:val="28"/>
          <w:szCs w:val="28"/>
        </w:rPr>
        <w:t xml:space="preserve">Sphere </w:t>
      </w:r>
      <w:r w:rsidR="008F7691">
        <w:rPr>
          <w:b/>
          <w:sz w:val="28"/>
          <w:szCs w:val="28"/>
        </w:rPr>
        <w:t>M</w:t>
      </w:r>
      <w:r w:rsidRPr="0015638E">
        <w:rPr>
          <w:b/>
          <w:sz w:val="28"/>
          <w:szCs w:val="28"/>
        </w:rPr>
        <w:t>odel</w:t>
      </w:r>
    </w:p>
    <w:p w:rsidR="00D87D09" w:rsidRDefault="00D87D09" w:rsidP="00D87D09"/>
    <w:p w:rsidR="00D87D09" w:rsidRDefault="00D87D09" w:rsidP="00D87D09">
      <w:r>
        <w:t>This model provides</w:t>
      </w:r>
      <w:r w:rsidRPr="00EA5D16">
        <w:t xml:space="preserve"> the form factor, </w:t>
      </w:r>
      <w:proofErr w:type="gramStart"/>
      <w:r w:rsidRPr="00EA5D16">
        <w:t>P(</w:t>
      </w:r>
      <w:proofErr w:type="gramEnd"/>
      <w:r w:rsidRPr="00EA5D16">
        <w:t xml:space="preserve">q), for a </w:t>
      </w:r>
      <w:proofErr w:type="spellStart"/>
      <w:r w:rsidRPr="00EA5D16">
        <w:t>monodisperse</w:t>
      </w:r>
      <w:proofErr w:type="spellEnd"/>
      <w:r w:rsidRPr="00EA5D16">
        <w:t xml:space="preserve"> spherical particle with uniform scattering length density. The form factor is normalized by the particle volume as described below.</w:t>
      </w:r>
    </w:p>
    <w:p w:rsidR="00D87D09" w:rsidRDefault="00D87D09" w:rsidP="00D87D09"/>
    <w:p w:rsidR="00D87D09" w:rsidRPr="005A3D96" w:rsidRDefault="00D87D09" w:rsidP="00D87D09">
      <w:pPr>
        <w:numPr>
          <w:ilvl w:val="2"/>
          <w:numId w:val="1"/>
        </w:numPr>
        <w:rPr>
          <w:b/>
        </w:rPr>
      </w:pPr>
      <w:r w:rsidRPr="005A3D96">
        <w:rPr>
          <w:b/>
        </w:rPr>
        <w:t>Definition</w:t>
      </w:r>
    </w:p>
    <w:p w:rsidR="00D87D09" w:rsidRDefault="00D87D09" w:rsidP="00D87D09"/>
    <w:p w:rsidR="00D87D09" w:rsidRDefault="00D87D09" w:rsidP="00D87D09">
      <w:r>
        <w:t>The 1D scattering intensity is calculated in the following way (</w:t>
      </w:r>
      <w:proofErr w:type="spellStart"/>
      <w:r>
        <w:t>Guinier</w:t>
      </w:r>
      <w:proofErr w:type="spellEnd"/>
      <w:r>
        <w:t>, 1955):</w:t>
      </w:r>
    </w:p>
    <w:p w:rsidR="00D87D09" w:rsidRDefault="00D87D09" w:rsidP="00D87D09">
      <w:pPr>
        <w:jc w:val="center"/>
      </w:pPr>
      <w:r w:rsidRPr="00DF4B3B">
        <w:rPr>
          <w:position w:val="-32"/>
        </w:rPr>
        <w:object w:dxaOrig="5060" w:dyaOrig="800">
          <v:shape id="_x0000_i1028" type="#_x0000_t75" style="width:252.75pt;height:39.75pt" o:ole="">
            <v:imagedata r:id="rId11" o:title=""/>
          </v:shape>
          <o:OLEObject Type="Embed" ProgID="Equation.3" ShapeID="_x0000_i1028" DrawAspect="Content" ObjectID="_1300540540" r:id="rId12"/>
        </w:object>
      </w:r>
      <w:r>
        <w:tab/>
      </w:r>
      <w:r w:rsidRPr="00AD426D">
        <w:t>(3)</w:t>
      </w:r>
    </w:p>
    <w:p w:rsidR="00D87D09" w:rsidRDefault="00D87D09" w:rsidP="00D87D09">
      <w:proofErr w:type="gramStart"/>
      <w:r>
        <w:t>where</w:t>
      </w:r>
      <w:proofErr w:type="gramEnd"/>
      <w:r>
        <w:t xml:space="preserve"> </w:t>
      </w:r>
      <w:r w:rsidRPr="0096145E">
        <w:rPr>
          <w:i/>
        </w:rPr>
        <w:t>scale</w:t>
      </w:r>
      <w:r>
        <w:t xml:space="preserve"> is a scale factor, V is the volume of the </w:t>
      </w:r>
      <w:proofErr w:type="spellStart"/>
      <w:r>
        <w:t>scatterer</w:t>
      </w:r>
      <w:proofErr w:type="spellEnd"/>
      <w:r>
        <w:t xml:space="preserve">, </w:t>
      </w:r>
      <w:r w:rsidRPr="002D2808">
        <w:rPr>
          <w:i/>
        </w:rPr>
        <w:t>r</w:t>
      </w:r>
      <w:r>
        <w:t xml:space="preserve"> is the radius of the sphere, </w:t>
      </w:r>
      <w:proofErr w:type="spellStart"/>
      <w:r w:rsidRPr="002D2808">
        <w:rPr>
          <w:i/>
        </w:rPr>
        <w:t>bkg</w:t>
      </w:r>
      <w:proofErr w:type="spellEnd"/>
      <w:r>
        <w:t xml:space="preserve"> is the background level and </w:t>
      </w:r>
      <w:proofErr w:type="spellStart"/>
      <w:r w:rsidRPr="002D2808">
        <w:rPr>
          <w:rFonts w:ascii="Arial" w:hAnsi="Arial" w:cs="Arial"/>
          <w:i/>
        </w:rPr>
        <w:t>Δ</w:t>
      </w:r>
      <w:r w:rsidRPr="002D2808">
        <w:rPr>
          <w:i/>
        </w:rPr>
        <w:t>ρ</w:t>
      </w:r>
      <w:proofErr w:type="spellEnd"/>
      <w:r>
        <w:t xml:space="preserve"> (contrast)  is the scattering length density difference between the </w:t>
      </w:r>
      <w:proofErr w:type="spellStart"/>
      <w:r>
        <w:t>scatterer</w:t>
      </w:r>
      <w:proofErr w:type="spellEnd"/>
      <w:r>
        <w:t xml:space="preserve"> and the solvent it is in.</w:t>
      </w:r>
    </w:p>
    <w:p w:rsidR="00D87D09" w:rsidRDefault="00D87D09" w:rsidP="00D87D09"/>
    <w:p w:rsidR="00D87D09" w:rsidRDefault="00D87D09" w:rsidP="00D87D09">
      <w:r>
        <w:t xml:space="preserve">The 2D scattering intensity is the same as </w:t>
      </w:r>
      <w:proofErr w:type="gramStart"/>
      <w:r>
        <w:t>P(</w:t>
      </w:r>
      <w:proofErr w:type="gramEnd"/>
      <w:r>
        <w:t>q) above, regardless of the orientation of the q vector.</w:t>
      </w:r>
    </w:p>
    <w:p w:rsidR="00D87D09" w:rsidRDefault="00D87D09" w:rsidP="00D87D09"/>
    <w:p w:rsidR="00D87D09" w:rsidRDefault="00D87D09" w:rsidP="00D87D09">
      <w:r>
        <w:t>The returned value is scaled to units of [cm</w:t>
      </w:r>
      <w:r>
        <w:rPr>
          <w:vertAlign w:val="superscript"/>
        </w:rPr>
        <w:t>-1</w:t>
      </w:r>
      <w:r>
        <w:t>] and the parameters of the sphere model are the following:</w:t>
      </w:r>
    </w:p>
    <w:tbl>
      <w:tblPr>
        <w:tblStyle w:val="TableGrid"/>
        <w:tblW w:w="0" w:type="auto"/>
        <w:jc w:val="center"/>
        <w:tblLook w:val="01E0"/>
      </w:tblPr>
      <w:tblGrid>
        <w:gridCol w:w="2020"/>
        <w:gridCol w:w="2020"/>
        <w:gridCol w:w="2020"/>
      </w:tblGrid>
      <w:tr w:rsidR="00D87D09" w:rsidTr="00296D64">
        <w:trPr>
          <w:trHeight w:val="270"/>
          <w:jc w:val="center"/>
        </w:trPr>
        <w:tc>
          <w:tcPr>
            <w:tcW w:w="2020" w:type="dxa"/>
          </w:tcPr>
          <w:p w:rsidR="00D87D09" w:rsidRDefault="00D87D09" w:rsidP="00296D64">
            <w:pPr>
              <w:pStyle w:val="BodyText"/>
            </w:pPr>
            <w:r>
              <w:t>Parameter name</w:t>
            </w:r>
          </w:p>
        </w:tc>
        <w:tc>
          <w:tcPr>
            <w:tcW w:w="2020" w:type="dxa"/>
          </w:tcPr>
          <w:p w:rsidR="00D87D09" w:rsidRDefault="00D87D09" w:rsidP="00296D64">
            <w:pPr>
              <w:pStyle w:val="BodyText"/>
            </w:pPr>
            <w:r>
              <w:t>Units</w:t>
            </w:r>
          </w:p>
        </w:tc>
        <w:tc>
          <w:tcPr>
            <w:tcW w:w="2020" w:type="dxa"/>
          </w:tcPr>
          <w:p w:rsidR="00D87D09" w:rsidRDefault="00D87D09" w:rsidP="00296D64">
            <w:pPr>
              <w:pStyle w:val="BodyText"/>
            </w:pPr>
            <w:r>
              <w:t>Default value</w:t>
            </w:r>
          </w:p>
        </w:tc>
      </w:tr>
      <w:tr w:rsidR="00D87D09" w:rsidTr="00296D64">
        <w:trPr>
          <w:trHeight w:val="256"/>
          <w:jc w:val="center"/>
        </w:trPr>
        <w:tc>
          <w:tcPr>
            <w:tcW w:w="2020" w:type="dxa"/>
          </w:tcPr>
          <w:p w:rsidR="00D87D09" w:rsidRDefault="00D87D09" w:rsidP="00296D64">
            <w:pPr>
              <w:pStyle w:val="BodyText"/>
            </w:pPr>
            <w:r>
              <w:t>Scale</w:t>
            </w:r>
          </w:p>
        </w:tc>
        <w:tc>
          <w:tcPr>
            <w:tcW w:w="2020" w:type="dxa"/>
          </w:tcPr>
          <w:p w:rsidR="00D87D09" w:rsidRDefault="00D87D09" w:rsidP="00296D64">
            <w:pPr>
              <w:pStyle w:val="BodyText"/>
            </w:pPr>
            <w:r>
              <w:t>None</w:t>
            </w:r>
          </w:p>
        </w:tc>
        <w:tc>
          <w:tcPr>
            <w:tcW w:w="2020" w:type="dxa"/>
          </w:tcPr>
          <w:p w:rsidR="00D87D09" w:rsidRDefault="00D87D09" w:rsidP="00296D64">
            <w:pPr>
              <w:pStyle w:val="BodyText"/>
            </w:pPr>
            <w:r>
              <w:t>1.0e-6</w:t>
            </w:r>
          </w:p>
        </w:tc>
      </w:tr>
      <w:tr w:rsidR="00D87D09" w:rsidTr="00296D64">
        <w:trPr>
          <w:trHeight w:val="256"/>
          <w:jc w:val="center"/>
        </w:trPr>
        <w:tc>
          <w:tcPr>
            <w:tcW w:w="2020" w:type="dxa"/>
          </w:tcPr>
          <w:p w:rsidR="00D87D09" w:rsidRDefault="00D87D09" w:rsidP="00296D64">
            <w:pPr>
              <w:pStyle w:val="BodyText"/>
            </w:pPr>
            <w:r>
              <w:t>Radius</w:t>
            </w:r>
          </w:p>
        </w:tc>
        <w:tc>
          <w:tcPr>
            <w:tcW w:w="2020" w:type="dxa"/>
          </w:tcPr>
          <w:p w:rsidR="00D87D09" w:rsidRPr="00623D41" w:rsidRDefault="00D87D09" w:rsidP="00296D64">
            <w:pPr>
              <w:pStyle w:val="BodyText"/>
              <w:rPr>
                <w:rFonts w:ascii="Symbol" w:hAnsi="Symbol"/>
              </w:rPr>
            </w:pPr>
            <w:r>
              <w:t>Å</w:t>
            </w:r>
          </w:p>
        </w:tc>
        <w:tc>
          <w:tcPr>
            <w:tcW w:w="2020" w:type="dxa"/>
          </w:tcPr>
          <w:p w:rsidR="00D87D09" w:rsidRDefault="00D87D09" w:rsidP="00296D64">
            <w:pPr>
              <w:pStyle w:val="BodyText"/>
            </w:pPr>
            <w:r>
              <w:t>60</w:t>
            </w:r>
          </w:p>
        </w:tc>
      </w:tr>
      <w:tr w:rsidR="00D87D09" w:rsidTr="00296D64">
        <w:trPr>
          <w:trHeight w:val="256"/>
          <w:jc w:val="center"/>
        </w:trPr>
        <w:tc>
          <w:tcPr>
            <w:tcW w:w="2020" w:type="dxa"/>
          </w:tcPr>
          <w:p w:rsidR="00D87D09" w:rsidRDefault="00D87D09" w:rsidP="00296D64">
            <w:pPr>
              <w:pStyle w:val="BodyText"/>
            </w:pPr>
            <w:r>
              <w:t>Contrast</w:t>
            </w:r>
          </w:p>
        </w:tc>
        <w:tc>
          <w:tcPr>
            <w:tcW w:w="2020" w:type="dxa"/>
          </w:tcPr>
          <w:p w:rsidR="00D87D09" w:rsidRDefault="00D87D09" w:rsidP="00296D64">
            <w:pPr>
              <w:pStyle w:val="BodyText"/>
            </w:pPr>
            <w:r>
              <w:t>Å</w:t>
            </w:r>
            <w:r>
              <w:rPr>
                <w:vertAlign w:val="superscript"/>
              </w:rPr>
              <w:t xml:space="preserve"> -2</w:t>
            </w:r>
          </w:p>
        </w:tc>
        <w:tc>
          <w:tcPr>
            <w:tcW w:w="2020" w:type="dxa"/>
          </w:tcPr>
          <w:p w:rsidR="00D87D09" w:rsidRDefault="00D87D09" w:rsidP="00296D64">
            <w:pPr>
              <w:pStyle w:val="BodyText"/>
            </w:pPr>
            <w:r>
              <w:t>1</w:t>
            </w:r>
          </w:p>
        </w:tc>
      </w:tr>
      <w:tr w:rsidR="00D87D09" w:rsidTr="00296D64">
        <w:trPr>
          <w:trHeight w:val="256"/>
          <w:jc w:val="center"/>
        </w:trPr>
        <w:tc>
          <w:tcPr>
            <w:tcW w:w="2020" w:type="dxa"/>
          </w:tcPr>
          <w:p w:rsidR="00D87D09" w:rsidRDefault="00D87D09" w:rsidP="00296D64">
            <w:pPr>
              <w:pStyle w:val="BodyText"/>
            </w:pPr>
            <w:r>
              <w:t>Background</w:t>
            </w:r>
          </w:p>
        </w:tc>
        <w:tc>
          <w:tcPr>
            <w:tcW w:w="2020" w:type="dxa"/>
          </w:tcPr>
          <w:p w:rsidR="00D87D09" w:rsidRDefault="00D87D09" w:rsidP="00296D64">
            <w:pPr>
              <w:pStyle w:val="BodyText"/>
            </w:pPr>
            <w:r>
              <w:t>cm</w:t>
            </w:r>
            <w:r>
              <w:rPr>
                <w:vertAlign w:val="superscript"/>
              </w:rPr>
              <w:t>-1</w:t>
            </w:r>
          </w:p>
        </w:tc>
        <w:tc>
          <w:tcPr>
            <w:tcW w:w="2020" w:type="dxa"/>
          </w:tcPr>
          <w:p w:rsidR="00D87D09" w:rsidRDefault="00D87D09" w:rsidP="00296D64">
            <w:pPr>
              <w:pStyle w:val="BodyText"/>
            </w:pPr>
            <w:r>
              <w:t>0</w:t>
            </w:r>
          </w:p>
        </w:tc>
      </w:tr>
    </w:tbl>
    <w:p w:rsidR="00D87D09" w:rsidRDefault="00D87D09" w:rsidP="00D87D09"/>
    <w:p w:rsidR="00D87D09" w:rsidRDefault="00D87D09" w:rsidP="00D87D09">
      <w:r>
        <w:t xml:space="preserve">Our model uses the form factor calculations implemented in a c-library provided by the </w:t>
      </w:r>
      <w:smartTag w:uri="urn:schemas-microsoft-com:office:smarttags" w:element="place">
        <w:smartTag w:uri="urn:schemas-microsoft-com:office:smarttags" w:element="PlaceName">
          <w:r>
            <w:t>NIST</w:t>
          </w:r>
        </w:smartTag>
        <w:r>
          <w:t xml:space="preserve"> </w:t>
        </w:r>
        <w:smartTag w:uri="urn:schemas-microsoft-com:office:smarttags" w:element="PlaceType">
          <w:r>
            <w:t>Center</w:t>
          </w:r>
        </w:smartTag>
      </w:smartTag>
      <w:r>
        <w:t xml:space="preserve"> for Neutron Research (Kline, 2006).</w:t>
      </w:r>
    </w:p>
    <w:p w:rsidR="00D87D09" w:rsidRDefault="00D87D09" w:rsidP="00D87D09"/>
    <w:p w:rsidR="00D87D09" w:rsidRDefault="00D87D09" w:rsidP="00D87D09"/>
    <w:p w:rsidR="00D87D09" w:rsidRDefault="00D87D09" w:rsidP="00D87D09">
      <w:pPr>
        <w:numPr>
          <w:ilvl w:val="2"/>
          <w:numId w:val="1"/>
        </w:numPr>
        <w:rPr>
          <w:b/>
        </w:rPr>
      </w:pPr>
      <w:r>
        <w:rPr>
          <w:b/>
        </w:rPr>
        <w:t>Validation of the sphere model</w:t>
      </w:r>
    </w:p>
    <w:p w:rsidR="00D87D09" w:rsidRPr="006E54E3" w:rsidRDefault="00D87D09" w:rsidP="00D87D09"/>
    <w:p w:rsidR="00D87D09" w:rsidRDefault="00D87D09" w:rsidP="00D87D09">
      <w:r>
        <w:t>Validation of our code was done by comparing the output of the 1D model to the output of the software provided by the NIST (Kline, 2006). Figure 1 shows a comparison of the output of our model and the output of the NIST software.</w:t>
      </w:r>
    </w:p>
    <w:p w:rsidR="00D87D09" w:rsidRDefault="00D87D09" w:rsidP="00D87D09"/>
    <w:p w:rsidR="00D87D09" w:rsidRDefault="00D87D09" w:rsidP="00D87D09">
      <w:pPr>
        <w:pStyle w:val="BodyText"/>
        <w:keepNext/>
        <w:jc w:val="center"/>
      </w:pPr>
      <w:r>
        <w:rPr>
          <w:noProof/>
        </w:rPr>
        <w:drawing>
          <wp:inline distT="0" distB="0" distL="0" distR="0">
            <wp:extent cx="5457825" cy="3000375"/>
            <wp:effectExtent l="19050" t="0" r="9525" b="0"/>
            <wp:docPr id="5" name="Picture 5" descr="sphere_1D_valid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phere_1D_validation"/>
                    <pic:cNvPicPr>
                      <a:picLocks noChangeAspect="1" noChangeArrowheads="1"/>
                    </pic:cNvPicPr>
                  </pic:nvPicPr>
                  <pic:blipFill>
                    <a:blip r:embed="rId13"/>
                    <a:srcRect/>
                    <a:stretch>
                      <a:fillRect/>
                    </a:stretch>
                  </pic:blipFill>
                  <pic:spPr bwMode="auto">
                    <a:xfrm>
                      <a:off x="0" y="0"/>
                      <a:ext cx="5457825" cy="3000375"/>
                    </a:xfrm>
                    <a:prstGeom prst="rect">
                      <a:avLst/>
                    </a:prstGeom>
                    <a:noFill/>
                    <a:ln w="9525">
                      <a:noFill/>
                      <a:miter lim="800000"/>
                      <a:headEnd/>
                      <a:tailEnd/>
                    </a:ln>
                  </pic:spPr>
                </pic:pic>
              </a:graphicData>
            </a:graphic>
          </wp:inline>
        </w:drawing>
      </w:r>
    </w:p>
    <w:p w:rsidR="00D87D09" w:rsidRDefault="00D87D09" w:rsidP="00D87D09">
      <w:pPr>
        <w:pStyle w:val="Caption"/>
      </w:pPr>
      <w:r>
        <w:t xml:space="preserve">Figure </w:t>
      </w:r>
      <w:fldSimple w:instr=" SEQ Figure \* ARABIC ">
        <w:r>
          <w:rPr>
            <w:noProof/>
          </w:rPr>
          <w:t>1</w:t>
        </w:r>
      </w:fldSimple>
      <w:r>
        <w:t>: Comparison of the DANSE scattering intensity for a sphere with the output of the NIST SANS analysis software. The parameters were set to: Scale=1.0, Radius=60 Å, Contrast=1e-6</w:t>
      </w:r>
      <w:r w:rsidRPr="00286490">
        <w:t xml:space="preserve"> </w:t>
      </w:r>
      <w:r>
        <w:t>Å</w:t>
      </w:r>
      <w:r>
        <w:rPr>
          <w:vertAlign w:val="superscript"/>
        </w:rPr>
        <w:t xml:space="preserve"> -2</w:t>
      </w:r>
      <w:r>
        <w:t>, and Background=0.01 cm</w:t>
      </w:r>
      <w:r>
        <w:rPr>
          <w:vertAlign w:val="superscript"/>
        </w:rPr>
        <w:t xml:space="preserve"> -1</w:t>
      </w:r>
      <w:r>
        <w:t>.</w:t>
      </w:r>
    </w:p>
    <w:p w:rsidR="00D87D09" w:rsidRDefault="00D87D09" w:rsidP="00D87D09"/>
    <w:p w:rsidR="00D87D09" w:rsidRPr="006E54E3" w:rsidRDefault="00D87D09" w:rsidP="00D87D09"/>
    <w:p w:rsidR="00D87D09" w:rsidRPr="0015638E" w:rsidRDefault="00D87D09" w:rsidP="00D87D09">
      <w:pPr>
        <w:numPr>
          <w:ilvl w:val="1"/>
          <w:numId w:val="1"/>
        </w:numPr>
        <w:rPr>
          <w:b/>
          <w:sz w:val="28"/>
          <w:szCs w:val="28"/>
        </w:rPr>
      </w:pPr>
      <w:r w:rsidRPr="0015638E">
        <w:rPr>
          <w:b/>
          <w:sz w:val="28"/>
          <w:szCs w:val="28"/>
        </w:rPr>
        <w:t xml:space="preserve">Cylinder </w:t>
      </w:r>
      <w:r w:rsidR="008F7691">
        <w:rPr>
          <w:b/>
          <w:sz w:val="28"/>
          <w:szCs w:val="28"/>
        </w:rPr>
        <w:t>M</w:t>
      </w:r>
      <w:r w:rsidRPr="0015638E">
        <w:rPr>
          <w:b/>
          <w:sz w:val="28"/>
          <w:szCs w:val="28"/>
        </w:rPr>
        <w:t>odel</w:t>
      </w:r>
    </w:p>
    <w:p w:rsidR="00D87D09" w:rsidRDefault="00D87D09" w:rsidP="00D87D09"/>
    <w:p w:rsidR="00D87D09" w:rsidRPr="004F5DB6" w:rsidRDefault="00D87D09" w:rsidP="00D87D09">
      <w:r>
        <w:t xml:space="preserve">This model provides the form factor for a </w:t>
      </w:r>
      <w:proofErr w:type="spellStart"/>
      <w:r>
        <w:t>monodisperse</w:t>
      </w:r>
      <w:proofErr w:type="spellEnd"/>
      <w:r>
        <w:t xml:space="preserve"> right circular cylinder with uniform scattering length density. The form factor is normalized by the particle volume.</w:t>
      </w:r>
    </w:p>
    <w:p w:rsidR="00D87D09" w:rsidRPr="004F5DB6" w:rsidRDefault="00D87D09" w:rsidP="00D87D09"/>
    <w:p w:rsidR="00D87D09" w:rsidRDefault="00D87D09" w:rsidP="00D87D09">
      <w:pPr>
        <w:numPr>
          <w:ilvl w:val="2"/>
          <w:numId w:val="1"/>
        </w:numPr>
        <w:rPr>
          <w:b/>
        </w:rPr>
      </w:pPr>
      <w:r w:rsidRPr="005A3D96">
        <w:rPr>
          <w:b/>
        </w:rPr>
        <w:t>Definition</w:t>
      </w:r>
    </w:p>
    <w:p w:rsidR="00D87D09" w:rsidRDefault="00D87D09" w:rsidP="00D87D09"/>
    <w:p w:rsidR="00D87D09" w:rsidRDefault="00D87D09" w:rsidP="00D87D09">
      <w:r>
        <w:t>The output of the 2D scattering intensity function for oriented cylinders is given by (</w:t>
      </w:r>
      <w:proofErr w:type="spellStart"/>
      <w:r>
        <w:t>Guinier</w:t>
      </w:r>
      <w:proofErr w:type="spellEnd"/>
      <w:r>
        <w:t>, 1955):</w:t>
      </w:r>
    </w:p>
    <w:p w:rsidR="00D87D09" w:rsidRDefault="00D87D09" w:rsidP="00D87D09">
      <w:pPr>
        <w:jc w:val="center"/>
      </w:pPr>
      <w:r w:rsidRPr="006A5EDE">
        <w:rPr>
          <w:position w:val="-24"/>
        </w:rPr>
        <w:object w:dxaOrig="2760" w:dyaOrig="620">
          <v:shape id="_x0000_i1029" type="#_x0000_t75" style="width:138pt;height:30.75pt" o:ole="">
            <v:imagedata r:id="rId14" o:title=""/>
          </v:shape>
          <o:OLEObject Type="Embed" ProgID="Equation.3" ShapeID="_x0000_i1029" DrawAspect="Content" ObjectID="_1300540541" r:id="rId15"/>
        </w:object>
      </w:r>
      <w:r>
        <w:tab/>
      </w:r>
      <w:r w:rsidRPr="00163373">
        <w:t>(4)</w:t>
      </w:r>
    </w:p>
    <w:p w:rsidR="00D87D09" w:rsidRDefault="00D87D09" w:rsidP="00D87D09">
      <w:pPr>
        <w:jc w:val="center"/>
      </w:pPr>
      <w:r w:rsidRPr="00240362">
        <w:rPr>
          <w:position w:val="-28"/>
        </w:rPr>
        <w:object w:dxaOrig="5600" w:dyaOrig="680">
          <v:shape id="_x0000_i1030" type="#_x0000_t75" style="width:279.75pt;height:33.75pt" o:ole="">
            <v:imagedata r:id="rId16" o:title=""/>
          </v:shape>
          <o:OLEObject Type="Embed" ProgID="Equation.3" ShapeID="_x0000_i1030" DrawAspect="Content" ObjectID="_1300540542" r:id="rId17"/>
        </w:object>
      </w:r>
      <w:r>
        <w:tab/>
      </w:r>
      <w:r w:rsidRPr="00163373">
        <w:t>(5)</w:t>
      </w:r>
    </w:p>
    <w:p w:rsidR="00D87D09" w:rsidRDefault="00D87D09" w:rsidP="00D87D09">
      <w:r>
        <w:t xml:space="preserve">where </w:t>
      </w:r>
      <w:r>
        <w:rPr>
          <w:rFonts w:ascii="Arial" w:hAnsi="Arial" w:cs="Arial"/>
        </w:rPr>
        <w:t>α</w:t>
      </w:r>
      <w:r>
        <w:t xml:space="preserve"> is the angle between the axis of the cylinder and the q-vector, V is the volume of the cylinder, L is the length of the cylinder, r is the radius of the cylinder, and </w:t>
      </w:r>
      <w:proofErr w:type="spellStart"/>
      <w:r w:rsidRPr="002D2808">
        <w:rPr>
          <w:rFonts w:ascii="Arial" w:hAnsi="Arial" w:cs="Arial"/>
          <w:i/>
        </w:rPr>
        <w:t>Δ</w:t>
      </w:r>
      <w:r w:rsidRPr="002D2808">
        <w:rPr>
          <w:i/>
        </w:rPr>
        <w:t>ρ</w:t>
      </w:r>
      <w:proofErr w:type="spellEnd"/>
      <w:r>
        <w:t xml:space="preserve"> (contrast) is the scattering length density difference between the </w:t>
      </w:r>
      <w:proofErr w:type="spellStart"/>
      <w:r>
        <w:t>scatterer</w:t>
      </w:r>
      <w:proofErr w:type="spellEnd"/>
      <w:r>
        <w:t xml:space="preserve"> and the solvent. J</w:t>
      </w:r>
      <w:r w:rsidRPr="001919BD">
        <w:rPr>
          <w:vertAlign w:val="subscript"/>
        </w:rPr>
        <w:t>1</w:t>
      </w:r>
      <w:r>
        <w:t xml:space="preserve"> is the first order Bessel function.</w:t>
      </w:r>
    </w:p>
    <w:p w:rsidR="00D87D09" w:rsidRDefault="00D87D09" w:rsidP="00D87D09"/>
    <w:p w:rsidR="00D87D09" w:rsidRDefault="00D87D09" w:rsidP="00D87D09">
      <w:r>
        <w:t xml:space="preserve">To provide easy access to the orientation of the cylinder, we define the axis of the cylinder using two angles θ and </w:t>
      </w:r>
      <w:r>
        <w:rPr>
          <w:rFonts w:ascii="Arial" w:hAnsi="Arial" w:cs="Arial" w:hint="cs"/>
        </w:rPr>
        <w:t>φ</w:t>
      </w:r>
      <w:r>
        <w:t xml:space="preserve">. Those angles are defined on </w:t>
      </w:r>
      <w:fldSimple w:instr=" REF _Ref173213915 \h  \* MERGEFORMAT ">
        <w:r>
          <w:t xml:space="preserve">Figure </w:t>
        </w:r>
        <w:r>
          <w:rPr>
            <w:noProof/>
          </w:rPr>
          <w:t>2</w:t>
        </w:r>
      </w:fldSimple>
      <w:r>
        <w:t>.</w:t>
      </w:r>
    </w:p>
    <w:p w:rsidR="00D87D09" w:rsidRDefault="00D87D09" w:rsidP="00D87D09">
      <w:pPr>
        <w:keepNext/>
        <w:jc w:val="center"/>
      </w:pPr>
      <w:r>
        <w:rPr>
          <w:noProof/>
        </w:rPr>
        <w:drawing>
          <wp:inline distT="0" distB="0" distL="0" distR="0">
            <wp:extent cx="2857500" cy="2676525"/>
            <wp:effectExtent l="19050" t="0" r="0" b="0"/>
            <wp:docPr id="8" name="Picture 8" descr="ang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ngles"/>
                    <pic:cNvPicPr>
                      <a:picLocks noChangeAspect="1" noChangeArrowheads="1"/>
                    </pic:cNvPicPr>
                  </pic:nvPicPr>
                  <pic:blipFill>
                    <a:blip r:embed="rId18"/>
                    <a:srcRect/>
                    <a:stretch>
                      <a:fillRect/>
                    </a:stretch>
                  </pic:blipFill>
                  <pic:spPr bwMode="auto">
                    <a:xfrm>
                      <a:off x="0" y="0"/>
                      <a:ext cx="2857500" cy="2676525"/>
                    </a:xfrm>
                    <a:prstGeom prst="rect">
                      <a:avLst/>
                    </a:prstGeom>
                    <a:noFill/>
                    <a:ln w="9525">
                      <a:noFill/>
                      <a:miter lim="800000"/>
                      <a:headEnd/>
                      <a:tailEnd/>
                    </a:ln>
                  </pic:spPr>
                </pic:pic>
              </a:graphicData>
            </a:graphic>
          </wp:inline>
        </w:drawing>
      </w:r>
    </w:p>
    <w:p w:rsidR="00D87D09" w:rsidRDefault="00D87D09" w:rsidP="00D87D09">
      <w:pPr>
        <w:pStyle w:val="Caption"/>
        <w:jc w:val="center"/>
      </w:pPr>
      <w:bookmarkStart w:id="0" w:name="_Ref173213915"/>
      <w:bookmarkStart w:id="1" w:name="_Ref173306040"/>
      <w:r>
        <w:t xml:space="preserve">Figure </w:t>
      </w:r>
      <w:fldSimple w:instr=" SEQ Figure \* ARABIC ">
        <w:r>
          <w:rPr>
            <w:noProof/>
          </w:rPr>
          <w:t>2</w:t>
        </w:r>
      </w:fldSimple>
      <w:bookmarkEnd w:id="0"/>
      <w:r>
        <w:t>: Definition of the angles for oriented cylinders.</w:t>
      </w:r>
      <w:bookmarkEnd w:id="1"/>
    </w:p>
    <w:p w:rsidR="00D87D09" w:rsidRDefault="00D87D09" w:rsidP="00D87D09"/>
    <w:p w:rsidR="00D87D09" w:rsidRDefault="00D87D09" w:rsidP="00D87D09"/>
    <w:p w:rsidR="00D87D09" w:rsidRDefault="00D87D09" w:rsidP="00D87D09">
      <w:r>
        <w:t>The returned value is scaled to units of [cm</w:t>
      </w:r>
      <w:r>
        <w:rPr>
          <w:vertAlign w:val="superscript"/>
        </w:rPr>
        <w:t>-1</w:t>
      </w:r>
      <w:r>
        <w:t>] and the parameters of the cylinder model are the following:</w:t>
      </w:r>
    </w:p>
    <w:p w:rsidR="00D87D09" w:rsidRDefault="00D87D09" w:rsidP="00D87D09"/>
    <w:tbl>
      <w:tblPr>
        <w:tblStyle w:val="TableGrid"/>
        <w:tblW w:w="0" w:type="auto"/>
        <w:jc w:val="center"/>
        <w:tblLook w:val="01E0"/>
      </w:tblPr>
      <w:tblGrid>
        <w:gridCol w:w="2140"/>
        <w:gridCol w:w="2140"/>
        <w:gridCol w:w="2140"/>
      </w:tblGrid>
      <w:tr w:rsidR="00D87D09" w:rsidTr="00296D64">
        <w:trPr>
          <w:trHeight w:val="397"/>
          <w:jc w:val="center"/>
        </w:trPr>
        <w:tc>
          <w:tcPr>
            <w:tcW w:w="2140" w:type="dxa"/>
          </w:tcPr>
          <w:p w:rsidR="00D87D09" w:rsidRDefault="00D87D09" w:rsidP="00296D64">
            <w:pPr>
              <w:pStyle w:val="BodyText"/>
            </w:pPr>
            <w:r>
              <w:t>Parameter name</w:t>
            </w:r>
          </w:p>
        </w:tc>
        <w:tc>
          <w:tcPr>
            <w:tcW w:w="2140" w:type="dxa"/>
          </w:tcPr>
          <w:p w:rsidR="00D87D09" w:rsidRDefault="00D87D09" w:rsidP="00296D64">
            <w:pPr>
              <w:pStyle w:val="BodyText"/>
            </w:pPr>
            <w:r>
              <w:t>Units</w:t>
            </w:r>
          </w:p>
        </w:tc>
        <w:tc>
          <w:tcPr>
            <w:tcW w:w="2140" w:type="dxa"/>
          </w:tcPr>
          <w:p w:rsidR="00D87D09" w:rsidRDefault="00D87D09" w:rsidP="00296D64">
            <w:pPr>
              <w:pStyle w:val="BodyText"/>
            </w:pPr>
            <w:r>
              <w:t>Default value</w:t>
            </w:r>
          </w:p>
        </w:tc>
      </w:tr>
      <w:tr w:rsidR="00D87D09" w:rsidTr="00296D64">
        <w:trPr>
          <w:trHeight w:val="397"/>
          <w:jc w:val="center"/>
        </w:trPr>
        <w:tc>
          <w:tcPr>
            <w:tcW w:w="2140" w:type="dxa"/>
          </w:tcPr>
          <w:p w:rsidR="00D87D09" w:rsidRDefault="00D87D09" w:rsidP="00296D64">
            <w:pPr>
              <w:pStyle w:val="BodyText"/>
            </w:pPr>
            <w:r>
              <w:t>Scale</w:t>
            </w:r>
          </w:p>
        </w:tc>
        <w:tc>
          <w:tcPr>
            <w:tcW w:w="2140" w:type="dxa"/>
          </w:tcPr>
          <w:p w:rsidR="00D87D09" w:rsidRDefault="00D87D09" w:rsidP="00296D64">
            <w:pPr>
              <w:pStyle w:val="BodyText"/>
            </w:pPr>
            <w:r>
              <w:t>None</w:t>
            </w:r>
          </w:p>
        </w:tc>
        <w:tc>
          <w:tcPr>
            <w:tcW w:w="2140" w:type="dxa"/>
          </w:tcPr>
          <w:p w:rsidR="00D87D09" w:rsidRDefault="00D87D09" w:rsidP="00296D64">
            <w:pPr>
              <w:pStyle w:val="BodyText"/>
            </w:pPr>
            <w:r>
              <w:t>1.0</w:t>
            </w:r>
          </w:p>
        </w:tc>
      </w:tr>
      <w:tr w:rsidR="00D87D09" w:rsidTr="00296D64">
        <w:trPr>
          <w:trHeight w:val="397"/>
          <w:jc w:val="center"/>
        </w:trPr>
        <w:tc>
          <w:tcPr>
            <w:tcW w:w="2140" w:type="dxa"/>
          </w:tcPr>
          <w:p w:rsidR="00D87D09" w:rsidRDefault="00D87D09" w:rsidP="00296D64">
            <w:pPr>
              <w:pStyle w:val="BodyText"/>
            </w:pPr>
            <w:r>
              <w:t>Radius</w:t>
            </w:r>
          </w:p>
        </w:tc>
        <w:tc>
          <w:tcPr>
            <w:tcW w:w="2140" w:type="dxa"/>
          </w:tcPr>
          <w:p w:rsidR="00D87D09" w:rsidRDefault="00D87D09" w:rsidP="00296D64">
            <w:pPr>
              <w:pStyle w:val="BodyText"/>
            </w:pPr>
            <w:r>
              <w:t>Å</w:t>
            </w:r>
          </w:p>
        </w:tc>
        <w:tc>
          <w:tcPr>
            <w:tcW w:w="2140" w:type="dxa"/>
          </w:tcPr>
          <w:p w:rsidR="00D87D09" w:rsidRDefault="00D87D09" w:rsidP="00296D64">
            <w:pPr>
              <w:pStyle w:val="BodyText"/>
            </w:pPr>
            <w:r>
              <w:t>20.0</w:t>
            </w:r>
          </w:p>
        </w:tc>
      </w:tr>
      <w:tr w:rsidR="00D87D09" w:rsidTr="00296D64">
        <w:trPr>
          <w:trHeight w:val="397"/>
          <w:jc w:val="center"/>
        </w:trPr>
        <w:tc>
          <w:tcPr>
            <w:tcW w:w="2140" w:type="dxa"/>
          </w:tcPr>
          <w:p w:rsidR="00D87D09" w:rsidRDefault="00D87D09" w:rsidP="00296D64">
            <w:pPr>
              <w:pStyle w:val="BodyText"/>
            </w:pPr>
            <w:r>
              <w:t>Length</w:t>
            </w:r>
          </w:p>
        </w:tc>
        <w:tc>
          <w:tcPr>
            <w:tcW w:w="2140" w:type="dxa"/>
          </w:tcPr>
          <w:p w:rsidR="00D87D09" w:rsidRDefault="00D87D09" w:rsidP="00296D64">
            <w:pPr>
              <w:pStyle w:val="BodyText"/>
            </w:pPr>
            <w:r>
              <w:t>Å</w:t>
            </w:r>
          </w:p>
        </w:tc>
        <w:tc>
          <w:tcPr>
            <w:tcW w:w="2140" w:type="dxa"/>
          </w:tcPr>
          <w:p w:rsidR="00D87D09" w:rsidRDefault="00D87D09" w:rsidP="00296D64">
            <w:pPr>
              <w:pStyle w:val="BodyText"/>
            </w:pPr>
            <w:r>
              <w:t>400.0</w:t>
            </w:r>
          </w:p>
        </w:tc>
      </w:tr>
      <w:tr w:rsidR="00D87D09" w:rsidTr="00296D64">
        <w:trPr>
          <w:trHeight w:val="397"/>
          <w:jc w:val="center"/>
        </w:trPr>
        <w:tc>
          <w:tcPr>
            <w:tcW w:w="2140" w:type="dxa"/>
          </w:tcPr>
          <w:p w:rsidR="00D87D09" w:rsidRDefault="00D87D09" w:rsidP="00296D64">
            <w:pPr>
              <w:pStyle w:val="BodyText"/>
            </w:pPr>
            <w:r>
              <w:t>Contrast</w:t>
            </w:r>
          </w:p>
        </w:tc>
        <w:tc>
          <w:tcPr>
            <w:tcW w:w="2140" w:type="dxa"/>
          </w:tcPr>
          <w:p w:rsidR="00D87D09" w:rsidRDefault="00D87D09" w:rsidP="00296D64">
            <w:pPr>
              <w:pStyle w:val="BodyText"/>
            </w:pPr>
            <w:r>
              <w:t>Å</w:t>
            </w:r>
            <w:r>
              <w:rPr>
                <w:vertAlign w:val="superscript"/>
              </w:rPr>
              <w:t xml:space="preserve"> -2</w:t>
            </w:r>
          </w:p>
        </w:tc>
        <w:tc>
          <w:tcPr>
            <w:tcW w:w="2140" w:type="dxa"/>
          </w:tcPr>
          <w:p w:rsidR="00D87D09" w:rsidRPr="00100777" w:rsidRDefault="00D87D09" w:rsidP="00296D64">
            <w:pPr>
              <w:pStyle w:val="BodyText"/>
            </w:pPr>
            <w:r w:rsidRPr="00100777">
              <w:t>3.0e-6</w:t>
            </w:r>
          </w:p>
        </w:tc>
      </w:tr>
      <w:tr w:rsidR="00D87D09" w:rsidTr="00296D64">
        <w:trPr>
          <w:trHeight w:val="397"/>
          <w:jc w:val="center"/>
        </w:trPr>
        <w:tc>
          <w:tcPr>
            <w:tcW w:w="2140" w:type="dxa"/>
          </w:tcPr>
          <w:p w:rsidR="00D87D09" w:rsidRDefault="00D87D09" w:rsidP="00296D64">
            <w:pPr>
              <w:pStyle w:val="BodyText"/>
            </w:pPr>
            <w:r>
              <w:t>Background</w:t>
            </w:r>
          </w:p>
        </w:tc>
        <w:tc>
          <w:tcPr>
            <w:tcW w:w="2140" w:type="dxa"/>
          </w:tcPr>
          <w:p w:rsidR="00D87D09" w:rsidRDefault="00D87D09" w:rsidP="00296D64">
            <w:pPr>
              <w:pStyle w:val="BodyText"/>
            </w:pPr>
            <w:r>
              <w:t>cm</w:t>
            </w:r>
            <w:r>
              <w:rPr>
                <w:vertAlign w:val="superscript"/>
              </w:rPr>
              <w:t>-1</w:t>
            </w:r>
          </w:p>
        </w:tc>
        <w:tc>
          <w:tcPr>
            <w:tcW w:w="2140" w:type="dxa"/>
          </w:tcPr>
          <w:p w:rsidR="00D87D09" w:rsidRDefault="00D87D09" w:rsidP="00296D64">
            <w:pPr>
              <w:pStyle w:val="BodyText"/>
            </w:pPr>
            <w:r>
              <w:t>0.0</w:t>
            </w:r>
          </w:p>
        </w:tc>
      </w:tr>
      <w:tr w:rsidR="00D87D09" w:rsidTr="00296D64">
        <w:trPr>
          <w:trHeight w:val="397"/>
          <w:jc w:val="center"/>
        </w:trPr>
        <w:tc>
          <w:tcPr>
            <w:tcW w:w="2140" w:type="dxa"/>
          </w:tcPr>
          <w:p w:rsidR="00D87D09" w:rsidRDefault="00D87D09" w:rsidP="00296D64">
            <w:pPr>
              <w:pStyle w:val="BodyText"/>
            </w:pPr>
            <w:proofErr w:type="spellStart"/>
            <w:r>
              <w:t>Cyl_theta</w:t>
            </w:r>
            <w:proofErr w:type="spellEnd"/>
          </w:p>
        </w:tc>
        <w:tc>
          <w:tcPr>
            <w:tcW w:w="2140" w:type="dxa"/>
          </w:tcPr>
          <w:p w:rsidR="00D87D09" w:rsidRDefault="00D87D09" w:rsidP="00296D64">
            <w:pPr>
              <w:pStyle w:val="BodyText"/>
            </w:pPr>
            <w:r>
              <w:t>Radian</w:t>
            </w:r>
          </w:p>
        </w:tc>
        <w:tc>
          <w:tcPr>
            <w:tcW w:w="2140" w:type="dxa"/>
          </w:tcPr>
          <w:p w:rsidR="00D87D09" w:rsidRDefault="00D87D09" w:rsidP="00296D64">
            <w:pPr>
              <w:pStyle w:val="BodyText"/>
            </w:pPr>
            <w:r>
              <w:t>1.0</w:t>
            </w:r>
          </w:p>
        </w:tc>
      </w:tr>
      <w:tr w:rsidR="00D87D09" w:rsidTr="00296D64">
        <w:trPr>
          <w:trHeight w:val="412"/>
          <w:jc w:val="center"/>
        </w:trPr>
        <w:tc>
          <w:tcPr>
            <w:tcW w:w="2140" w:type="dxa"/>
          </w:tcPr>
          <w:p w:rsidR="00D87D09" w:rsidRDefault="00D87D09" w:rsidP="00296D64">
            <w:pPr>
              <w:pStyle w:val="BodyText"/>
            </w:pPr>
            <w:proofErr w:type="spellStart"/>
            <w:r>
              <w:t>Cyl_phi</w:t>
            </w:r>
            <w:proofErr w:type="spellEnd"/>
          </w:p>
        </w:tc>
        <w:tc>
          <w:tcPr>
            <w:tcW w:w="2140" w:type="dxa"/>
          </w:tcPr>
          <w:p w:rsidR="00D87D09" w:rsidRDefault="00D87D09" w:rsidP="00296D64">
            <w:pPr>
              <w:pStyle w:val="BodyText"/>
            </w:pPr>
            <w:r>
              <w:t>Radian</w:t>
            </w:r>
          </w:p>
        </w:tc>
        <w:tc>
          <w:tcPr>
            <w:tcW w:w="2140" w:type="dxa"/>
          </w:tcPr>
          <w:p w:rsidR="00D87D09" w:rsidRDefault="00D87D09" w:rsidP="00296D64">
            <w:pPr>
              <w:pStyle w:val="BodyText"/>
            </w:pPr>
            <w:r>
              <w:t>1.0</w:t>
            </w:r>
          </w:p>
        </w:tc>
      </w:tr>
    </w:tbl>
    <w:p w:rsidR="00D87D09" w:rsidRDefault="00D87D09" w:rsidP="00D87D09"/>
    <w:p w:rsidR="00D87D09" w:rsidRDefault="00D87D09" w:rsidP="00D87D09">
      <w:r>
        <w:t>The output of the 1D scattering intensity function for randomly oriented cylinders is then given by:</w:t>
      </w:r>
    </w:p>
    <w:bookmarkStart w:id="2" w:name="_Ref173306528"/>
    <w:bookmarkStart w:id="3" w:name="_Ref173306479"/>
    <w:p w:rsidR="00D87D09" w:rsidRDefault="00D87D09" w:rsidP="00D87D09">
      <w:pPr>
        <w:jc w:val="center"/>
      </w:pPr>
      <w:r w:rsidRPr="00240362">
        <w:rPr>
          <w:position w:val="-32"/>
        </w:rPr>
        <w:object w:dxaOrig="3800" w:dyaOrig="840">
          <v:shape id="_x0000_i1031" type="#_x0000_t75" style="width:189.75pt;height:42pt" o:ole="">
            <v:imagedata r:id="rId19" o:title=""/>
          </v:shape>
          <o:OLEObject Type="Embed" ProgID="Equation.3" ShapeID="_x0000_i1031" DrawAspect="Content" ObjectID="_1300540543" r:id="rId20"/>
        </w:object>
      </w:r>
      <w:r>
        <w:tab/>
      </w:r>
      <w:r w:rsidRPr="007D504E">
        <w:t>(</w:t>
      </w:r>
      <w:bookmarkEnd w:id="2"/>
      <w:r w:rsidRPr="007D504E">
        <w:t>6)</w:t>
      </w:r>
      <w:bookmarkEnd w:id="3"/>
    </w:p>
    <w:p w:rsidR="00D87D09" w:rsidRDefault="00D87D09" w:rsidP="00D87D09"/>
    <w:p w:rsidR="00D87D09" w:rsidRDefault="00D87D09" w:rsidP="00D87D09">
      <w:r>
        <w:t xml:space="preserve">The </w:t>
      </w:r>
      <w:proofErr w:type="spellStart"/>
      <w:r w:rsidRPr="00E14F2D">
        <w:rPr>
          <w:i/>
        </w:rPr>
        <w:t>cyl_theta</w:t>
      </w:r>
      <w:proofErr w:type="spellEnd"/>
      <w:r>
        <w:t xml:space="preserve"> and </w:t>
      </w:r>
      <w:proofErr w:type="spellStart"/>
      <w:r w:rsidRPr="00E14F2D">
        <w:rPr>
          <w:i/>
        </w:rPr>
        <w:t>cyl_phi</w:t>
      </w:r>
      <w:proofErr w:type="spellEnd"/>
      <w:r>
        <w:t xml:space="preserve"> parameter are not used for the 1D output. Our implementation of the scattering kernel and the 1D scattering intensity use the c-library from NIST.</w:t>
      </w:r>
    </w:p>
    <w:p w:rsidR="00D87D09" w:rsidRDefault="00D87D09" w:rsidP="00D87D09"/>
    <w:p w:rsidR="00D87D09" w:rsidRDefault="00D87D09" w:rsidP="00D87D09"/>
    <w:p w:rsidR="00D87D09" w:rsidRDefault="00D87D09" w:rsidP="00D87D09"/>
    <w:p w:rsidR="00D87D09" w:rsidRDefault="00D87D09" w:rsidP="00D87D09"/>
    <w:p w:rsidR="00D87D09" w:rsidRPr="005A3D96" w:rsidRDefault="00D87D09" w:rsidP="00D87D09">
      <w:pPr>
        <w:numPr>
          <w:ilvl w:val="2"/>
          <w:numId w:val="1"/>
        </w:numPr>
        <w:rPr>
          <w:b/>
        </w:rPr>
      </w:pPr>
      <w:r>
        <w:rPr>
          <w:b/>
        </w:rPr>
        <w:t>Validation of the cylinder model</w:t>
      </w:r>
    </w:p>
    <w:p w:rsidR="00D87D09" w:rsidRDefault="00D87D09" w:rsidP="00D87D09"/>
    <w:p w:rsidR="00D87D09" w:rsidRDefault="00D87D09" w:rsidP="00D87D09">
      <w:r>
        <w:t xml:space="preserve">Validation of our code was done by comparing the output of the 1D model to the output of the software provided by the NIST (Kline, 2006). </w:t>
      </w:r>
      <w:fldSimple w:instr=" REF _Ref173211066 \h  \* MERGEFORMAT ">
        <w:r>
          <w:t xml:space="preserve">Figure </w:t>
        </w:r>
        <w:r>
          <w:rPr>
            <w:noProof/>
          </w:rPr>
          <w:t>3</w:t>
        </w:r>
      </w:fldSimple>
      <w:r>
        <w:t xml:space="preserve"> shows a comparison of the 1D output of our model and the output of the NIST software.</w:t>
      </w:r>
    </w:p>
    <w:p w:rsidR="00D87D09" w:rsidRDefault="00D87D09" w:rsidP="00D87D09"/>
    <w:p w:rsidR="00D87D09" w:rsidRDefault="00D87D09" w:rsidP="00D87D09">
      <w:r>
        <w:t>In general, averaging over a distribution of orientations is done by evaluating the following:</w:t>
      </w:r>
    </w:p>
    <w:p w:rsidR="00D87D09" w:rsidRDefault="00D87D09" w:rsidP="00D87D09">
      <w:pPr>
        <w:jc w:val="center"/>
      </w:pPr>
      <w:r w:rsidRPr="006402A7">
        <w:rPr>
          <w:position w:val="-32"/>
        </w:rPr>
        <w:object w:dxaOrig="3660" w:dyaOrig="760">
          <v:shape id="_x0000_i1032" type="#_x0000_t75" style="width:183pt;height:38.25pt" o:ole="">
            <v:imagedata r:id="rId21" o:title=""/>
          </v:shape>
          <o:OLEObject Type="Embed" ProgID="Equation.3" ShapeID="_x0000_i1032" DrawAspect="Content" ObjectID="_1300540544" r:id="rId22"/>
        </w:object>
      </w:r>
      <w:r>
        <w:tab/>
      </w:r>
      <w:r w:rsidRPr="007D504E">
        <w:t>(7)</w:t>
      </w:r>
    </w:p>
    <w:p w:rsidR="00D87D09" w:rsidRDefault="00D87D09" w:rsidP="00D87D09">
      <w:proofErr w:type="gramStart"/>
      <w:r w:rsidRPr="00035406">
        <w:t>where</w:t>
      </w:r>
      <w:proofErr w:type="gramEnd"/>
      <w:r w:rsidRPr="00035406">
        <w:t xml:space="preserve"> </w:t>
      </w:r>
      <w:r w:rsidRPr="00035406">
        <w:rPr>
          <w:i/>
        </w:rPr>
        <w:t>p(</w:t>
      </w:r>
      <w:proofErr w:type="spellStart"/>
      <w:r w:rsidRPr="00035406">
        <w:rPr>
          <w:i/>
        </w:rPr>
        <w:t>θ,</w:t>
      </w:r>
      <w:r w:rsidRPr="00035406">
        <w:rPr>
          <w:rFonts w:ascii="Arial" w:hAnsi="Arial" w:cs="Arial" w:hint="cs"/>
          <w:i/>
        </w:rPr>
        <w:t>φ</w:t>
      </w:r>
      <w:proofErr w:type="spellEnd"/>
      <w:r w:rsidRPr="00035406">
        <w:rPr>
          <w:i/>
        </w:rPr>
        <w:t>)</w:t>
      </w:r>
      <w:r w:rsidRPr="00035406">
        <w:t xml:space="preserve"> is the probability distribution for the orientation and </w:t>
      </w:r>
      <w:r>
        <w:rPr>
          <w:i/>
        </w:rPr>
        <w:t>P</w:t>
      </w:r>
      <w:r w:rsidRPr="00915E3F">
        <w:rPr>
          <w:i/>
          <w:vertAlign w:val="subscript"/>
        </w:rPr>
        <w:t>0</w:t>
      </w:r>
      <w:r>
        <w:rPr>
          <w:i/>
        </w:rPr>
        <w:t>(</w:t>
      </w:r>
      <w:proofErr w:type="spellStart"/>
      <w:r>
        <w:rPr>
          <w:i/>
        </w:rPr>
        <w:t>q,</w:t>
      </w:r>
      <w:r>
        <w:rPr>
          <w:rFonts w:ascii="Arial" w:hAnsi="Arial" w:cs="Arial"/>
          <w:i/>
        </w:rPr>
        <w:t>α</w:t>
      </w:r>
      <w:proofErr w:type="spellEnd"/>
      <w:r w:rsidRPr="00686065">
        <w:rPr>
          <w:i/>
        </w:rPr>
        <w:t>)</w:t>
      </w:r>
      <w:r w:rsidRPr="00035406">
        <w:t xml:space="preserve"> is the scattering intensity for the fully</w:t>
      </w:r>
      <w:r>
        <w:t xml:space="preserve"> oriented system. Since we have no other software to compare the implementation of the intensity for fully oriented cylinders, we can compare the result of averaging our 2D output using a uniform distribution </w:t>
      </w:r>
      <w:proofErr w:type="gramStart"/>
      <w:r w:rsidRPr="00035406">
        <w:rPr>
          <w:i/>
        </w:rPr>
        <w:t>p(</w:t>
      </w:r>
      <w:proofErr w:type="spellStart"/>
      <w:proofErr w:type="gramEnd"/>
      <w:r w:rsidRPr="00035406">
        <w:rPr>
          <w:i/>
        </w:rPr>
        <w:t>θ,</w:t>
      </w:r>
      <w:r w:rsidRPr="00035406">
        <w:rPr>
          <w:rFonts w:ascii="Arial" w:hAnsi="Arial" w:cs="Arial" w:hint="cs"/>
          <w:i/>
        </w:rPr>
        <w:t>φ</w:t>
      </w:r>
      <w:proofErr w:type="spellEnd"/>
      <w:r w:rsidRPr="00035406">
        <w:rPr>
          <w:i/>
        </w:rPr>
        <w:t>)</w:t>
      </w:r>
      <w:r>
        <w:t xml:space="preserve"> = 1.0.  </w:t>
      </w:r>
      <w:fldSimple w:instr=" REF _Ref173213305 \h  \* MERGEFORMAT ">
        <w:r>
          <w:t xml:space="preserve">Figure </w:t>
        </w:r>
        <w:r>
          <w:rPr>
            <w:noProof/>
          </w:rPr>
          <w:t>4</w:t>
        </w:r>
      </w:fldSimple>
      <w:r>
        <w:t xml:space="preserve"> shows the result of such a cross-check.</w:t>
      </w:r>
    </w:p>
    <w:p w:rsidR="00D87D09" w:rsidRDefault="00D87D09" w:rsidP="00D87D09"/>
    <w:p w:rsidR="00D87D09" w:rsidRDefault="00D87D09" w:rsidP="00D87D09"/>
    <w:p w:rsidR="00D87D09" w:rsidRDefault="00D87D09" w:rsidP="00D87D09">
      <w:pPr>
        <w:keepNext/>
      </w:pPr>
      <w:r>
        <w:rPr>
          <w:noProof/>
        </w:rPr>
        <w:drawing>
          <wp:inline distT="0" distB="0" distL="0" distR="0">
            <wp:extent cx="5457825" cy="3000375"/>
            <wp:effectExtent l="19050" t="0" r="9525" b="0"/>
            <wp:docPr id="11" name="Picture 11" descr="cylinder_1D_valid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ylinder_1D_validation"/>
                    <pic:cNvPicPr>
                      <a:picLocks noChangeAspect="1" noChangeArrowheads="1"/>
                    </pic:cNvPicPr>
                  </pic:nvPicPr>
                  <pic:blipFill>
                    <a:blip r:embed="rId23"/>
                    <a:srcRect/>
                    <a:stretch>
                      <a:fillRect/>
                    </a:stretch>
                  </pic:blipFill>
                  <pic:spPr bwMode="auto">
                    <a:xfrm>
                      <a:off x="0" y="0"/>
                      <a:ext cx="5457825" cy="3000375"/>
                    </a:xfrm>
                    <a:prstGeom prst="rect">
                      <a:avLst/>
                    </a:prstGeom>
                    <a:noFill/>
                    <a:ln w="9525">
                      <a:noFill/>
                      <a:miter lim="800000"/>
                      <a:headEnd/>
                      <a:tailEnd/>
                    </a:ln>
                  </pic:spPr>
                </pic:pic>
              </a:graphicData>
            </a:graphic>
          </wp:inline>
        </w:drawing>
      </w:r>
    </w:p>
    <w:p w:rsidR="00D87D09" w:rsidRDefault="00D87D09" w:rsidP="00D87D09">
      <w:pPr>
        <w:pStyle w:val="Caption"/>
      </w:pPr>
      <w:bookmarkStart w:id="4" w:name="_Ref173211066"/>
      <w:bookmarkStart w:id="5" w:name="_Ref173211049"/>
      <w:r>
        <w:t xml:space="preserve">Figure </w:t>
      </w:r>
      <w:fldSimple w:instr=" SEQ Figure \* ARABIC ">
        <w:r>
          <w:rPr>
            <w:noProof/>
          </w:rPr>
          <w:t>3</w:t>
        </w:r>
      </w:fldSimple>
      <w:bookmarkEnd w:id="4"/>
      <w:r>
        <w:t>:</w:t>
      </w:r>
      <w:r w:rsidRPr="00E14F2D">
        <w:t xml:space="preserve"> </w:t>
      </w:r>
      <w:r>
        <w:t>Comparison of the DANSE scattering intensity for a cylinder with the output of the NIST SANS analysis software. The parameters were set to: Scale=1.0, Radius=20 Å, Length=400</w:t>
      </w:r>
      <w:r w:rsidRPr="00963926">
        <w:t xml:space="preserve"> </w:t>
      </w:r>
      <w:r>
        <w:t>Å, Contrast=3e-6</w:t>
      </w:r>
      <w:r w:rsidRPr="00286490">
        <w:t xml:space="preserve"> </w:t>
      </w:r>
      <w:r>
        <w:t>Å</w:t>
      </w:r>
      <w:r>
        <w:rPr>
          <w:vertAlign w:val="superscript"/>
        </w:rPr>
        <w:t xml:space="preserve"> -2</w:t>
      </w:r>
      <w:r>
        <w:t>, and Background=0.01 cm</w:t>
      </w:r>
      <w:r>
        <w:rPr>
          <w:vertAlign w:val="superscript"/>
        </w:rPr>
        <w:t xml:space="preserve"> -1</w:t>
      </w:r>
      <w:r>
        <w:t>.</w:t>
      </w:r>
      <w:bookmarkEnd w:id="5"/>
    </w:p>
    <w:p w:rsidR="00D87D09" w:rsidRDefault="00D87D09" w:rsidP="00D87D09">
      <w:pPr>
        <w:pStyle w:val="Caption"/>
      </w:pPr>
    </w:p>
    <w:p w:rsidR="00D87D09" w:rsidRDefault="00D87D09" w:rsidP="00D87D09">
      <w:pPr>
        <w:keepNext/>
      </w:pPr>
      <w:r>
        <w:rPr>
          <w:noProof/>
        </w:rPr>
        <w:drawing>
          <wp:inline distT="0" distB="0" distL="0" distR="0">
            <wp:extent cx="5457825" cy="3000375"/>
            <wp:effectExtent l="19050" t="0" r="9525" b="0"/>
            <wp:docPr id="12" name="Picture 12" descr="cylinder_2D_aver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ylinder_2D_average"/>
                    <pic:cNvPicPr>
                      <a:picLocks noChangeAspect="1" noChangeArrowheads="1"/>
                    </pic:cNvPicPr>
                  </pic:nvPicPr>
                  <pic:blipFill>
                    <a:blip r:embed="rId24"/>
                    <a:srcRect/>
                    <a:stretch>
                      <a:fillRect/>
                    </a:stretch>
                  </pic:blipFill>
                  <pic:spPr bwMode="auto">
                    <a:xfrm>
                      <a:off x="0" y="0"/>
                      <a:ext cx="5457825" cy="3000375"/>
                    </a:xfrm>
                    <a:prstGeom prst="rect">
                      <a:avLst/>
                    </a:prstGeom>
                    <a:noFill/>
                    <a:ln w="9525">
                      <a:noFill/>
                      <a:miter lim="800000"/>
                      <a:headEnd/>
                      <a:tailEnd/>
                    </a:ln>
                  </pic:spPr>
                </pic:pic>
              </a:graphicData>
            </a:graphic>
          </wp:inline>
        </w:drawing>
      </w:r>
    </w:p>
    <w:p w:rsidR="00D87D09" w:rsidRDefault="00D87D09" w:rsidP="00D87D09">
      <w:pPr>
        <w:pStyle w:val="Caption"/>
      </w:pPr>
      <w:bookmarkStart w:id="6" w:name="_Ref173213305"/>
      <w:r>
        <w:t xml:space="preserve">Figure </w:t>
      </w:r>
      <w:fldSimple w:instr=" SEQ Figure \* ARABIC ">
        <w:r>
          <w:rPr>
            <w:noProof/>
          </w:rPr>
          <w:t>4</w:t>
        </w:r>
      </w:fldSimple>
      <w:bookmarkEnd w:id="6"/>
      <w:r>
        <w:t>: Comparison of the intensity for uniformly distributed cylinders calculated from our 2D model and the intensity from the NIST SANS analysis software. The parameters used were: Scale=1.0, Radius=20 Å, Length=400</w:t>
      </w:r>
      <w:r w:rsidRPr="00963926">
        <w:t xml:space="preserve"> </w:t>
      </w:r>
      <w:r>
        <w:t>Å, Contrast=3e-6</w:t>
      </w:r>
      <w:r w:rsidRPr="00286490">
        <w:t xml:space="preserve"> </w:t>
      </w:r>
      <w:r>
        <w:t>Å</w:t>
      </w:r>
      <w:r>
        <w:rPr>
          <w:vertAlign w:val="superscript"/>
        </w:rPr>
        <w:t xml:space="preserve"> -2</w:t>
      </w:r>
      <w:r>
        <w:t>, and Background=0.0 cm</w:t>
      </w:r>
      <w:r>
        <w:rPr>
          <w:vertAlign w:val="superscript"/>
        </w:rPr>
        <w:t xml:space="preserve"> -1</w:t>
      </w:r>
      <w:r>
        <w:t>.</w:t>
      </w:r>
    </w:p>
    <w:p w:rsidR="00D87D09" w:rsidRDefault="00D87D09" w:rsidP="00D87D09">
      <w:pPr>
        <w:pStyle w:val="Caption"/>
      </w:pPr>
    </w:p>
    <w:p w:rsidR="00D87D09" w:rsidRDefault="00D87D09" w:rsidP="00D87D09"/>
    <w:p w:rsidR="00D87D09" w:rsidRPr="00B7597F" w:rsidRDefault="00D87D09" w:rsidP="00D87D09"/>
    <w:p w:rsidR="00D87D09" w:rsidRPr="00992F6A" w:rsidRDefault="00D87D09" w:rsidP="00D87D09">
      <w:pPr>
        <w:numPr>
          <w:ilvl w:val="1"/>
          <w:numId w:val="1"/>
        </w:numPr>
        <w:rPr>
          <w:b/>
          <w:sz w:val="28"/>
          <w:szCs w:val="28"/>
        </w:rPr>
      </w:pPr>
      <w:r w:rsidRPr="00992F6A">
        <w:rPr>
          <w:b/>
          <w:sz w:val="28"/>
          <w:szCs w:val="28"/>
        </w:rPr>
        <w:t xml:space="preserve">Ellipsoid </w:t>
      </w:r>
      <w:r w:rsidR="008F7691">
        <w:rPr>
          <w:b/>
          <w:sz w:val="28"/>
          <w:szCs w:val="28"/>
        </w:rPr>
        <w:t>M</w:t>
      </w:r>
      <w:r w:rsidRPr="00992F6A">
        <w:rPr>
          <w:b/>
          <w:sz w:val="28"/>
          <w:szCs w:val="28"/>
        </w:rPr>
        <w:t>odel</w:t>
      </w:r>
    </w:p>
    <w:p w:rsidR="00D87D09" w:rsidRPr="00E05BF6" w:rsidRDefault="00D87D09" w:rsidP="00D87D09"/>
    <w:p w:rsidR="00D87D09" w:rsidRDefault="00D87D09" w:rsidP="00D87D09">
      <w:r>
        <w:t xml:space="preserve">This model provides the form factor for a </w:t>
      </w:r>
      <w:proofErr w:type="spellStart"/>
      <w:r>
        <w:t>monodisperse</w:t>
      </w:r>
      <w:proofErr w:type="spellEnd"/>
      <w:r>
        <w:t xml:space="preserve"> ellipsoid (ellipsoid of revolution) with uniform scattering length density. The form factor is normalized by the particle volume.</w:t>
      </w:r>
    </w:p>
    <w:p w:rsidR="00D87D09" w:rsidRPr="00E05BF6" w:rsidRDefault="00D87D09" w:rsidP="00D87D09"/>
    <w:p w:rsidR="00D87D09" w:rsidRDefault="00D87D09" w:rsidP="00D87D09">
      <w:pPr>
        <w:numPr>
          <w:ilvl w:val="2"/>
          <w:numId w:val="1"/>
        </w:numPr>
        <w:rPr>
          <w:b/>
        </w:rPr>
      </w:pPr>
      <w:r w:rsidRPr="005A3D96">
        <w:rPr>
          <w:b/>
        </w:rPr>
        <w:t>Definition</w:t>
      </w:r>
    </w:p>
    <w:p w:rsidR="00D87D09" w:rsidRDefault="00D87D09" w:rsidP="00D87D09"/>
    <w:p w:rsidR="00D87D09" w:rsidRDefault="00D87D09" w:rsidP="00D87D09">
      <w:r>
        <w:t>The output of the 2D scattering intensity function for oriented ellipsoids is given by (</w:t>
      </w:r>
      <w:proofErr w:type="spellStart"/>
      <w:r>
        <w:t>Feigin</w:t>
      </w:r>
      <w:proofErr w:type="spellEnd"/>
      <w:r>
        <w:t>, 1987):</w:t>
      </w:r>
    </w:p>
    <w:p w:rsidR="00D87D09" w:rsidRDefault="00D87D09" w:rsidP="00D87D09">
      <w:pPr>
        <w:pStyle w:val="Caption"/>
        <w:jc w:val="center"/>
      </w:pPr>
      <w:r w:rsidRPr="001919BD">
        <w:rPr>
          <w:position w:val="-24"/>
        </w:rPr>
        <w:object w:dxaOrig="2760" w:dyaOrig="620">
          <v:shape id="_x0000_i1033" type="#_x0000_t75" style="width:138pt;height:30.75pt" o:ole="">
            <v:imagedata r:id="rId25" o:title=""/>
          </v:shape>
          <o:OLEObject Type="Embed" ProgID="Equation.3" ShapeID="_x0000_i1033" DrawAspect="Content" ObjectID="_1300540545" r:id="rId26"/>
        </w:object>
      </w:r>
      <w:r>
        <w:tab/>
      </w:r>
      <w:r w:rsidRPr="00380F16">
        <w:rPr>
          <w:b w:val="0"/>
          <w:sz w:val="24"/>
          <w:szCs w:val="24"/>
        </w:rPr>
        <w:t>(</w:t>
      </w:r>
      <w:r>
        <w:rPr>
          <w:b w:val="0"/>
          <w:sz w:val="24"/>
          <w:szCs w:val="24"/>
        </w:rPr>
        <w:t>8</w:t>
      </w:r>
      <w:r w:rsidRPr="00380F16">
        <w:rPr>
          <w:b w:val="0"/>
          <w:sz w:val="24"/>
          <w:szCs w:val="24"/>
        </w:rPr>
        <w:t>)</w:t>
      </w:r>
    </w:p>
    <w:p w:rsidR="00D87D09" w:rsidRDefault="00D87D09" w:rsidP="00D87D09">
      <w:pPr>
        <w:pStyle w:val="Caption"/>
        <w:jc w:val="center"/>
      </w:pPr>
      <w:r w:rsidRPr="00035969">
        <w:rPr>
          <w:position w:val="-30"/>
        </w:rPr>
        <w:object w:dxaOrig="5560" w:dyaOrig="700">
          <v:shape id="_x0000_i1034" type="#_x0000_t75" style="width:278.25pt;height:35.25pt" o:ole="">
            <v:imagedata r:id="rId27" o:title=""/>
          </v:shape>
          <o:OLEObject Type="Embed" ProgID="Equation.3" ShapeID="_x0000_i1034" DrawAspect="Content" ObjectID="_1300540546" r:id="rId28"/>
        </w:object>
      </w:r>
      <w:r>
        <w:tab/>
      </w:r>
      <w:r w:rsidRPr="00380F16">
        <w:rPr>
          <w:b w:val="0"/>
          <w:sz w:val="24"/>
          <w:szCs w:val="24"/>
        </w:rPr>
        <w:t>(</w:t>
      </w:r>
      <w:r>
        <w:rPr>
          <w:b w:val="0"/>
          <w:sz w:val="24"/>
          <w:szCs w:val="24"/>
        </w:rPr>
        <w:t>9</w:t>
      </w:r>
      <w:r w:rsidRPr="00380F16">
        <w:rPr>
          <w:b w:val="0"/>
          <w:sz w:val="24"/>
          <w:szCs w:val="24"/>
        </w:rPr>
        <w:t>)</w:t>
      </w:r>
    </w:p>
    <w:p w:rsidR="00D87D09" w:rsidRPr="00037D4E" w:rsidRDefault="00D87D09" w:rsidP="00D87D09">
      <w:pPr>
        <w:pStyle w:val="Caption"/>
        <w:jc w:val="center"/>
        <w:rPr>
          <w:b w:val="0"/>
        </w:rPr>
      </w:pPr>
      <w:r w:rsidRPr="00035969">
        <w:rPr>
          <w:position w:val="-12"/>
        </w:rPr>
        <w:object w:dxaOrig="4080" w:dyaOrig="440">
          <v:shape id="_x0000_i1035" type="#_x0000_t75" style="width:204pt;height:21.75pt" o:ole="">
            <v:imagedata r:id="rId29" o:title=""/>
          </v:shape>
          <o:OLEObject Type="Embed" ProgID="Equation.3" ShapeID="_x0000_i1035" DrawAspect="Content" ObjectID="_1300540547" r:id="rId30"/>
        </w:object>
      </w:r>
      <w:r>
        <w:tab/>
      </w:r>
      <w:r w:rsidRPr="00037D4E">
        <w:rPr>
          <w:b w:val="0"/>
          <w:sz w:val="24"/>
          <w:szCs w:val="24"/>
        </w:rPr>
        <w:t>(10)</w:t>
      </w:r>
    </w:p>
    <w:p w:rsidR="00D87D09" w:rsidRDefault="00D87D09" w:rsidP="00D87D09">
      <w:r>
        <w:t xml:space="preserve">where </w:t>
      </w:r>
      <w:r>
        <w:rPr>
          <w:rFonts w:ascii="Arial" w:hAnsi="Arial" w:cs="Arial"/>
        </w:rPr>
        <w:t>α</w:t>
      </w:r>
      <w:r>
        <w:t xml:space="preserve"> is the angle between the axis of the ellipsoid and the q-vector, V is the volume of the ellipsoid, R</w:t>
      </w:r>
      <w:r w:rsidRPr="00035969">
        <w:rPr>
          <w:vertAlign w:val="subscript"/>
        </w:rPr>
        <w:t>a</w:t>
      </w:r>
      <w:r>
        <w:t xml:space="preserve"> is the radius along the rotation axis of the ellipsoid, </w:t>
      </w:r>
      <w:proofErr w:type="spellStart"/>
      <w:r>
        <w:t>R</w:t>
      </w:r>
      <w:r w:rsidRPr="00035969">
        <w:rPr>
          <w:vertAlign w:val="subscript"/>
        </w:rPr>
        <w:t>b</w:t>
      </w:r>
      <w:proofErr w:type="spellEnd"/>
      <w:r>
        <w:t xml:space="preserve"> is the radius perpendicular to the rotation axis of the ellipsoid and </w:t>
      </w:r>
      <w:proofErr w:type="spellStart"/>
      <w:r w:rsidRPr="002D2808">
        <w:rPr>
          <w:rFonts w:ascii="Arial" w:hAnsi="Arial" w:cs="Arial"/>
          <w:i/>
        </w:rPr>
        <w:t>Δ</w:t>
      </w:r>
      <w:r w:rsidRPr="002D2808">
        <w:rPr>
          <w:i/>
        </w:rPr>
        <w:t>ρ</w:t>
      </w:r>
      <w:proofErr w:type="spellEnd"/>
      <w:r>
        <w:t xml:space="preserve"> (contrast) is the scattering length density difference between the </w:t>
      </w:r>
      <w:proofErr w:type="spellStart"/>
      <w:r>
        <w:t>scatterer</w:t>
      </w:r>
      <w:proofErr w:type="spellEnd"/>
      <w:r>
        <w:t xml:space="preserve"> and the solvent. </w:t>
      </w:r>
    </w:p>
    <w:p w:rsidR="00D87D09" w:rsidRDefault="00D87D09" w:rsidP="00D87D09"/>
    <w:p w:rsidR="00D87D09" w:rsidRDefault="00D87D09" w:rsidP="00D87D09">
      <w:r>
        <w:t xml:space="preserve">To provide easy access to the orientation of the ellipsoid, we define the rotation axis of the ellipsoid using two angles θ and </w:t>
      </w:r>
      <w:r>
        <w:rPr>
          <w:rFonts w:ascii="Arial" w:hAnsi="Arial" w:cs="Arial" w:hint="cs"/>
        </w:rPr>
        <w:t>φ</w:t>
      </w:r>
      <w:r>
        <w:t xml:space="preserve">. Similarly to the case of the cylinder, those angles are defined on </w:t>
      </w:r>
      <w:fldSimple w:instr=" REF _Ref173213915 \h  \* MERGEFORMAT ">
        <w:r>
          <w:t xml:space="preserve">Figure </w:t>
        </w:r>
        <w:r>
          <w:rPr>
            <w:noProof/>
          </w:rPr>
          <w:t>2</w:t>
        </w:r>
      </w:fldSimple>
      <w:r>
        <w:t xml:space="preserve">. For the ellipsoid, θ is the angle between the rotation axis and the z-axis. </w:t>
      </w:r>
    </w:p>
    <w:p w:rsidR="00D87D09" w:rsidRDefault="00D87D09" w:rsidP="00D87D09"/>
    <w:p w:rsidR="00D87D09" w:rsidRDefault="00D87D09" w:rsidP="00D87D09">
      <w:r>
        <w:t>The returned value is scaled to units of [cm</w:t>
      </w:r>
      <w:r>
        <w:rPr>
          <w:vertAlign w:val="superscript"/>
        </w:rPr>
        <w:t>-1</w:t>
      </w:r>
      <w:r>
        <w:t>] and the parameters of the ellipsoid model are the following:</w:t>
      </w:r>
    </w:p>
    <w:p w:rsidR="00D87D09" w:rsidRDefault="00D87D09" w:rsidP="00D87D09"/>
    <w:tbl>
      <w:tblPr>
        <w:tblStyle w:val="TableGrid"/>
        <w:tblW w:w="0" w:type="auto"/>
        <w:jc w:val="center"/>
        <w:tblLook w:val="01E0"/>
      </w:tblPr>
      <w:tblGrid>
        <w:gridCol w:w="2702"/>
        <w:gridCol w:w="1578"/>
        <w:gridCol w:w="2140"/>
      </w:tblGrid>
      <w:tr w:rsidR="00D87D09" w:rsidTr="00296D64">
        <w:trPr>
          <w:trHeight w:val="397"/>
          <w:jc w:val="center"/>
        </w:trPr>
        <w:tc>
          <w:tcPr>
            <w:tcW w:w="2702" w:type="dxa"/>
          </w:tcPr>
          <w:p w:rsidR="00D87D09" w:rsidRDefault="00D87D09" w:rsidP="00296D64">
            <w:pPr>
              <w:pStyle w:val="BodyText"/>
            </w:pPr>
            <w:r>
              <w:t>Parameter name</w:t>
            </w:r>
          </w:p>
        </w:tc>
        <w:tc>
          <w:tcPr>
            <w:tcW w:w="1578" w:type="dxa"/>
          </w:tcPr>
          <w:p w:rsidR="00D87D09" w:rsidRDefault="00D87D09" w:rsidP="00296D64">
            <w:pPr>
              <w:pStyle w:val="BodyText"/>
            </w:pPr>
            <w:r>
              <w:t>Units</w:t>
            </w:r>
          </w:p>
        </w:tc>
        <w:tc>
          <w:tcPr>
            <w:tcW w:w="2140" w:type="dxa"/>
          </w:tcPr>
          <w:p w:rsidR="00D87D09" w:rsidRDefault="00D87D09" w:rsidP="00296D64">
            <w:pPr>
              <w:pStyle w:val="BodyText"/>
            </w:pPr>
            <w:r>
              <w:t>Default value</w:t>
            </w:r>
          </w:p>
        </w:tc>
      </w:tr>
      <w:tr w:rsidR="00D87D09" w:rsidTr="00296D64">
        <w:trPr>
          <w:trHeight w:val="397"/>
          <w:jc w:val="center"/>
        </w:trPr>
        <w:tc>
          <w:tcPr>
            <w:tcW w:w="2702" w:type="dxa"/>
          </w:tcPr>
          <w:p w:rsidR="00D87D09" w:rsidRDefault="00D87D09" w:rsidP="00296D64">
            <w:pPr>
              <w:pStyle w:val="BodyText"/>
            </w:pPr>
            <w:r>
              <w:t>Scale</w:t>
            </w:r>
          </w:p>
        </w:tc>
        <w:tc>
          <w:tcPr>
            <w:tcW w:w="1578" w:type="dxa"/>
          </w:tcPr>
          <w:p w:rsidR="00D87D09" w:rsidRDefault="00D87D09" w:rsidP="00296D64">
            <w:pPr>
              <w:pStyle w:val="BodyText"/>
            </w:pPr>
            <w:r>
              <w:t>None</w:t>
            </w:r>
          </w:p>
        </w:tc>
        <w:tc>
          <w:tcPr>
            <w:tcW w:w="2140" w:type="dxa"/>
          </w:tcPr>
          <w:p w:rsidR="00D87D09" w:rsidRDefault="00D87D09" w:rsidP="00296D64">
            <w:pPr>
              <w:pStyle w:val="BodyText"/>
            </w:pPr>
            <w:r>
              <w:t>1.0</w:t>
            </w:r>
          </w:p>
        </w:tc>
      </w:tr>
      <w:tr w:rsidR="00D87D09" w:rsidTr="00296D64">
        <w:trPr>
          <w:trHeight w:val="397"/>
          <w:jc w:val="center"/>
        </w:trPr>
        <w:tc>
          <w:tcPr>
            <w:tcW w:w="2702" w:type="dxa"/>
          </w:tcPr>
          <w:p w:rsidR="00D87D09" w:rsidRDefault="00D87D09" w:rsidP="00296D64">
            <w:pPr>
              <w:pStyle w:val="BodyText"/>
            </w:pPr>
            <w:proofErr w:type="spellStart"/>
            <w:r>
              <w:t>Radius_a</w:t>
            </w:r>
            <w:proofErr w:type="spellEnd"/>
            <w:r>
              <w:t xml:space="preserve"> (parallel)</w:t>
            </w:r>
          </w:p>
        </w:tc>
        <w:tc>
          <w:tcPr>
            <w:tcW w:w="1578" w:type="dxa"/>
          </w:tcPr>
          <w:p w:rsidR="00D87D09" w:rsidRDefault="00D87D09" w:rsidP="00296D64">
            <w:pPr>
              <w:pStyle w:val="BodyText"/>
            </w:pPr>
            <w:r>
              <w:t>Å</w:t>
            </w:r>
          </w:p>
        </w:tc>
        <w:tc>
          <w:tcPr>
            <w:tcW w:w="2140" w:type="dxa"/>
          </w:tcPr>
          <w:p w:rsidR="00D87D09" w:rsidRDefault="00D87D09" w:rsidP="00296D64">
            <w:pPr>
              <w:pStyle w:val="BodyText"/>
            </w:pPr>
            <w:r>
              <w:t>20.0</w:t>
            </w:r>
          </w:p>
        </w:tc>
      </w:tr>
      <w:tr w:rsidR="00D87D09" w:rsidTr="00296D64">
        <w:trPr>
          <w:trHeight w:val="397"/>
          <w:jc w:val="center"/>
        </w:trPr>
        <w:tc>
          <w:tcPr>
            <w:tcW w:w="2702" w:type="dxa"/>
          </w:tcPr>
          <w:p w:rsidR="00D87D09" w:rsidRDefault="00D87D09" w:rsidP="00296D64">
            <w:pPr>
              <w:pStyle w:val="BodyText"/>
            </w:pPr>
            <w:proofErr w:type="spellStart"/>
            <w:r>
              <w:t>Radius_b</w:t>
            </w:r>
            <w:proofErr w:type="spellEnd"/>
            <w:r>
              <w:t xml:space="preserve"> (perpendicular)</w:t>
            </w:r>
          </w:p>
        </w:tc>
        <w:tc>
          <w:tcPr>
            <w:tcW w:w="1578" w:type="dxa"/>
          </w:tcPr>
          <w:p w:rsidR="00D87D09" w:rsidRDefault="00D87D09" w:rsidP="00296D64">
            <w:pPr>
              <w:pStyle w:val="BodyText"/>
            </w:pPr>
            <w:r>
              <w:t>Å</w:t>
            </w:r>
          </w:p>
        </w:tc>
        <w:tc>
          <w:tcPr>
            <w:tcW w:w="2140" w:type="dxa"/>
          </w:tcPr>
          <w:p w:rsidR="00D87D09" w:rsidRDefault="00D87D09" w:rsidP="00296D64">
            <w:pPr>
              <w:pStyle w:val="BodyText"/>
            </w:pPr>
            <w:r>
              <w:t>400.0</w:t>
            </w:r>
          </w:p>
        </w:tc>
      </w:tr>
      <w:tr w:rsidR="00D87D09" w:rsidTr="00296D64">
        <w:trPr>
          <w:trHeight w:val="397"/>
          <w:jc w:val="center"/>
        </w:trPr>
        <w:tc>
          <w:tcPr>
            <w:tcW w:w="2702" w:type="dxa"/>
          </w:tcPr>
          <w:p w:rsidR="00D87D09" w:rsidRDefault="00D87D09" w:rsidP="00296D64">
            <w:pPr>
              <w:pStyle w:val="BodyText"/>
            </w:pPr>
            <w:r>
              <w:t>Contrast</w:t>
            </w:r>
          </w:p>
        </w:tc>
        <w:tc>
          <w:tcPr>
            <w:tcW w:w="1578" w:type="dxa"/>
          </w:tcPr>
          <w:p w:rsidR="00D87D09" w:rsidRDefault="00D87D09" w:rsidP="00296D64">
            <w:pPr>
              <w:pStyle w:val="BodyText"/>
            </w:pPr>
            <w:r>
              <w:t>Å</w:t>
            </w:r>
            <w:r>
              <w:rPr>
                <w:vertAlign w:val="superscript"/>
              </w:rPr>
              <w:t xml:space="preserve"> -2</w:t>
            </w:r>
          </w:p>
        </w:tc>
        <w:tc>
          <w:tcPr>
            <w:tcW w:w="2140" w:type="dxa"/>
          </w:tcPr>
          <w:p w:rsidR="00D87D09" w:rsidRPr="00100777" w:rsidRDefault="00D87D09" w:rsidP="00296D64">
            <w:pPr>
              <w:pStyle w:val="BodyText"/>
            </w:pPr>
            <w:r w:rsidRPr="00100777">
              <w:t>3.0e-6</w:t>
            </w:r>
          </w:p>
        </w:tc>
      </w:tr>
      <w:tr w:rsidR="00D87D09" w:rsidTr="00296D64">
        <w:trPr>
          <w:trHeight w:val="397"/>
          <w:jc w:val="center"/>
        </w:trPr>
        <w:tc>
          <w:tcPr>
            <w:tcW w:w="2702" w:type="dxa"/>
          </w:tcPr>
          <w:p w:rsidR="00D87D09" w:rsidRDefault="00D87D09" w:rsidP="00296D64">
            <w:pPr>
              <w:pStyle w:val="BodyText"/>
            </w:pPr>
            <w:r>
              <w:t>Background</w:t>
            </w:r>
          </w:p>
        </w:tc>
        <w:tc>
          <w:tcPr>
            <w:tcW w:w="1578" w:type="dxa"/>
          </w:tcPr>
          <w:p w:rsidR="00D87D09" w:rsidRDefault="00D87D09" w:rsidP="00296D64">
            <w:pPr>
              <w:pStyle w:val="BodyText"/>
            </w:pPr>
            <w:r>
              <w:t>cm</w:t>
            </w:r>
            <w:r>
              <w:rPr>
                <w:vertAlign w:val="superscript"/>
              </w:rPr>
              <w:t>-1</w:t>
            </w:r>
          </w:p>
        </w:tc>
        <w:tc>
          <w:tcPr>
            <w:tcW w:w="2140" w:type="dxa"/>
          </w:tcPr>
          <w:p w:rsidR="00D87D09" w:rsidRDefault="00D87D09" w:rsidP="00296D64">
            <w:pPr>
              <w:pStyle w:val="BodyText"/>
            </w:pPr>
            <w:r>
              <w:t>0.0</w:t>
            </w:r>
          </w:p>
        </w:tc>
      </w:tr>
      <w:tr w:rsidR="00D87D09" w:rsidTr="00296D64">
        <w:trPr>
          <w:trHeight w:val="397"/>
          <w:jc w:val="center"/>
        </w:trPr>
        <w:tc>
          <w:tcPr>
            <w:tcW w:w="2702" w:type="dxa"/>
          </w:tcPr>
          <w:p w:rsidR="00D87D09" w:rsidRDefault="00D87D09" w:rsidP="00296D64">
            <w:pPr>
              <w:pStyle w:val="BodyText"/>
            </w:pPr>
            <w:proofErr w:type="spellStart"/>
            <w:r>
              <w:t>Axis_theta</w:t>
            </w:r>
            <w:proofErr w:type="spellEnd"/>
          </w:p>
        </w:tc>
        <w:tc>
          <w:tcPr>
            <w:tcW w:w="1578" w:type="dxa"/>
          </w:tcPr>
          <w:p w:rsidR="00D87D09" w:rsidRDefault="00D87D09" w:rsidP="00296D64">
            <w:pPr>
              <w:pStyle w:val="BodyText"/>
            </w:pPr>
            <w:r>
              <w:t>Radian</w:t>
            </w:r>
          </w:p>
        </w:tc>
        <w:tc>
          <w:tcPr>
            <w:tcW w:w="2140" w:type="dxa"/>
          </w:tcPr>
          <w:p w:rsidR="00D87D09" w:rsidRDefault="00D87D09" w:rsidP="00296D64">
            <w:pPr>
              <w:pStyle w:val="BodyText"/>
            </w:pPr>
            <w:r>
              <w:t>1.57</w:t>
            </w:r>
          </w:p>
        </w:tc>
      </w:tr>
      <w:tr w:rsidR="00D87D09" w:rsidTr="00296D64">
        <w:trPr>
          <w:trHeight w:val="412"/>
          <w:jc w:val="center"/>
        </w:trPr>
        <w:tc>
          <w:tcPr>
            <w:tcW w:w="2702" w:type="dxa"/>
          </w:tcPr>
          <w:p w:rsidR="00D87D09" w:rsidRDefault="00D87D09" w:rsidP="00296D64">
            <w:pPr>
              <w:pStyle w:val="BodyText"/>
            </w:pPr>
            <w:proofErr w:type="spellStart"/>
            <w:r>
              <w:t>Axis_phi</w:t>
            </w:r>
            <w:proofErr w:type="spellEnd"/>
          </w:p>
        </w:tc>
        <w:tc>
          <w:tcPr>
            <w:tcW w:w="1578" w:type="dxa"/>
          </w:tcPr>
          <w:p w:rsidR="00D87D09" w:rsidRDefault="00D87D09" w:rsidP="00296D64">
            <w:pPr>
              <w:pStyle w:val="BodyText"/>
            </w:pPr>
            <w:r>
              <w:t>Radian</w:t>
            </w:r>
          </w:p>
        </w:tc>
        <w:tc>
          <w:tcPr>
            <w:tcW w:w="2140" w:type="dxa"/>
          </w:tcPr>
          <w:p w:rsidR="00D87D09" w:rsidRDefault="00D87D09" w:rsidP="00296D64">
            <w:pPr>
              <w:pStyle w:val="BodyText"/>
            </w:pPr>
            <w:r>
              <w:t>0.0</w:t>
            </w:r>
          </w:p>
        </w:tc>
      </w:tr>
    </w:tbl>
    <w:p w:rsidR="00D87D09" w:rsidRDefault="00D87D09" w:rsidP="00D87D09"/>
    <w:p w:rsidR="00D87D09" w:rsidRDefault="00D87D09" w:rsidP="00D87D09">
      <w:r>
        <w:t>The output of the 1D scattering intensity function for randomly oriented ellipsoids is then given by equation 6.</w:t>
      </w:r>
    </w:p>
    <w:p w:rsidR="00D87D09" w:rsidRDefault="00D87D09" w:rsidP="00D87D09"/>
    <w:p w:rsidR="00D87D09" w:rsidRDefault="00D87D09" w:rsidP="00D87D09">
      <w:r>
        <w:t xml:space="preserve">The </w:t>
      </w:r>
      <w:proofErr w:type="spellStart"/>
      <w:r>
        <w:rPr>
          <w:i/>
        </w:rPr>
        <w:t>axis</w:t>
      </w:r>
      <w:r w:rsidRPr="00E14F2D">
        <w:rPr>
          <w:i/>
        </w:rPr>
        <w:t>_theta</w:t>
      </w:r>
      <w:proofErr w:type="spellEnd"/>
      <w:r>
        <w:t xml:space="preserve"> and </w:t>
      </w:r>
      <w:proofErr w:type="spellStart"/>
      <w:r>
        <w:t>axis</w:t>
      </w:r>
      <w:r w:rsidRPr="00E14F2D">
        <w:rPr>
          <w:i/>
        </w:rPr>
        <w:t>_phi</w:t>
      </w:r>
      <w:proofErr w:type="spellEnd"/>
      <w:r>
        <w:t xml:space="preserve"> parameters are not used for the 1D output. Our implementation of the scattering kernel and the 1D scattering intensity use the c-library from NIST.</w:t>
      </w:r>
    </w:p>
    <w:p w:rsidR="00D87D09" w:rsidRDefault="00D87D09" w:rsidP="00D87D09"/>
    <w:p w:rsidR="00D87D09" w:rsidRDefault="00D87D09" w:rsidP="00D87D09"/>
    <w:p w:rsidR="00D87D09" w:rsidRPr="005A3D96" w:rsidRDefault="00D87D09" w:rsidP="00D87D09">
      <w:pPr>
        <w:numPr>
          <w:ilvl w:val="2"/>
          <w:numId w:val="1"/>
        </w:numPr>
        <w:rPr>
          <w:b/>
        </w:rPr>
      </w:pPr>
      <w:r>
        <w:rPr>
          <w:b/>
        </w:rPr>
        <w:t>Validation of the ellipsoid model</w:t>
      </w:r>
    </w:p>
    <w:p w:rsidR="00D87D09" w:rsidRDefault="00D87D09" w:rsidP="00D87D09"/>
    <w:p w:rsidR="00D87D09" w:rsidRDefault="00D87D09" w:rsidP="00D87D09">
      <w:r>
        <w:t xml:space="preserve">Validation of our code was done by comparing the output of the 1D model to the output of the software provided by the NIST (Kline, 2006). </w:t>
      </w:r>
      <w:fldSimple w:instr=" REF _Ref173222904 \h  \* MERGEFORMAT ">
        <w:r>
          <w:t xml:space="preserve">Figure </w:t>
        </w:r>
        <w:r>
          <w:rPr>
            <w:noProof/>
          </w:rPr>
          <w:t>5</w:t>
        </w:r>
      </w:fldSimple>
      <w:r>
        <w:t xml:space="preserve"> shows a comparison of the 1D output of our model and the output of the NIST software.</w:t>
      </w:r>
    </w:p>
    <w:p w:rsidR="00D87D09" w:rsidRDefault="00D87D09" w:rsidP="00D87D09"/>
    <w:p w:rsidR="00D87D09" w:rsidRDefault="00D87D09" w:rsidP="00D87D09">
      <w:r>
        <w:t xml:space="preserve">Averaging over a distribution of orientation is done by evaluating equation 7. Since we have no other software to compare the implementation of the intensity for fully oriented ellipsoids, we can compare the result of averaging our 2D output using a uniform distribution </w:t>
      </w:r>
      <w:proofErr w:type="gramStart"/>
      <w:r w:rsidRPr="00035406">
        <w:rPr>
          <w:i/>
        </w:rPr>
        <w:t>p(</w:t>
      </w:r>
      <w:proofErr w:type="spellStart"/>
      <w:proofErr w:type="gramEnd"/>
      <w:r w:rsidRPr="00035406">
        <w:rPr>
          <w:i/>
        </w:rPr>
        <w:t>θ,</w:t>
      </w:r>
      <w:r w:rsidRPr="00035406">
        <w:rPr>
          <w:rFonts w:ascii="Arial" w:hAnsi="Arial" w:cs="Arial" w:hint="cs"/>
          <w:i/>
        </w:rPr>
        <w:t>φ</w:t>
      </w:r>
      <w:proofErr w:type="spellEnd"/>
      <w:r w:rsidRPr="00035406">
        <w:rPr>
          <w:i/>
        </w:rPr>
        <w:t>)</w:t>
      </w:r>
      <w:r>
        <w:t xml:space="preserve"> = 1.0.  </w:t>
      </w:r>
      <w:r w:rsidR="00402292">
        <w:fldChar w:fldCharType="begin"/>
      </w:r>
      <w:r>
        <w:instrText xml:space="preserve"> REF _Ref173223004 \h </w:instrText>
      </w:r>
      <w:r w:rsidR="00402292">
        <w:fldChar w:fldCharType="separate"/>
      </w:r>
      <w:r>
        <w:t xml:space="preserve">Figure </w:t>
      </w:r>
      <w:r>
        <w:rPr>
          <w:noProof/>
        </w:rPr>
        <w:t>6</w:t>
      </w:r>
      <w:r w:rsidR="00402292">
        <w:fldChar w:fldCharType="end"/>
      </w:r>
      <w:r>
        <w:t xml:space="preserve"> shows the result of such a cross-check.</w:t>
      </w:r>
    </w:p>
    <w:p w:rsidR="00D87D09" w:rsidRDefault="00D87D09" w:rsidP="00D87D09">
      <w:pPr>
        <w:jc w:val="center"/>
        <w:rPr>
          <w:b/>
          <w:i/>
          <w:color w:val="3366FF"/>
        </w:rPr>
      </w:pPr>
    </w:p>
    <w:p w:rsidR="00D87D09" w:rsidRPr="00864A0E" w:rsidRDefault="00D87D09" w:rsidP="00D87D09">
      <w:r w:rsidRPr="00864A0E">
        <w:t>The discrepancy above q=0.3</w:t>
      </w:r>
      <w:r>
        <w:t xml:space="preserve"> Å</w:t>
      </w:r>
      <w:r w:rsidRPr="00285CC2">
        <w:rPr>
          <w:vertAlign w:val="superscript"/>
        </w:rPr>
        <w:t xml:space="preserve"> -1</w:t>
      </w:r>
      <w:r w:rsidRPr="00864A0E">
        <w:t xml:space="preserve"> is due to the way the form factors are calculated in the c-library provided by NIST. A numerical integration has to be performed to obtain </w:t>
      </w:r>
      <w:proofErr w:type="gramStart"/>
      <w:r w:rsidRPr="00864A0E">
        <w:t>P(</w:t>
      </w:r>
      <w:proofErr w:type="gramEnd"/>
      <w:r w:rsidRPr="00864A0E">
        <w:t xml:space="preserve">q) for randomly oriented particles (equation 6). The NIST software performs that integration with a 76-point Gaussian </w:t>
      </w:r>
      <w:proofErr w:type="spellStart"/>
      <w:r w:rsidRPr="00864A0E">
        <w:t>quadrature</w:t>
      </w:r>
      <w:proofErr w:type="spellEnd"/>
      <w:r w:rsidRPr="00864A0E">
        <w:t xml:space="preserve"> rule, which will become imprecise at high q where the amplitude varies quickly as a function of q. The DANSE result shown has been obtained by summing over 501 equidistant points in </w:t>
      </w:r>
      <w:r w:rsidRPr="00864A0E">
        <w:rPr>
          <w:rFonts w:ascii="Arial" w:hAnsi="Arial" w:cs="Arial"/>
        </w:rPr>
        <w:t>α</w:t>
      </w:r>
      <w:r w:rsidRPr="00864A0E">
        <w:t>. Our result was found to be stable over the range of q shown for a number of points higher than 500.</w:t>
      </w:r>
    </w:p>
    <w:p w:rsidR="00D87D09" w:rsidRDefault="00D87D09" w:rsidP="00D87D09">
      <w:pPr>
        <w:keepNext/>
      </w:pPr>
      <w:r>
        <w:rPr>
          <w:b/>
          <w:noProof/>
        </w:rPr>
        <w:drawing>
          <wp:inline distT="0" distB="0" distL="0" distR="0">
            <wp:extent cx="5457825" cy="3000375"/>
            <wp:effectExtent l="19050" t="0" r="9525" b="0"/>
            <wp:docPr id="16" name="Picture 16" descr="ellipsoid_1D_valid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llipsoid_1D_validation"/>
                    <pic:cNvPicPr>
                      <a:picLocks noChangeAspect="1" noChangeArrowheads="1"/>
                    </pic:cNvPicPr>
                  </pic:nvPicPr>
                  <pic:blipFill>
                    <a:blip r:embed="rId31"/>
                    <a:srcRect/>
                    <a:stretch>
                      <a:fillRect/>
                    </a:stretch>
                  </pic:blipFill>
                  <pic:spPr bwMode="auto">
                    <a:xfrm>
                      <a:off x="0" y="0"/>
                      <a:ext cx="5457825" cy="3000375"/>
                    </a:xfrm>
                    <a:prstGeom prst="rect">
                      <a:avLst/>
                    </a:prstGeom>
                    <a:noFill/>
                    <a:ln w="9525">
                      <a:noFill/>
                      <a:miter lim="800000"/>
                      <a:headEnd/>
                      <a:tailEnd/>
                    </a:ln>
                  </pic:spPr>
                </pic:pic>
              </a:graphicData>
            </a:graphic>
          </wp:inline>
        </w:drawing>
      </w:r>
    </w:p>
    <w:p w:rsidR="00D87D09" w:rsidRDefault="00D87D09" w:rsidP="00D87D09">
      <w:pPr>
        <w:pStyle w:val="Caption"/>
      </w:pPr>
      <w:bookmarkStart w:id="7" w:name="_Ref173222904"/>
      <w:r>
        <w:t xml:space="preserve">Figure </w:t>
      </w:r>
      <w:fldSimple w:instr=" SEQ Figure \* ARABIC ">
        <w:r>
          <w:rPr>
            <w:noProof/>
          </w:rPr>
          <w:t>5</w:t>
        </w:r>
      </w:fldSimple>
      <w:bookmarkEnd w:id="7"/>
      <w:r>
        <w:t xml:space="preserve">: Comparison of the DANSE scattering intensity for an ellipsoid with the output of the NIST SANS analysis software. The parameters were set to: Scale=1.0, </w:t>
      </w:r>
      <w:proofErr w:type="spellStart"/>
      <w:r>
        <w:t>Radius_a</w:t>
      </w:r>
      <w:proofErr w:type="spellEnd"/>
      <w:r>
        <w:t xml:space="preserve">=20 Å, </w:t>
      </w:r>
      <w:proofErr w:type="spellStart"/>
      <w:r>
        <w:t>Radius_b</w:t>
      </w:r>
      <w:proofErr w:type="spellEnd"/>
      <w:r>
        <w:t>=400</w:t>
      </w:r>
      <w:r w:rsidRPr="00963926">
        <w:t xml:space="preserve"> </w:t>
      </w:r>
      <w:r>
        <w:t xml:space="preserve">Å, </w:t>
      </w:r>
    </w:p>
    <w:p w:rsidR="00D87D09" w:rsidRPr="00732829" w:rsidRDefault="00D87D09" w:rsidP="00D87D09">
      <w:pPr>
        <w:pStyle w:val="Caption"/>
      </w:pPr>
      <w:r>
        <w:t>Contrast=3e-6</w:t>
      </w:r>
      <w:r w:rsidRPr="00286490">
        <w:t xml:space="preserve"> </w:t>
      </w:r>
      <w:r>
        <w:t>Å</w:t>
      </w:r>
      <w:r>
        <w:rPr>
          <w:vertAlign w:val="superscript"/>
        </w:rPr>
        <w:t xml:space="preserve"> -2</w:t>
      </w:r>
      <w:r>
        <w:t>, and Background=0.01 cm</w:t>
      </w:r>
      <w:r>
        <w:rPr>
          <w:vertAlign w:val="superscript"/>
        </w:rPr>
        <w:t xml:space="preserve"> -1</w:t>
      </w:r>
      <w:r>
        <w:t>.</w:t>
      </w:r>
    </w:p>
    <w:p w:rsidR="00D87D09" w:rsidRDefault="00D87D09" w:rsidP="00D87D09">
      <w:pPr>
        <w:rPr>
          <w:b/>
        </w:rPr>
      </w:pPr>
    </w:p>
    <w:p w:rsidR="00D87D09" w:rsidRDefault="00D87D09" w:rsidP="00D87D09">
      <w:pPr>
        <w:rPr>
          <w:b/>
        </w:rPr>
      </w:pPr>
    </w:p>
    <w:p w:rsidR="00D87D09" w:rsidRDefault="00D87D09" w:rsidP="00D87D09">
      <w:pPr>
        <w:keepNext/>
      </w:pPr>
      <w:r>
        <w:rPr>
          <w:noProof/>
        </w:rPr>
        <w:drawing>
          <wp:inline distT="0" distB="0" distL="0" distR="0">
            <wp:extent cx="5457825" cy="3000375"/>
            <wp:effectExtent l="19050" t="0" r="9525" b="0"/>
            <wp:docPr id="17" name="Picture 17" descr="ellipsoid_2D_aver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llipsoid_2D_average"/>
                    <pic:cNvPicPr>
                      <a:picLocks noChangeAspect="1" noChangeArrowheads="1"/>
                    </pic:cNvPicPr>
                  </pic:nvPicPr>
                  <pic:blipFill>
                    <a:blip r:embed="rId32"/>
                    <a:srcRect/>
                    <a:stretch>
                      <a:fillRect/>
                    </a:stretch>
                  </pic:blipFill>
                  <pic:spPr bwMode="auto">
                    <a:xfrm>
                      <a:off x="0" y="0"/>
                      <a:ext cx="5457825" cy="3000375"/>
                    </a:xfrm>
                    <a:prstGeom prst="rect">
                      <a:avLst/>
                    </a:prstGeom>
                    <a:noFill/>
                    <a:ln w="9525">
                      <a:noFill/>
                      <a:miter lim="800000"/>
                      <a:headEnd/>
                      <a:tailEnd/>
                    </a:ln>
                  </pic:spPr>
                </pic:pic>
              </a:graphicData>
            </a:graphic>
          </wp:inline>
        </w:drawing>
      </w:r>
    </w:p>
    <w:p w:rsidR="00D87D09" w:rsidRDefault="00D87D09" w:rsidP="00D87D09">
      <w:pPr>
        <w:pStyle w:val="Caption"/>
      </w:pPr>
      <w:bookmarkStart w:id="8" w:name="_Ref173223004"/>
      <w:r>
        <w:t xml:space="preserve">Figure </w:t>
      </w:r>
      <w:fldSimple w:instr=" SEQ Figure \* ARABIC ">
        <w:r>
          <w:rPr>
            <w:noProof/>
          </w:rPr>
          <w:t>6</w:t>
        </w:r>
      </w:fldSimple>
      <w:bookmarkEnd w:id="8"/>
      <w:r>
        <w:t xml:space="preserve">: Comparison of the intensity for uniformly distributed ellipsoids calculated from our 2D model and the intensity from the NIST SANS analysis software. The parameters used were: Scale=1.0, </w:t>
      </w:r>
      <w:proofErr w:type="spellStart"/>
      <w:r>
        <w:t>Radius_a</w:t>
      </w:r>
      <w:proofErr w:type="spellEnd"/>
      <w:r>
        <w:t xml:space="preserve">=20 Å, </w:t>
      </w:r>
      <w:proofErr w:type="spellStart"/>
      <w:r>
        <w:t>Radius_b</w:t>
      </w:r>
      <w:proofErr w:type="spellEnd"/>
      <w:r>
        <w:t>=400</w:t>
      </w:r>
      <w:r w:rsidRPr="00963926">
        <w:t xml:space="preserve"> </w:t>
      </w:r>
      <w:r>
        <w:t>Å, Contrast=3e-6</w:t>
      </w:r>
      <w:r w:rsidRPr="00286490">
        <w:t xml:space="preserve"> </w:t>
      </w:r>
      <w:r>
        <w:t>Å</w:t>
      </w:r>
      <w:r>
        <w:rPr>
          <w:vertAlign w:val="superscript"/>
        </w:rPr>
        <w:t xml:space="preserve"> -2</w:t>
      </w:r>
      <w:r>
        <w:t>, and Background=0.0 cm</w:t>
      </w:r>
      <w:r>
        <w:rPr>
          <w:vertAlign w:val="superscript"/>
        </w:rPr>
        <w:t xml:space="preserve"> -1</w:t>
      </w:r>
      <w:r>
        <w:t>.</w:t>
      </w:r>
    </w:p>
    <w:p w:rsidR="00D87D09" w:rsidRDefault="00D87D09" w:rsidP="00D87D09">
      <w:pPr>
        <w:pStyle w:val="Caption"/>
      </w:pPr>
    </w:p>
    <w:p w:rsidR="00D87D09" w:rsidRDefault="00D87D09" w:rsidP="00D87D09">
      <w:pPr>
        <w:rPr>
          <w:b/>
        </w:rPr>
      </w:pPr>
    </w:p>
    <w:p w:rsidR="00D87D09" w:rsidRDefault="00D87D09" w:rsidP="00D87D09">
      <w:pPr>
        <w:rPr>
          <w:b/>
        </w:rPr>
      </w:pPr>
    </w:p>
    <w:p w:rsidR="00D87D09" w:rsidRDefault="00D87D09" w:rsidP="00D87D09">
      <w:pPr>
        <w:rPr>
          <w:b/>
        </w:rPr>
      </w:pPr>
    </w:p>
    <w:p w:rsidR="00D87D09" w:rsidRPr="000613D5" w:rsidRDefault="00D87D09" w:rsidP="00D87D09">
      <w:pPr>
        <w:rPr>
          <w:b/>
        </w:rPr>
      </w:pPr>
    </w:p>
    <w:p w:rsidR="00D87D09" w:rsidRPr="00212413" w:rsidRDefault="00D87D09" w:rsidP="00D87D09">
      <w:pPr>
        <w:numPr>
          <w:ilvl w:val="1"/>
          <w:numId w:val="1"/>
        </w:numPr>
        <w:rPr>
          <w:b/>
          <w:sz w:val="28"/>
          <w:szCs w:val="28"/>
        </w:rPr>
      </w:pPr>
      <w:r w:rsidRPr="00212413">
        <w:rPr>
          <w:b/>
          <w:sz w:val="28"/>
          <w:szCs w:val="28"/>
        </w:rPr>
        <w:t>Core-</w:t>
      </w:r>
      <w:r w:rsidR="008F7691">
        <w:rPr>
          <w:b/>
          <w:sz w:val="28"/>
          <w:szCs w:val="28"/>
        </w:rPr>
        <w:t>S</w:t>
      </w:r>
      <w:r w:rsidRPr="00212413">
        <w:rPr>
          <w:b/>
          <w:sz w:val="28"/>
          <w:szCs w:val="28"/>
        </w:rPr>
        <w:t xml:space="preserve">hell </w:t>
      </w:r>
      <w:r w:rsidR="008F7691">
        <w:rPr>
          <w:b/>
          <w:sz w:val="28"/>
          <w:szCs w:val="28"/>
        </w:rPr>
        <w:t>(S</w:t>
      </w:r>
      <w:r w:rsidRPr="00212413">
        <w:rPr>
          <w:b/>
          <w:sz w:val="28"/>
          <w:szCs w:val="28"/>
        </w:rPr>
        <w:t>phere</w:t>
      </w:r>
      <w:r w:rsidR="008F7691">
        <w:rPr>
          <w:b/>
          <w:sz w:val="28"/>
          <w:szCs w:val="28"/>
        </w:rPr>
        <w:t>)</w:t>
      </w:r>
      <w:r w:rsidRPr="00212413">
        <w:rPr>
          <w:b/>
          <w:sz w:val="28"/>
          <w:szCs w:val="28"/>
        </w:rPr>
        <w:t xml:space="preserve"> </w:t>
      </w:r>
      <w:r w:rsidR="008F7691">
        <w:rPr>
          <w:b/>
          <w:sz w:val="28"/>
          <w:szCs w:val="28"/>
        </w:rPr>
        <w:t>M</w:t>
      </w:r>
      <w:r w:rsidRPr="00212413">
        <w:rPr>
          <w:b/>
          <w:sz w:val="28"/>
          <w:szCs w:val="28"/>
        </w:rPr>
        <w:t>odel</w:t>
      </w:r>
    </w:p>
    <w:p w:rsidR="00D87D09" w:rsidRDefault="00D87D09" w:rsidP="00D87D09"/>
    <w:p w:rsidR="00D87D09" w:rsidRPr="00B737F3" w:rsidRDefault="00D87D09" w:rsidP="00D87D09">
      <w:r>
        <w:t xml:space="preserve">This model provides the form factor, </w:t>
      </w:r>
      <w:proofErr w:type="gramStart"/>
      <w:r>
        <w:t>P(</w:t>
      </w:r>
      <w:proofErr w:type="gramEnd"/>
      <w:r>
        <w:rPr>
          <w:i/>
          <w:iCs/>
        </w:rPr>
        <w:t>q</w:t>
      </w:r>
      <w:r>
        <w:t xml:space="preserve">), for a </w:t>
      </w:r>
      <w:proofErr w:type="spellStart"/>
      <w:r>
        <w:t>monodisperse</w:t>
      </w:r>
      <w:proofErr w:type="spellEnd"/>
      <w:r>
        <w:t xml:space="preserve"> spherical particle with a core-shell structure.</w:t>
      </w:r>
      <w:r w:rsidRPr="005B476E">
        <w:t xml:space="preserve"> </w:t>
      </w:r>
      <w:r>
        <w:t>The form factor is normalized by the particle volume.</w:t>
      </w:r>
    </w:p>
    <w:p w:rsidR="00D87D09" w:rsidRPr="00B737F3" w:rsidRDefault="00D87D09" w:rsidP="00D87D09"/>
    <w:p w:rsidR="00D87D09" w:rsidRDefault="00D87D09" w:rsidP="00D87D09">
      <w:pPr>
        <w:numPr>
          <w:ilvl w:val="2"/>
          <w:numId w:val="1"/>
        </w:numPr>
        <w:rPr>
          <w:b/>
        </w:rPr>
      </w:pPr>
      <w:r w:rsidRPr="005A3D96">
        <w:rPr>
          <w:b/>
        </w:rPr>
        <w:t>Definition</w:t>
      </w:r>
    </w:p>
    <w:p w:rsidR="00D87D09" w:rsidRDefault="00D87D09" w:rsidP="00D87D09"/>
    <w:p w:rsidR="00D87D09" w:rsidRDefault="00D87D09" w:rsidP="00D87D09">
      <w:r>
        <w:t>The 1D scattering intensity is calculated in the following way (</w:t>
      </w:r>
      <w:proofErr w:type="spellStart"/>
      <w:r>
        <w:t>Guinier</w:t>
      </w:r>
      <w:proofErr w:type="spellEnd"/>
      <w:r>
        <w:t>, 1955):</w:t>
      </w:r>
    </w:p>
    <w:p w:rsidR="00D87D09" w:rsidRDefault="00D87D09" w:rsidP="00D87D09">
      <w:pPr>
        <w:jc w:val="right"/>
      </w:pPr>
      <w:r w:rsidRPr="00DF4B3B">
        <w:rPr>
          <w:position w:val="-32"/>
        </w:rPr>
        <w:object w:dxaOrig="9639" w:dyaOrig="820">
          <v:shape id="_x0000_i1036" type="#_x0000_t75" style="width:482.25pt;height:41.25pt" o:ole="">
            <v:imagedata r:id="rId33" o:title=""/>
          </v:shape>
          <o:OLEObject Type="Embed" ProgID="Equation.3" ShapeID="_x0000_i1036" DrawAspect="Content" ObjectID="_1300540548" r:id="rId34"/>
        </w:object>
      </w:r>
      <w:r>
        <w:t xml:space="preserve"> (11)</w:t>
      </w:r>
    </w:p>
    <w:p w:rsidR="00D87D09" w:rsidRDefault="00D87D09" w:rsidP="00D87D09">
      <w:r>
        <w:t xml:space="preserve">where </w:t>
      </w:r>
      <w:r w:rsidRPr="0096145E">
        <w:rPr>
          <w:i/>
        </w:rPr>
        <w:t>scale</w:t>
      </w:r>
      <w:r>
        <w:t xml:space="preserve"> is a scale factor, </w:t>
      </w:r>
      <w:r w:rsidRPr="00494759">
        <w:rPr>
          <w:i/>
        </w:rPr>
        <w:t>V</w:t>
      </w:r>
      <w:r w:rsidRPr="00494759">
        <w:rPr>
          <w:i/>
          <w:vertAlign w:val="subscript"/>
        </w:rPr>
        <w:t>s</w:t>
      </w:r>
      <w:r>
        <w:t xml:space="preserve"> is the volume of the outer shell, </w:t>
      </w:r>
      <w:proofErr w:type="spellStart"/>
      <w:r>
        <w:rPr>
          <w:i/>
        </w:rPr>
        <w:t>V</w:t>
      </w:r>
      <w:r w:rsidRPr="00494759">
        <w:rPr>
          <w:i/>
          <w:vertAlign w:val="subscript"/>
        </w:rPr>
        <w:t>c</w:t>
      </w:r>
      <w:proofErr w:type="spellEnd"/>
      <w:r>
        <w:t xml:space="preserve"> is the volume of the core, </w:t>
      </w:r>
      <w:proofErr w:type="spellStart"/>
      <w:r w:rsidRPr="00494759">
        <w:rPr>
          <w:i/>
        </w:rPr>
        <w:t>r</w:t>
      </w:r>
      <w:r w:rsidRPr="00494759">
        <w:rPr>
          <w:i/>
          <w:vertAlign w:val="subscript"/>
        </w:rPr>
        <w:t>s</w:t>
      </w:r>
      <w:proofErr w:type="spellEnd"/>
      <w:r>
        <w:t xml:space="preserve"> is the radius of the shell, </w:t>
      </w:r>
      <w:proofErr w:type="spellStart"/>
      <w:r w:rsidRPr="00494759">
        <w:rPr>
          <w:i/>
        </w:rPr>
        <w:t>r</w:t>
      </w:r>
      <w:r w:rsidRPr="00494759">
        <w:rPr>
          <w:i/>
          <w:vertAlign w:val="subscript"/>
        </w:rPr>
        <w:t>c</w:t>
      </w:r>
      <w:proofErr w:type="spellEnd"/>
      <w:r>
        <w:t xml:space="preserve"> is the radius of the core, </w:t>
      </w:r>
      <w:proofErr w:type="spellStart"/>
      <w:r w:rsidRPr="00494759">
        <w:rPr>
          <w:i/>
        </w:rPr>
        <w:t>ρ</w:t>
      </w:r>
      <w:r w:rsidRPr="00494759">
        <w:rPr>
          <w:i/>
          <w:vertAlign w:val="subscript"/>
        </w:rPr>
        <w:t>c</w:t>
      </w:r>
      <w:proofErr w:type="spellEnd"/>
      <w:r>
        <w:t xml:space="preserve"> is the scattering length density of the core, </w:t>
      </w:r>
      <w:proofErr w:type="spellStart"/>
      <w:r w:rsidRPr="00494759">
        <w:rPr>
          <w:i/>
        </w:rPr>
        <w:t>ρ</w:t>
      </w:r>
      <w:r w:rsidRPr="00494759">
        <w:rPr>
          <w:i/>
          <w:vertAlign w:val="subscript"/>
        </w:rPr>
        <w:t>s</w:t>
      </w:r>
      <w:proofErr w:type="spellEnd"/>
      <w:r>
        <w:t xml:space="preserve"> is the scattering length density of the shell, </w:t>
      </w:r>
      <w:proofErr w:type="spellStart"/>
      <w:r>
        <w:t>ρ</w:t>
      </w:r>
      <w:r w:rsidRPr="00494759">
        <w:rPr>
          <w:vertAlign w:val="subscript"/>
        </w:rPr>
        <w:t>solv</w:t>
      </w:r>
      <w:proofErr w:type="spellEnd"/>
      <w:r>
        <w:t xml:space="preserve"> is the scattering length density of the solvent, and </w:t>
      </w:r>
      <w:proofErr w:type="spellStart"/>
      <w:r w:rsidRPr="002D2808">
        <w:rPr>
          <w:i/>
        </w:rPr>
        <w:t>bkg</w:t>
      </w:r>
      <w:proofErr w:type="spellEnd"/>
      <w:r>
        <w:t xml:space="preserve"> is the background level.</w:t>
      </w:r>
    </w:p>
    <w:p w:rsidR="00D87D09" w:rsidRDefault="00D87D09" w:rsidP="00D87D09"/>
    <w:p w:rsidR="00D87D09" w:rsidRDefault="00D87D09" w:rsidP="00D87D09">
      <w:r>
        <w:t xml:space="preserve">The 2D scattering intensity is the same as </w:t>
      </w:r>
      <w:proofErr w:type="gramStart"/>
      <w:r>
        <w:t>P(</w:t>
      </w:r>
      <w:proofErr w:type="gramEnd"/>
      <w:r>
        <w:t>q) above, regardless of the orientation of the q vector.</w:t>
      </w:r>
    </w:p>
    <w:p w:rsidR="00D87D09" w:rsidRDefault="00D87D09" w:rsidP="00D87D09"/>
    <w:p w:rsidR="00D87D09" w:rsidRDefault="00D87D09" w:rsidP="00D87D09">
      <w:r>
        <w:t>The returned value is scaled to units of [cm</w:t>
      </w:r>
      <w:r>
        <w:rPr>
          <w:vertAlign w:val="superscript"/>
        </w:rPr>
        <w:t>-1</w:t>
      </w:r>
      <w:r>
        <w:t>] and the parameters of the core-shell sphere model are the following:</w:t>
      </w:r>
    </w:p>
    <w:p w:rsidR="00D87D09" w:rsidRDefault="00D87D09" w:rsidP="00D87D09"/>
    <w:tbl>
      <w:tblPr>
        <w:tblStyle w:val="TableGrid"/>
        <w:tblW w:w="0" w:type="auto"/>
        <w:jc w:val="center"/>
        <w:tblLook w:val="01E0"/>
      </w:tblPr>
      <w:tblGrid>
        <w:gridCol w:w="2140"/>
        <w:gridCol w:w="2140"/>
        <w:gridCol w:w="2140"/>
      </w:tblGrid>
      <w:tr w:rsidR="00D87D09" w:rsidTr="00296D64">
        <w:trPr>
          <w:trHeight w:val="376"/>
          <w:jc w:val="center"/>
        </w:trPr>
        <w:tc>
          <w:tcPr>
            <w:tcW w:w="2140" w:type="dxa"/>
          </w:tcPr>
          <w:p w:rsidR="00D87D09" w:rsidRDefault="00D87D09" w:rsidP="00296D64">
            <w:pPr>
              <w:pStyle w:val="BodyText"/>
            </w:pPr>
            <w:r>
              <w:t>Parameter name</w:t>
            </w:r>
          </w:p>
        </w:tc>
        <w:tc>
          <w:tcPr>
            <w:tcW w:w="2140" w:type="dxa"/>
          </w:tcPr>
          <w:p w:rsidR="00D87D09" w:rsidRDefault="00D87D09" w:rsidP="00296D64">
            <w:pPr>
              <w:pStyle w:val="BodyText"/>
            </w:pPr>
            <w:r>
              <w:t>Units</w:t>
            </w:r>
          </w:p>
        </w:tc>
        <w:tc>
          <w:tcPr>
            <w:tcW w:w="2140" w:type="dxa"/>
          </w:tcPr>
          <w:p w:rsidR="00D87D09" w:rsidRDefault="00D87D09" w:rsidP="00296D64">
            <w:pPr>
              <w:pStyle w:val="BodyText"/>
            </w:pPr>
            <w:r>
              <w:t>Default value</w:t>
            </w:r>
          </w:p>
        </w:tc>
      </w:tr>
      <w:tr w:rsidR="00D87D09" w:rsidTr="00296D64">
        <w:trPr>
          <w:trHeight w:val="376"/>
          <w:jc w:val="center"/>
        </w:trPr>
        <w:tc>
          <w:tcPr>
            <w:tcW w:w="2140" w:type="dxa"/>
          </w:tcPr>
          <w:p w:rsidR="00D87D09" w:rsidRDefault="00D87D09" w:rsidP="00296D64">
            <w:pPr>
              <w:pStyle w:val="BodyText"/>
            </w:pPr>
            <w:r>
              <w:t>Scale</w:t>
            </w:r>
          </w:p>
        </w:tc>
        <w:tc>
          <w:tcPr>
            <w:tcW w:w="2140" w:type="dxa"/>
          </w:tcPr>
          <w:p w:rsidR="00D87D09" w:rsidRDefault="00D87D09" w:rsidP="00296D64">
            <w:pPr>
              <w:pStyle w:val="BodyText"/>
            </w:pPr>
            <w:r>
              <w:t>None</w:t>
            </w:r>
          </w:p>
        </w:tc>
        <w:tc>
          <w:tcPr>
            <w:tcW w:w="2140" w:type="dxa"/>
          </w:tcPr>
          <w:p w:rsidR="00D87D09" w:rsidRDefault="00D87D09" w:rsidP="00296D64">
            <w:pPr>
              <w:pStyle w:val="BodyText"/>
            </w:pPr>
            <w:r>
              <w:t>1.0</w:t>
            </w:r>
          </w:p>
        </w:tc>
      </w:tr>
      <w:tr w:rsidR="00D87D09" w:rsidTr="00296D64">
        <w:trPr>
          <w:trHeight w:val="376"/>
          <w:jc w:val="center"/>
        </w:trPr>
        <w:tc>
          <w:tcPr>
            <w:tcW w:w="2140" w:type="dxa"/>
          </w:tcPr>
          <w:p w:rsidR="00D87D09" w:rsidRDefault="00D87D09" w:rsidP="00296D64">
            <w:pPr>
              <w:pStyle w:val="BodyText"/>
            </w:pPr>
            <w:r>
              <w:t>Radius</w:t>
            </w:r>
          </w:p>
        </w:tc>
        <w:tc>
          <w:tcPr>
            <w:tcW w:w="2140" w:type="dxa"/>
          </w:tcPr>
          <w:p w:rsidR="00D87D09" w:rsidRDefault="00D87D09" w:rsidP="00296D64">
            <w:pPr>
              <w:pStyle w:val="BodyText"/>
            </w:pPr>
            <w:r>
              <w:t>Å</w:t>
            </w:r>
          </w:p>
        </w:tc>
        <w:tc>
          <w:tcPr>
            <w:tcW w:w="2140" w:type="dxa"/>
          </w:tcPr>
          <w:p w:rsidR="00D87D09" w:rsidRDefault="00D87D09" w:rsidP="00296D64">
            <w:pPr>
              <w:pStyle w:val="BodyText"/>
            </w:pPr>
            <w:r>
              <w:t>60</w:t>
            </w:r>
          </w:p>
        </w:tc>
      </w:tr>
      <w:tr w:rsidR="00D87D09" w:rsidTr="00296D64">
        <w:trPr>
          <w:trHeight w:val="376"/>
          <w:jc w:val="center"/>
        </w:trPr>
        <w:tc>
          <w:tcPr>
            <w:tcW w:w="2140" w:type="dxa"/>
          </w:tcPr>
          <w:p w:rsidR="00D87D09" w:rsidRDefault="00D87D09" w:rsidP="00296D64">
            <w:pPr>
              <w:pStyle w:val="BodyText"/>
            </w:pPr>
            <w:r>
              <w:t>Thickness</w:t>
            </w:r>
          </w:p>
        </w:tc>
        <w:tc>
          <w:tcPr>
            <w:tcW w:w="2140" w:type="dxa"/>
          </w:tcPr>
          <w:p w:rsidR="00D87D09" w:rsidRDefault="00D87D09" w:rsidP="00296D64">
            <w:pPr>
              <w:pStyle w:val="BodyText"/>
            </w:pPr>
            <w:r>
              <w:t>Å</w:t>
            </w:r>
          </w:p>
        </w:tc>
        <w:tc>
          <w:tcPr>
            <w:tcW w:w="2140" w:type="dxa"/>
          </w:tcPr>
          <w:p w:rsidR="00D87D09" w:rsidRDefault="00D87D09" w:rsidP="00296D64">
            <w:pPr>
              <w:pStyle w:val="BodyText"/>
            </w:pPr>
            <w:r>
              <w:t>10</w:t>
            </w:r>
          </w:p>
        </w:tc>
      </w:tr>
      <w:tr w:rsidR="00D87D09" w:rsidTr="00296D64">
        <w:trPr>
          <w:trHeight w:val="376"/>
          <w:jc w:val="center"/>
        </w:trPr>
        <w:tc>
          <w:tcPr>
            <w:tcW w:w="2140" w:type="dxa"/>
          </w:tcPr>
          <w:p w:rsidR="00D87D09" w:rsidRDefault="00D87D09" w:rsidP="00296D64">
            <w:pPr>
              <w:pStyle w:val="BodyText"/>
            </w:pPr>
            <w:proofErr w:type="spellStart"/>
            <w:r>
              <w:t>Core_sld</w:t>
            </w:r>
            <w:proofErr w:type="spellEnd"/>
          </w:p>
        </w:tc>
        <w:tc>
          <w:tcPr>
            <w:tcW w:w="2140" w:type="dxa"/>
          </w:tcPr>
          <w:p w:rsidR="00D87D09" w:rsidRDefault="00D87D09" w:rsidP="00296D64">
            <w:pPr>
              <w:pStyle w:val="BodyText"/>
            </w:pPr>
            <w:r>
              <w:t>Å</w:t>
            </w:r>
            <w:r>
              <w:rPr>
                <w:vertAlign w:val="superscript"/>
              </w:rPr>
              <w:t xml:space="preserve"> -2</w:t>
            </w:r>
          </w:p>
        </w:tc>
        <w:tc>
          <w:tcPr>
            <w:tcW w:w="2140" w:type="dxa"/>
          </w:tcPr>
          <w:p w:rsidR="00D87D09" w:rsidRDefault="00D87D09" w:rsidP="00296D64">
            <w:pPr>
              <w:pStyle w:val="BodyText"/>
            </w:pPr>
            <w:r>
              <w:t>1e-6</w:t>
            </w:r>
          </w:p>
        </w:tc>
      </w:tr>
      <w:tr w:rsidR="00D87D09" w:rsidTr="00296D64">
        <w:trPr>
          <w:trHeight w:val="376"/>
          <w:jc w:val="center"/>
        </w:trPr>
        <w:tc>
          <w:tcPr>
            <w:tcW w:w="2140" w:type="dxa"/>
          </w:tcPr>
          <w:p w:rsidR="00D87D09" w:rsidRDefault="00D87D09" w:rsidP="00296D64">
            <w:pPr>
              <w:pStyle w:val="BodyText"/>
            </w:pPr>
            <w:proofErr w:type="spellStart"/>
            <w:r>
              <w:t>Shell_sld</w:t>
            </w:r>
            <w:proofErr w:type="spellEnd"/>
          </w:p>
        </w:tc>
        <w:tc>
          <w:tcPr>
            <w:tcW w:w="2140" w:type="dxa"/>
          </w:tcPr>
          <w:p w:rsidR="00D87D09" w:rsidRDefault="00D87D09" w:rsidP="00296D64">
            <w:pPr>
              <w:pStyle w:val="BodyText"/>
            </w:pPr>
            <w:r>
              <w:t>Å</w:t>
            </w:r>
            <w:r>
              <w:rPr>
                <w:vertAlign w:val="superscript"/>
              </w:rPr>
              <w:t xml:space="preserve"> -2</w:t>
            </w:r>
          </w:p>
        </w:tc>
        <w:tc>
          <w:tcPr>
            <w:tcW w:w="2140" w:type="dxa"/>
          </w:tcPr>
          <w:p w:rsidR="00D87D09" w:rsidRDefault="00D87D09" w:rsidP="00296D64">
            <w:pPr>
              <w:pStyle w:val="BodyText"/>
            </w:pPr>
            <w:r>
              <w:t>2e-6</w:t>
            </w:r>
          </w:p>
        </w:tc>
      </w:tr>
      <w:tr w:rsidR="00D87D09" w:rsidTr="00296D64">
        <w:trPr>
          <w:trHeight w:val="376"/>
          <w:jc w:val="center"/>
        </w:trPr>
        <w:tc>
          <w:tcPr>
            <w:tcW w:w="2140" w:type="dxa"/>
          </w:tcPr>
          <w:p w:rsidR="00D87D09" w:rsidRDefault="00D87D09" w:rsidP="00296D64">
            <w:pPr>
              <w:pStyle w:val="BodyText"/>
            </w:pPr>
            <w:proofErr w:type="spellStart"/>
            <w:r>
              <w:t>Solvent_sld</w:t>
            </w:r>
            <w:proofErr w:type="spellEnd"/>
          </w:p>
        </w:tc>
        <w:tc>
          <w:tcPr>
            <w:tcW w:w="2140" w:type="dxa"/>
          </w:tcPr>
          <w:p w:rsidR="00D87D09" w:rsidRDefault="00D87D09" w:rsidP="00296D64">
            <w:pPr>
              <w:pStyle w:val="BodyText"/>
            </w:pPr>
            <w:r>
              <w:t>Å</w:t>
            </w:r>
            <w:r>
              <w:rPr>
                <w:vertAlign w:val="superscript"/>
              </w:rPr>
              <w:t xml:space="preserve"> -2</w:t>
            </w:r>
          </w:p>
        </w:tc>
        <w:tc>
          <w:tcPr>
            <w:tcW w:w="2140" w:type="dxa"/>
          </w:tcPr>
          <w:p w:rsidR="00D87D09" w:rsidRDefault="00D87D09" w:rsidP="00296D64">
            <w:pPr>
              <w:pStyle w:val="BodyText"/>
            </w:pPr>
            <w:r>
              <w:t>3e-6</w:t>
            </w:r>
          </w:p>
        </w:tc>
      </w:tr>
      <w:tr w:rsidR="00D87D09" w:rsidTr="00296D64">
        <w:trPr>
          <w:trHeight w:val="390"/>
          <w:jc w:val="center"/>
        </w:trPr>
        <w:tc>
          <w:tcPr>
            <w:tcW w:w="2140" w:type="dxa"/>
          </w:tcPr>
          <w:p w:rsidR="00D87D09" w:rsidRDefault="00D87D09" w:rsidP="00296D64">
            <w:pPr>
              <w:pStyle w:val="BodyText"/>
            </w:pPr>
            <w:r>
              <w:t>Background</w:t>
            </w:r>
          </w:p>
        </w:tc>
        <w:tc>
          <w:tcPr>
            <w:tcW w:w="2140" w:type="dxa"/>
          </w:tcPr>
          <w:p w:rsidR="00D87D09" w:rsidRDefault="00D87D09" w:rsidP="00296D64">
            <w:pPr>
              <w:pStyle w:val="BodyText"/>
            </w:pPr>
            <w:r>
              <w:t>cm</w:t>
            </w:r>
            <w:r>
              <w:rPr>
                <w:vertAlign w:val="superscript"/>
              </w:rPr>
              <w:t>-1</w:t>
            </w:r>
          </w:p>
        </w:tc>
        <w:tc>
          <w:tcPr>
            <w:tcW w:w="2140" w:type="dxa"/>
          </w:tcPr>
          <w:p w:rsidR="00D87D09" w:rsidRDefault="00D87D09" w:rsidP="00296D64">
            <w:pPr>
              <w:pStyle w:val="BodyText"/>
            </w:pPr>
            <w:r>
              <w:t>0.001</w:t>
            </w:r>
          </w:p>
        </w:tc>
      </w:tr>
    </w:tbl>
    <w:p w:rsidR="00D87D09" w:rsidRDefault="00D87D09" w:rsidP="00D87D09"/>
    <w:p w:rsidR="00D87D09" w:rsidRDefault="00D87D09" w:rsidP="00D87D09">
      <w:r>
        <w:t xml:space="preserve">Our model uses the form factor calculations implemented in a c-library provided by the </w:t>
      </w:r>
      <w:smartTag w:uri="urn:schemas-microsoft-com:office:smarttags" w:element="place">
        <w:smartTag w:uri="urn:schemas-microsoft-com:office:smarttags" w:element="PlaceName">
          <w:r>
            <w:t>NIST</w:t>
          </w:r>
        </w:smartTag>
        <w:r>
          <w:t xml:space="preserve"> </w:t>
        </w:r>
        <w:smartTag w:uri="urn:schemas-microsoft-com:office:smarttags" w:element="PlaceType">
          <w:r>
            <w:t>Center</w:t>
          </w:r>
        </w:smartTag>
      </w:smartTag>
      <w:r>
        <w:t xml:space="preserve"> for Neutron Research (Kline, 2006).</w:t>
      </w:r>
    </w:p>
    <w:p w:rsidR="00D87D09" w:rsidRPr="00B737F3" w:rsidRDefault="00D87D09" w:rsidP="00D87D09"/>
    <w:p w:rsidR="00D87D09" w:rsidRPr="00B737F3" w:rsidRDefault="00D87D09" w:rsidP="00D87D09"/>
    <w:p w:rsidR="00D87D09" w:rsidRPr="005A3D96" w:rsidRDefault="00D87D09" w:rsidP="00D87D09">
      <w:pPr>
        <w:numPr>
          <w:ilvl w:val="2"/>
          <w:numId w:val="1"/>
        </w:numPr>
        <w:rPr>
          <w:b/>
        </w:rPr>
      </w:pPr>
      <w:r>
        <w:rPr>
          <w:b/>
        </w:rPr>
        <w:t>Validation of the core-shell sphere model</w:t>
      </w:r>
    </w:p>
    <w:p w:rsidR="00D87D09" w:rsidRPr="00B737F3" w:rsidRDefault="00D87D09" w:rsidP="00D87D09"/>
    <w:p w:rsidR="00D87D09" w:rsidRDefault="00D87D09" w:rsidP="00D87D09">
      <w:r>
        <w:t>Validation of our code was done by comparing the output of the 1D model to the output of the software provided by the NIST (Kline, 2006). Figure 1 shows a comparison of the output of our model and the output of the NIST software.</w:t>
      </w:r>
    </w:p>
    <w:p w:rsidR="00D87D09" w:rsidRDefault="00D87D09" w:rsidP="00D87D09"/>
    <w:p w:rsidR="00D87D09" w:rsidRDefault="00D87D09" w:rsidP="00D87D09">
      <w:pPr>
        <w:pStyle w:val="BodyText"/>
        <w:keepNext/>
        <w:jc w:val="center"/>
      </w:pPr>
      <w:r>
        <w:rPr>
          <w:noProof/>
        </w:rPr>
        <w:drawing>
          <wp:inline distT="0" distB="0" distL="0" distR="0">
            <wp:extent cx="5457825" cy="3000375"/>
            <wp:effectExtent l="19050" t="0" r="9525" b="0"/>
            <wp:docPr id="19" name="Picture 19" descr="core_shell_sphere_1D_valid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ore_shell_sphere_1D_validation"/>
                    <pic:cNvPicPr>
                      <a:picLocks noChangeAspect="1" noChangeArrowheads="1"/>
                    </pic:cNvPicPr>
                  </pic:nvPicPr>
                  <pic:blipFill>
                    <a:blip r:embed="rId35"/>
                    <a:srcRect/>
                    <a:stretch>
                      <a:fillRect/>
                    </a:stretch>
                  </pic:blipFill>
                  <pic:spPr bwMode="auto">
                    <a:xfrm>
                      <a:off x="0" y="0"/>
                      <a:ext cx="5457825" cy="3000375"/>
                    </a:xfrm>
                    <a:prstGeom prst="rect">
                      <a:avLst/>
                    </a:prstGeom>
                    <a:noFill/>
                    <a:ln w="9525">
                      <a:noFill/>
                      <a:miter lim="800000"/>
                      <a:headEnd/>
                      <a:tailEnd/>
                    </a:ln>
                  </pic:spPr>
                </pic:pic>
              </a:graphicData>
            </a:graphic>
          </wp:inline>
        </w:drawing>
      </w:r>
    </w:p>
    <w:p w:rsidR="00D87D09" w:rsidRDefault="00D87D09" w:rsidP="00D87D09">
      <w:pPr>
        <w:pStyle w:val="Caption"/>
      </w:pPr>
      <w:r>
        <w:t xml:space="preserve">Figure </w:t>
      </w:r>
      <w:fldSimple w:instr=" SEQ Figure \* ARABIC ">
        <w:r>
          <w:rPr>
            <w:noProof/>
          </w:rPr>
          <w:t>7</w:t>
        </w:r>
      </w:fldSimple>
      <w:r>
        <w:t>: Comparison of the DANSE scattering intensity for a core-shell sphere with the output of the NIST SANS analysis software. The parameters were set to: Scale=1.0, Radius=60 Å, Contrast=1e-6</w:t>
      </w:r>
      <w:r w:rsidRPr="00286490">
        <w:t xml:space="preserve"> </w:t>
      </w:r>
      <w:r>
        <w:t>Å</w:t>
      </w:r>
      <w:r>
        <w:rPr>
          <w:vertAlign w:val="superscript"/>
        </w:rPr>
        <w:t xml:space="preserve"> -2</w:t>
      </w:r>
      <w:r>
        <w:t>, and Background=0.001 cm</w:t>
      </w:r>
      <w:r>
        <w:rPr>
          <w:vertAlign w:val="superscript"/>
        </w:rPr>
        <w:t xml:space="preserve"> -1</w:t>
      </w:r>
      <w:r>
        <w:t>.</w:t>
      </w:r>
    </w:p>
    <w:p w:rsidR="00D87D09" w:rsidRPr="006E54E3" w:rsidRDefault="00D87D09" w:rsidP="00D87D09">
      <w:pPr>
        <w:pStyle w:val="BodyText"/>
      </w:pPr>
    </w:p>
    <w:p w:rsidR="00D87D09" w:rsidRPr="00CE5C83" w:rsidRDefault="00D87D09" w:rsidP="00D87D09">
      <w:pPr>
        <w:numPr>
          <w:ilvl w:val="1"/>
          <w:numId w:val="1"/>
        </w:numPr>
        <w:rPr>
          <w:b/>
          <w:sz w:val="28"/>
          <w:szCs w:val="28"/>
        </w:rPr>
      </w:pPr>
      <w:r w:rsidRPr="00CE5C83">
        <w:rPr>
          <w:b/>
          <w:sz w:val="28"/>
          <w:szCs w:val="28"/>
        </w:rPr>
        <w:t>Core-</w:t>
      </w:r>
      <w:r w:rsidR="008F7691">
        <w:rPr>
          <w:b/>
          <w:sz w:val="28"/>
          <w:szCs w:val="28"/>
        </w:rPr>
        <w:t>S</w:t>
      </w:r>
      <w:r w:rsidRPr="00CE5C83">
        <w:rPr>
          <w:b/>
          <w:sz w:val="28"/>
          <w:szCs w:val="28"/>
        </w:rPr>
        <w:t xml:space="preserve">hell </w:t>
      </w:r>
      <w:r w:rsidR="008F7691">
        <w:rPr>
          <w:b/>
          <w:sz w:val="28"/>
          <w:szCs w:val="28"/>
        </w:rPr>
        <w:t>C</w:t>
      </w:r>
      <w:r w:rsidRPr="00CE5C83">
        <w:rPr>
          <w:b/>
          <w:sz w:val="28"/>
          <w:szCs w:val="28"/>
        </w:rPr>
        <w:t xml:space="preserve">ylinder </w:t>
      </w:r>
      <w:r w:rsidR="008F7691">
        <w:rPr>
          <w:b/>
          <w:sz w:val="28"/>
          <w:szCs w:val="28"/>
        </w:rPr>
        <w:t>M</w:t>
      </w:r>
      <w:r w:rsidRPr="00CE5C83">
        <w:rPr>
          <w:b/>
          <w:sz w:val="28"/>
          <w:szCs w:val="28"/>
        </w:rPr>
        <w:t>odel</w:t>
      </w:r>
    </w:p>
    <w:p w:rsidR="00D87D09" w:rsidRDefault="00D87D09" w:rsidP="00D87D09"/>
    <w:p w:rsidR="00D87D09" w:rsidRDefault="00D87D09" w:rsidP="00D87D09">
      <w:r>
        <w:t xml:space="preserve">This model provides the form factor for a </w:t>
      </w:r>
      <w:proofErr w:type="spellStart"/>
      <w:r>
        <w:t>monodisperse</w:t>
      </w:r>
      <w:proofErr w:type="spellEnd"/>
      <w:r>
        <w:t>, circular cylinder with a core-shell scattering length density profile.</w:t>
      </w:r>
      <w:r w:rsidRPr="006D779A">
        <w:t xml:space="preserve"> </w:t>
      </w:r>
      <w:r>
        <w:t>The form factor is normalized by the particle volume.</w:t>
      </w:r>
    </w:p>
    <w:p w:rsidR="00D87D09" w:rsidRPr="00B737F3" w:rsidRDefault="00D87D09" w:rsidP="00D87D09"/>
    <w:p w:rsidR="00D87D09" w:rsidRDefault="00D87D09" w:rsidP="00D87D09">
      <w:pPr>
        <w:numPr>
          <w:ilvl w:val="2"/>
          <w:numId w:val="1"/>
        </w:numPr>
        <w:rPr>
          <w:b/>
        </w:rPr>
      </w:pPr>
      <w:r w:rsidRPr="005A3D96">
        <w:rPr>
          <w:b/>
        </w:rPr>
        <w:t>Definition</w:t>
      </w:r>
    </w:p>
    <w:p w:rsidR="00D87D09" w:rsidRPr="00B737F3" w:rsidRDefault="00D87D09" w:rsidP="00D87D09"/>
    <w:p w:rsidR="00D87D09" w:rsidRDefault="00D87D09" w:rsidP="00D87D09">
      <w:r>
        <w:t>The output of the 2D scattering intensity function for oriented core-shell cylinders is given by (Kline, 2006):</w:t>
      </w:r>
    </w:p>
    <w:p w:rsidR="00D87D09" w:rsidRDefault="00D87D09" w:rsidP="00D87D09">
      <w:pPr>
        <w:jc w:val="center"/>
      </w:pPr>
      <w:r w:rsidRPr="001879E2">
        <w:rPr>
          <w:position w:val="-30"/>
        </w:rPr>
        <w:object w:dxaOrig="2760" w:dyaOrig="680">
          <v:shape id="_x0000_i1037" type="#_x0000_t75" style="width:138pt;height:33.75pt" o:ole="">
            <v:imagedata r:id="rId36" o:title=""/>
          </v:shape>
          <o:OLEObject Type="Embed" ProgID="Equation.3" ShapeID="_x0000_i1037" DrawAspect="Content" ObjectID="_1300540549" r:id="rId37"/>
        </w:object>
      </w:r>
      <w:r>
        <w:t xml:space="preserve"> (12)</w:t>
      </w:r>
    </w:p>
    <w:p w:rsidR="00D87D09" w:rsidRDefault="00D87D09" w:rsidP="00D87D09">
      <w:pPr>
        <w:jc w:val="center"/>
      </w:pPr>
      <w:r w:rsidRPr="006E6F07">
        <w:rPr>
          <w:position w:val="-64"/>
        </w:rPr>
        <w:object w:dxaOrig="7140" w:dyaOrig="1400">
          <v:shape id="_x0000_i1038" type="#_x0000_t75" style="width:357pt;height:69.75pt" o:ole="">
            <v:imagedata r:id="rId38" o:title=""/>
          </v:shape>
          <o:OLEObject Type="Embed" ProgID="Equation.3" ShapeID="_x0000_i1038" DrawAspect="Content" ObjectID="_1300540550" r:id="rId39"/>
        </w:object>
      </w:r>
      <w:r>
        <w:tab/>
        <w:t>(13)</w:t>
      </w:r>
    </w:p>
    <w:p w:rsidR="00D87D09" w:rsidRDefault="00D87D09" w:rsidP="00D87D09">
      <w:r>
        <w:t xml:space="preserve">where </w:t>
      </w:r>
      <w:r>
        <w:rPr>
          <w:rFonts w:ascii="Arial" w:hAnsi="Arial" w:cs="Arial"/>
        </w:rPr>
        <w:t>α</w:t>
      </w:r>
      <w:r>
        <w:t xml:space="preserve"> is the angle between the axis of the cylinder and the q-vector, </w:t>
      </w:r>
      <w:r w:rsidRPr="00494759">
        <w:rPr>
          <w:i/>
        </w:rPr>
        <w:t>V</w:t>
      </w:r>
      <w:r w:rsidRPr="00494759">
        <w:rPr>
          <w:i/>
          <w:vertAlign w:val="subscript"/>
        </w:rPr>
        <w:t>s</w:t>
      </w:r>
      <w:r>
        <w:t xml:space="preserve"> is the volume of the outer shell, </w:t>
      </w:r>
      <w:proofErr w:type="spellStart"/>
      <w:r>
        <w:rPr>
          <w:i/>
        </w:rPr>
        <w:t>V</w:t>
      </w:r>
      <w:r w:rsidRPr="00494759">
        <w:rPr>
          <w:i/>
          <w:vertAlign w:val="subscript"/>
        </w:rPr>
        <w:t>c</w:t>
      </w:r>
      <w:proofErr w:type="spellEnd"/>
      <w:r>
        <w:t xml:space="preserve"> is the volume of the core, </w:t>
      </w:r>
      <w:r w:rsidRPr="00A154CC">
        <w:rPr>
          <w:i/>
        </w:rPr>
        <w:t>L</w:t>
      </w:r>
      <w:r>
        <w:t xml:space="preserve"> is the length of the core, </w:t>
      </w:r>
      <w:r w:rsidRPr="00A154CC">
        <w:rPr>
          <w:i/>
        </w:rPr>
        <w:t>r</w:t>
      </w:r>
      <w:r>
        <w:t xml:space="preserve"> is the radius of the core, </w:t>
      </w:r>
      <w:r w:rsidRPr="00A154CC">
        <w:rPr>
          <w:i/>
        </w:rPr>
        <w:t>t</w:t>
      </w:r>
      <w:r>
        <w:t xml:space="preserve"> is the thickness of the shell, </w:t>
      </w:r>
      <w:proofErr w:type="spellStart"/>
      <w:r w:rsidRPr="00494759">
        <w:rPr>
          <w:i/>
        </w:rPr>
        <w:t>ρ</w:t>
      </w:r>
      <w:r w:rsidRPr="00494759">
        <w:rPr>
          <w:i/>
          <w:vertAlign w:val="subscript"/>
        </w:rPr>
        <w:t>c</w:t>
      </w:r>
      <w:proofErr w:type="spellEnd"/>
      <w:r>
        <w:t xml:space="preserve"> is the scattering length density of the core, </w:t>
      </w:r>
      <w:proofErr w:type="spellStart"/>
      <w:r w:rsidRPr="00494759">
        <w:rPr>
          <w:i/>
        </w:rPr>
        <w:t>ρ</w:t>
      </w:r>
      <w:r w:rsidRPr="00494759">
        <w:rPr>
          <w:i/>
          <w:vertAlign w:val="subscript"/>
        </w:rPr>
        <w:t>s</w:t>
      </w:r>
      <w:proofErr w:type="spellEnd"/>
      <w:r>
        <w:t xml:space="preserve"> is the scattering length density of the shell, </w:t>
      </w:r>
      <w:proofErr w:type="spellStart"/>
      <w:r>
        <w:t>ρ</w:t>
      </w:r>
      <w:r w:rsidRPr="00494759">
        <w:rPr>
          <w:vertAlign w:val="subscript"/>
        </w:rPr>
        <w:t>solv</w:t>
      </w:r>
      <w:proofErr w:type="spellEnd"/>
      <w:r>
        <w:t xml:space="preserve"> is the scattering length density of the solvent, and </w:t>
      </w:r>
      <w:proofErr w:type="spellStart"/>
      <w:r w:rsidRPr="002D2808">
        <w:rPr>
          <w:i/>
        </w:rPr>
        <w:t>bkg</w:t>
      </w:r>
      <w:proofErr w:type="spellEnd"/>
      <w:r>
        <w:t xml:space="preserve"> is the background level. The outer radius of the shell is given by </w:t>
      </w:r>
      <w:proofErr w:type="spellStart"/>
      <w:r w:rsidRPr="001D446E">
        <w:rPr>
          <w:i/>
        </w:rPr>
        <w:t>r+t</w:t>
      </w:r>
      <w:proofErr w:type="spellEnd"/>
      <w:r>
        <w:t xml:space="preserve"> and the total length of the outer shell is given by </w:t>
      </w:r>
      <w:r w:rsidRPr="001D446E">
        <w:rPr>
          <w:i/>
        </w:rPr>
        <w:t>L+2t</w:t>
      </w:r>
      <w:r>
        <w:t>.</w:t>
      </w:r>
      <w:r w:rsidRPr="00D40685">
        <w:t xml:space="preserve"> </w:t>
      </w:r>
      <w:r>
        <w:t>J</w:t>
      </w:r>
      <w:r w:rsidRPr="001919BD">
        <w:rPr>
          <w:vertAlign w:val="subscript"/>
        </w:rPr>
        <w:t>1</w:t>
      </w:r>
      <w:r>
        <w:t xml:space="preserve"> is the first order Bessel function.</w:t>
      </w:r>
    </w:p>
    <w:p w:rsidR="00D87D09" w:rsidRDefault="00D87D09" w:rsidP="00D87D09"/>
    <w:p w:rsidR="00D87D09" w:rsidRDefault="00D87D09" w:rsidP="00D87D09">
      <w:r>
        <w:t xml:space="preserve">To provide easy access to the orientation of the core-shell cylinder, we define the axis of the cylinder using two angles θ and </w:t>
      </w:r>
      <w:r>
        <w:rPr>
          <w:rFonts w:ascii="Arial" w:hAnsi="Arial" w:cs="Arial" w:hint="cs"/>
        </w:rPr>
        <w:t>φ</w:t>
      </w:r>
      <w:r>
        <w:t xml:space="preserve">. Similarly to the case of the cylinder, those angles are defined on </w:t>
      </w:r>
      <w:fldSimple w:instr=" REF _Ref173213915 \h  \* MERGEFORMAT ">
        <w:r>
          <w:t xml:space="preserve">Figure </w:t>
        </w:r>
        <w:r>
          <w:rPr>
            <w:noProof/>
          </w:rPr>
          <w:t>2</w:t>
        </w:r>
      </w:fldSimple>
      <w:r>
        <w:t>.</w:t>
      </w:r>
    </w:p>
    <w:p w:rsidR="00D87D09" w:rsidRDefault="00D87D09" w:rsidP="00D87D09"/>
    <w:p w:rsidR="00D87D09" w:rsidRDefault="00D87D09" w:rsidP="00D87D09">
      <w:r>
        <w:t>The returned value is scaled to units of [cm</w:t>
      </w:r>
      <w:r>
        <w:rPr>
          <w:vertAlign w:val="superscript"/>
        </w:rPr>
        <w:t>-1</w:t>
      </w:r>
      <w:r>
        <w:t>] and the parameters of the core-shell cylinder model are the following:</w:t>
      </w:r>
    </w:p>
    <w:p w:rsidR="00D87D09" w:rsidRDefault="00D87D09" w:rsidP="00D87D09"/>
    <w:tbl>
      <w:tblPr>
        <w:tblStyle w:val="TableGrid"/>
        <w:tblW w:w="0" w:type="auto"/>
        <w:jc w:val="center"/>
        <w:tblLook w:val="01E0"/>
      </w:tblPr>
      <w:tblGrid>
        <w:gridCol w:w="2140"/>
        <w:gridCol w:w="2140"/>
        <w:gridCol w:w="2140"/>
      </w:tblGrid>
      <w:tr w:rsidR="00D87D09" w:rsidTr="00296D64">
        <w:trPr>
          <w:trHeight w:val="385"/>
          <w:jc w:val="center"/>
        </w:trPr>
        <w:tc>
          <w:tcPr>
            <w:tcW w:w="2140" w:type="dxa"/>
          </w:tcPr>
          <w:p w:rsidR="00D87D09" w:rsidRDefault="00D87D09" w:rsidP="00296D64">
            <w:pPr>
              <w:pStyle w:val="BodyText"/>
            </w:pPr>
            <w:r>
              <w:t>Parameter name</w:t>
            </w:r>
          </w:p>
        </w:tc>
        <w:tc>
          <w:tcPr>
            <w:tcW w:w="2140" w:type="dxa"/>
          </w:tcPr>
          <w:p w:rsidR="00D87D09" w:rsidRDefault="00D87D09" w:rsidP="00296D64">
            <w:pPr>
              <w:pStyle w:val="BodyText"/>
            </w:pPr>
            <w:r>
              <w:t>Units</w:t>
            </w:r>
          </w:p>
        </w:tc>
        <w:tc>
          <w:tcPr>
            <w:tcW w:w="2140" w:type="dxa"/>
          </w:tcPr>
          <w:p w:rsidR="00D87D09" w:rsidRDefault="00D87D09" w:rsidP="00296D64">
            <w:pPr>
              <w:pStyle w:val="BodyText"/>
            </w:pPr>
            <w:r>
              <w:t>Default value</w:t>
            </w:r>
          </w:p>
        </w:tc>
      </w:tr>
      <w:tr w:rsidR="00D87D09" w:rsidTr="00296D64">
        <w:trPr>
          <w:trHeight w:val="385"/>
          <w:jc w:val="center"/>
        </w:trPr>
        <w:tc>
          <w:tcPr>
            <w:tcW w:w="2140" w:type="dxa"/>
          </w:tcPr>
          <w:p w:rsidR="00D87D09" w:rsidRDefault="00D87D09" w:rsidP="00296D64">
            <w:pPr>
              <w:pStyle w:val="BodyText"/>
            </w:pPr>
            <w:r>
              <w:t>Scale</w:t>
            </w:r>
          </w:p>
        </w:tc>
        <w:tc>
          <w:tcPr>
            <w:tcW w:w="2140" w:type="dxa"/>
          </w:tcPr>
          <w:p w:rsidR="00D87D09" w:rsidRDefault="00D87D09" w:rsidP="00296D64">
            <w:pPr>
              <w:pStyle w:val="BodyText"/>
            </w:pPr>
            <w:r>
              <w:t>None</w:t>
            </w:r>
          </w:p>
        </w:tc>
        <w:tc>
          <w:tcPr>
            <w:tcW w:w="2140" w:type="dxa"/>
          </w:tcPr>
          <w:p w:rsidR="00D87D09" w:rsidRDefault="00D87D09" w:rsidP="00296D64">
            <w:pPr>
              <w:pStyle w:val="BodyText"/>
            </w:pPr>
            <w:r>
              <w:t>1.0</w:t>
            </w:r>
          </w:p>
        </w:tc>
      </w:tr>
      <w:tr w:rsidR="00D87D09" w:rsidTr="00296D64">
        <w:trPr>
          <w:trHeight w:val="385"/>
          <w:jc w:val="center"/>
        </w:trPr>
        <w:tc>
          <w:tcPr>
            <w:tcW w:w="2140" w:type="dxa"/>
          </w:tcPr>
          <w:p w:rsidR="00D87D09" w:rsidRDefault="00D87D09" w:rsidP="00296D64">
            <w:pPr>
              <w:pStyle w:val="BodyText"/>
            </w:pPr>
            <w:r>
              <w:t>Radius</w:t>
            </w:r>
          </w:p>
        </w:tc>
        <w:tc>
          <w:tcPr>
            <w:tcW w:w="2140" w:type="dxa"/>
          </w:tcPr>
          <w:p w:rsidR="00D87D09" w:rsidRDefault="00D87D09" w:rsidP="00296D64">
            <w:pPr>
              <w:pStyle w:val="BodyText"/>
            </w:pPr>
            <w:r>
              <w:t>Å</w:t>
            </w:r>
          </w:p>
        </w:tc>
        <w:tc>
          <w:tcPr>
            <w:tcW w:w="2140" w:type="dxa"/>
          </w:tcPr>
          <w:p w:rsidR="00D87D09" w:rsidRDefault="00D87D09" w:rsidP="00296D64">
            <w:pPr>
              <w:pStyle w:val="BodyText"/>
            </w:pPr>
            <w:r>
              <w:t>20.0</w:t>
            </w:r>
          </w:p>
        </w:tc>
      </w:tr>
      <w:tr w:rsidR="00D87D09" w:rsidTr="00296D64">
        <w:trPr>
          <w:trHeight w:val="385"/>
          <w:jc w:val="center"/>
        </w:trPr>
        <w:tc>
          <w:tcPr>
            <w:tcW w:w="2140" w:type="dxa"/>
          </w:tcPr>
          <w:p w:rsidR="00D87D09" w:rsidRDefault="00D87D09" w:rsidP="00296D64">
            <w:pPr>
              <w:pStyle w:val="BodyText"/>
            </w:pPr>
            <w:r>
              <w:t>Thickness</w:t>
            </w:r>
          </w:p>
        </w:tc>
        <w:tc>
          <w:tcPr>
            <w:tcW w:w="2140" w:type="dxa"/>
          </w:tcPr>
          <w:p w:rsidR="00D87D09" w:rsidRDefault="00D87D09" w:rsidP="00296D64">
            <w:pPr>
              <w:pStyle w:val="BodyText"/>
            </w:pPr>
            <w:r>
              <w:t>Å</w:t>
            </w:r>
          </w:p>
        </w:tc>
        <w:tc>
          <w:tcPr>
            <w:tcW w:w="2140" w:type="dxa"/>
          </w:tcPr>
          <w:p w:rsidR="00D87D09" w:rsidRDefault="00D87D09" w:rsidP="00296D64">
            <w:pPr>
              <w:pStyle w:val="BodyText"/>
            </w:pPr>
            <w:r>
              <w:t>10.0</w:t>
            </w:r>
          </w:p>
        </w:tc>
      </w:tr>
      <w:tr w:rsidR="00D87D09" w:rsidTr="00296D64">
        <w:trPr>
          <w:trHeight w:val="385"/>
          <w:jc w:val="center"/>
        </w:trPr>
        <w:tc>
          <w:tcPr>
            <w:tcW w:w="2140" w:type="dxa"/>
          </w:tcPr>
          <w:p w:rsidR="00D87D09" w:rsidRDefault="00D87D09" w:rsidP="00296D64">
            <w:pPr>
              <w:pStyle w:val="BodyText"/>
            </w:pPr>
            <w:r>
              <w:t>Length</w:t>
            </w:r>
          </w:p>
        </w:tc>
        <w:tc>
          <w:tcPr>
            <w:tcW w:w="2140" w:type="dxa"/>
          </w:tcPr>
          <w:p w:rsidR="00D87D09" w:rsidRDefault="00D87D09" w:rsidP="00296D64">
            <w:pPr>
              <w:pStyle w:val="BodyText"/>
            </w:pPr>
            <w:r>
              <w:t>Å</w:t>
            </w:r>
          </w:p>
        </w:tc>
        <w:tc>
          <w:tcPr>
            <w:tcW w:w="2140" w:type="dxa"/>
          </w:tcPr>
          <w:p w:rsidR="00D87D09" w:rsidRDefault="00D87D09" w:rsidP="00296D64">
            <w:pPr>
              <w:pStyle w:val="BodyText"/>
            </w:pPr>
            <w:r>
              <w:t>400.0</w:t>
            </w:r>
          </w:p>
        </w:tc>
      </w:tr>
      <w:tr w:rsidR="00D87D09" w:rsidTr="00296D64">
        <w:trPr>
          <w:trHeight w:val="385"/>
          <w:jc w:val="center"/>
        </w:trPr>
        <w:tc>
          <w:tcPr>
            <w:tcW w:w="2140" w:type="dxa"/>
          </w:tcPr>
          <w:p w:rsidR="00D87D09" w:rsidRDefault="00D87D09" w:rsidP="00296D64">
            <w:pPr>
              <w:pStyle w:val="BodyText"/>
            </w:pPr>
            <w:proofErr w:type="spellStart"/>
            <w:r>
              <w:t>Core_sld</w:t>
            </w:r>
            <w:proofErr w:type="spellEnd"/>
          </w:p>
        </w:tc>
        <w:tc>
          <w:tcPr>
            <w:tcW w:w="2140" w:type="dxa"/>
          </w:tcPr>
          <w:p w:rsidR="00D87D09" w:rsidRDefault="00D87D09" w:rsidP="00296D64">
            <w:pPr>
              <w:pStyle w:val="BodyText"/>
            </w:pPr>
            <w:r>
              <w:t>Å</w:t>
            </w:r>
            <w:r>
              <w:rPr>
                <w:vertAlign w:val="superscript"/>
              </w:rPr>
              <w:t xml:space="preserve"> -2</w:t>
            </w:r>
          </w:p>
        </w:tc>
        <w:tc>
          <w:tcPr>
            <w:tcW w:w="2140" w:type="dxa"/>
          </w:tcPr>
          <w:p w:rsidR="00D87D09" w:rsidRDefault="00D87D09" w:rsidP="00296D64">
            <w:pPr>
              <w:pStyle w:val="BodyText"/>
            </w:pPr>
            <w:r>
              <w:t>1e-6</w:t>
            </w:r>
          </w:p>
        </w:tc>
      </w:tr>
      <w:tr w:rsidR="00D87D09" w:rsidTr="00296D64">
        <w:trPr>
          <w:trHeight w:val="385"/>
          <w:jc w:val="center"/>
        </w:trPr>
        <w:tc>
          <w:tcPr>
            <w:tcW w:w="2140" w:type="dxa"/>
          </w:tcPr>
          <w:p w:rsidR="00D87D09" w:rsidRDefault="00D87D09" w:rsidP="00296D64">
            <w:pPr>
              <w:pStyle w:val="BodyText"/>
            </w:pPr>
            <w:proofErr w:type="spellStart"/>
            <w:r>
              <w:t>Shell_sld</w:t>
            </w:r>
            <w:proofErr w:type="spellEnd"/>
          </w:p>
        </w:tc>
        <w:tc>
          <w:tcPr>
            <w:tcW w:w="2140" w:type="dxa"/>
          </w:tcPr>
          <w:p w:rsidR="00D87D09" w:rsidRDefault="00D87D09" w:rsidP="00296D64">
            <w:pPr>
              <w:pStyle w:val="BodyText"/>
            </w:pPr>
            <w:r>
              <w:t>Å</w:t>
            </w:r>
            <w:r>
              <w:rPr>
                <w:vertAlign w:val="superscript"/>
              </w:rPr>
              <w:t xml:space="preserve"> -2</w:t>
            </w:r>
          </w:p>
        </w:tc>
        <w:tc>
          <w:tcPr>
            <w:tcW w:w="2140" w:type="dxa"/>
          </w:tcPr>
          <w:p w:rsidR="00D87D09" w:rsidRDefault="00D87D09" w:rsidP="00296D64">
            <w:pPr>
              <w:pStyle w:val="BodyText"/>
            </w:pPr>
            <w:r>
              <w:t>4e-6</w:t>
            </w:r>
          </w:p>
        </w:tc>
      </w:tr>
      <w:tr w:rsidR="00D87D09" w:rsidTr="00296D64">
        <w:trPr>
          <w:trHeight w:val="385"/>
          <w:jc w:val="center"/>
        </w:trPr>
        <w:tc>
          <w:tcPr>
            <w:tcW w:w="2140" w:type="dxa"/>
          </w:tcPr>
          <w:p w:rsidR="00D87D09" w:rsidRDefault="00D87D09" w:rsidP="00296D64">
            <w:pPr>
              <w:pStyle w:val="BodyText"/>
            </w:pPr>
            <w:proofErr w:type="spellStart"/>
            <w:r>
              <w:t>Solvent_sld</w:t>
            </w:r>
            <w:proofErr w:type="spellEnd"/>
          </w:p>
        </w:tc>
        <w:tc>
          <w:tcPr>
            <w:tcW w:w="2140" w:type="dxa"/>
          </w:tcPr>
          <w:p w:rsidR="00D87D09" w:rsidRDefault="00D87D09" w:rsidP="00296D64">
            <w:pPr>
              <w:pStyle w:val="BodyText"/>
            </w:pPr>
            <w:r>
              <w:t>Å</w:t>
            </w:r>
            <w:r>
              <w:rPr>
                <w:vertAlign w:val="superscript"/>
              </w:rPr>
              <w:t xml:space="preserve"> -2</w:t>
            </w:r>
          </w:p>
        </w:tc>
        <w:tc>
          <w:tcPr>
            <w:tcW w:w="2140" w:type="dxa"/>
          </w:tcPr>
          <w:p w:rsidR="00D87D09" w:rsidRDefault="00D87D09" w:rsidP="00296D64">
            <w:pPr>
              <w:pStyle w:val="BodyText"/>
            </w:pPr>
            <w:r>
              <w:t>1e-6</w:t>
            </w:r>
          </w:p>
        </w:tc>
      </w:tr>
      <w:tr w:rsidR="00D87D09" w:rsidTr="00296D64">
        <w:trPr>
          <w:trHeight w:val="385"/>
          <w:jc w:val="center"/>
        </w:trPr>
        <w:tc>
          <w:tcPr>
            <w:tcW w:w="2140" w:type="dxa"/>
          </w:tcPr>
          <w:p w:rsidR="00D87D09" w:rsidRDefault="00D87D09" w:rsidP="00296D64">
            <w:pPr>
              <w:pStyle w:val="BodyText"/>
            </w:pPr>
            <w:r>
              <w:t>Background</w:t>
            </w:r>
          </w:p>
        </w:tc>
        <w:tc>
          <w:tcPr>
            <w:tcW w:w="2140" w:type="dxa"/>
          </w:tcPr>
          <w:p w:rsidR="00D87D09" w:rsidRDefault="00D87D09" w:rsidP="00296D64">
            <w:pPr>
              <w:pStyle w:val="BodyText"/>
            </w:pPr>
            <w:r>
              <w:t>cm</w:t>
            </w:r>
            <w:r>
              <w:rPr>
                <w:vertAlign w:val="superscript"/>
              </w:rPr>
              <w:t>-1</w:t>
            </w:r>
          </w:p>
        </w:tc>
        <w:tc>
          <w:tcPr>
            <w:tcW w:w="2140" w:type="dxa"/>
          </w:tcPr>
          <w:p w:rsidR="00D87D09" w:rsidRDefault="00D87D09" w:rsidP="00296D64">
            <w:pPr>
              <w:pStyle w:val="BodyText"/>
            </w:pPr>
            <w:r>
              <w:t>0.0</w:t>
            </w:r>
          </w:p>
        </w:tc>
      </w:tr>
      <w:tr w:rsidR="00D87D09" w:rsidTr="00296D64">
        <w:trPr>
          <w:trHeight w:val="385"/>
          <w:jc w:val="center"/>
        </w:trPr>
        <w:tc>
          <w:tcPr>
            <w:tcW w:w="2140" w:type="dxa"/>
          </w:tcPr>
          <w:p w:rsidR="00D87D09" w:rsidRDefault="00D87D09" w:rsidP="00296D64">
            <w:pPr>
              <w:pStyle w:val="BodyText"/>
            </w:pPr>
            <w:proofErr w:type="spellStart"/>
            <w:r>
              <w:t>Axis_theta</w:t>
            </w:r>
            <w:proofErr w:type="spellEnd"/>
          </w:p>
        </w:tc>
        <w:tc>
          <w:tcPr>
            <w:tcW w:w="2140" w:type="dxa"/>
          </w:tcPr>
          <w:p w:rsidR="00D87D09" w:rsidRDefault="00D87D09" w:rsidP="00296D64">
            <w:pPr>
              <w:pStyle w:val="BodyText"/>
            </w:pPr>
            <w:r>
              <w:t>Radian</w:t>
            </w:r>
          </w:p>
        </w:tc>
        <w:tc>
          <w:tcPr>
            <w:tcW w:w="2140" w:type="dxa"/>
          </w:tcPr>
          <w:p w:rsidR="00D87D09" w:rsidRDefault="00D87D09" w:rsidP="00296D64">
            <w:pPr>
              <w:pStyle w:val="BodyText"/>
            </w:pPr>
            <w:r>
              <w:t>1.57</w:t>
            </w:r>
          </w:p>
        </w:tc>
      </w:tr>
      <w:tr w:rsidR="00D87D09" w:rsidTr="00296D64">
        <w:trPr>
          <w:trHeight w:val="400"/>
          <w:jc w:val="center"/>
        </w:trPr>
        <w:tc>
          <w:tcPr>
            <w:tcW w:w="2140" w:type="dxa"/>
          </w:tcPr>
          <w:p w:rsidR="00D87D09" w:rsidRDefault="00D87D09" w:rsidP="00296D64">
            <w:pPr>
              <w:pStyle w:val="BodyText"/>
            </w:pPr>
            <w:proofErr w:type="spellStart"/>
            <w:r>
              <w:t>Axis_phi</w:t>
            </w:r>
            <w:proofErr w:type="spellEnd"/>
          </w:p>
        </w:tc>
        <w:tc>
          <w:tcPr>
            <w:tcW w:w="2140" w:type="dxa"/>
          </w:tcPr>
          <w:p w:rsidR="00D87D09" w:rsidRDefault="00D87D09" w:rsidP="00296D64">
            <w:pPr>
              <w:pStyle w:val="BodyText"/>
            </w:pPr>
            <w:r>
              <w:t>Radian</w:t>
            </w:r>
          </w:p>
        </w:tc>
        <w:tc>
          <w:tcPr>
            <w:tcW w:w="2140" w:type="dxa"/>
          </w:tcPr>
          <w:p w:rsidR="00D87D09" w:rsidRDefault="00D87D09" w:rsidP="00296D64">
            <w:pPr>
              <w:pStyle w:val="BodyText"/>
            </w:pPr>
            <w:r>
              <w:t>0.0</w:t>
            </w:r>
          </w:p>
        </w:tc>
      </w:tr>
    </w:tbl>
    <w:p w:rsidR="00D87D09" w:rsidRDefault="00D87D09" w:rsidP="00D87D09"/>
    <w:p w:rsidR="00D87D09" w:rsidRDefault="00D87D09" w:rsidP="00D87D09">
      <w:r>
        <w:t>The output of the 1D scattering intensity function for randomly oriented cylinders is then given by equation 6.</w:t>
      </w:r>
    </w:p>
    <w:p w:rsidR="00D87D09" w:rsidRDefault="00D87D09" w:rsidP="00D87D09"/>
    <w:p w:rsidR="00D87D09" w:rsidRDefault="00D87D09" w:rsidP="00D87D09">
      <w:r>
        <w:t xml:space="preserve">The </w:t>
      </w:r>
      <w:proofErr w:type="spellStart"/>
      <w:r>
        <w:rPr>
          <w:i/>
        </w:rPr>
        <w:t>axis</w:t>
      </w:r>
      <w:r w:rsidRPr="00E14F2D">
        <w:rPr>
          <w:i/>
        </w:rPr>
        <w:t>_theta</w:t>
      </w:r>
      <w:proofErr w:type="spellEnd"/>
      <w:r>
        <w:t xml:space="preserve"> and </w:t>
      </w:r>
      <w:proofErr w:type="spellStart"/>
      <w:r>
        <w:t>axis</w:t>
      </w:r>
      <w:r w:rsidRPr="00E14F2D">
        <w:rPr>
          <w:i/>
        </w:rPr>
        <w:t>_phi</w:t>
      </w:r>
      <w:proofErr w:type="spellEnd"/>
      <w:r>
        <w:t xml:space="preserve"> parameters are not used for the 1D output. Our implementation of the scattering kernel and the 1D scattering intensity use the c-library from NIST.</w:t>
      </w:r>
    </w:p>
    <w:p w:rsidR="00D87D09" w:rsidRDefault="00D87D09" w:rsidP="00D87D09"/>
    <w:p w:rsidR="00D87D09" w:rsidRPr="00B737F3" w:rsidRDefault="00D87D09" w:rsidP="00D87D09"/>
    <w:p w:rsidR="00D87D09" w:rsidRPr="005A3D96" w:rsidRDefault="00D87D09" w:rsidP="00D87D09">
      <w:pPr>
        <w:numPr>
          <w:ilvl w:val="2"/>
          <w:numId w:val="1"/>
        </w:numPr>
        <w:rPr>
          <w:b/>
        </w:rPr>
      </w:pPr>
      <w:r>
        <w:rPr>
          <w:b/>
        </w:rPr>
        <w:t>Validation of the core-shell cylinder model</w:t>
      </w:r>
    </w:p>
    <w:p w:rsidR="00D87D09" w:rsidRDefault="00D87D09" w:rsidP="00D87D09"/>
    <w:p w:rsidR="00D87D09" w:rsidRDefault="00D87D09" w:rsidP="00D87D09">
      <w:r>
        <w:t xml:space="preserve">Validation of our code was done by comparing the output of the 1D model to the output of the software provided by the NIST (Kline, 2006). </w:t>
      </w:r>
      <w:fldSimple w:instr=" REF _Ref173307149  \* MERGEFORMAT ">
        <w:r>
          <w:t xml:space="preserve">Figure </w:t>
        </w:r>
        <w:r>
          <w:rPr>
            <w:noProof/>
          </w:rPr>
          <w:t>8</w:t>
        </w:r>
      </w:fldSimple>
      <w:r>
        <w:t xml:space="preserve"> shows a comparison of the 1D output of our model and the output of the NIST software.</w:t>
      </w:r>
    </w:p>
    <w:p w:rsidR="00D87D09" w:rsidRDefault="00D87D09" w:rsidP="00D87D09"/>
    <w:p w:rsidR="00D87D09" w:rsidRDefault="00D87D09" w:rsidP="00D87D09">
      <w:r>
        <w:t xml:space="preserve">Averaging over a distribution of orientation is done by evaluating equation 7. Since we have no other software to compare the implementation of the intensity for fully oriented core-shell cylinders, we can compare the result of averaging our 2D output using a uniform distribution </w:t>
      </w:r>
      <w:proofErr w:type="gramStart"/>
      <w:r w:rsidRPr="00035406">
        <w:rPr>
          <w:i/>
        </w:rPr>
        <w:t>p(</w:t>
      </w:r>
      <w:proofErr w:type="spellStart"/>
      <w:proofErr w:type="gramEnd"/>
      <w:r w:rsidRPr="00035406">
        <w:rPr>
          <w:i/>
        </w:rPr>
        <w:t>θ,</w:t>
      </w:r>
      <w:r w:rsidRPr="00035406">
        <w:rPr>
          <w:rFonts w:ascii="Arial" w:hAnsi="Arial" w:cs="Arial" w:hint="cs"/>
          <w:i/>
        </w:rPr>
        <w:t>φ</w:t>
      </w:r>
      <w:proofErr w:type="spellEnd"/>
      <w:r w:rsidRPr="00035406">
        <w:rPr>
          <w:i/>
        </w:rPr>
        <w:t>)</w:t>
      </w:r>
      <w:r>
        <w:t xml:space="preserve"> = 1.0.  </w:t>
      </w:r>
      <w:fldSimple w:instr=" REF _Ref173307204 ">
        <w:r>
          <w:t xml:space="preserve">Figure </w:t>
        </w:r>
        <w:r>
          <w:rPr>
            <w:noProof/>
          </w:rPr>
          <w:t>9</w:t>
        </w:r>
      </w:fldSimple>
      <w:r>
        <w:t xml:space="preserve"> shows the result of such a cross-check.</w:t>
      </w:r>
    </w:p>
    <w:p w:rsidR="00D87D09" w:rsidRDefault="00D87D09" w:rsidP="00D87D09">
      <w:pPr>
        <w:keepNext/>
      </w:pPr>
      <w:r>
        <w:rPr>
          <w:noProof/>
        </w:rPr>
        <w:drawing>
          <wp:inline distT="0" distB="0" distL="0" distR="0">
            <wp:extent cx="5457825" cy="3000375"/>
            <wp:effectExtent l="19050" t="0" r="9525" b="0"/>
            <wp:docPr id="22" name="Picture 22" descr="core_shell_cylinder_1D_valid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ore_shell_cylinder_1D_validation"/>
                    <pic:cNvPicPr>
                      <a:picLocks noChangeAspect="1" noChangeArrowheads="1"/>
                    </pic:cNvPicPr>
                  </pic:nvPicPr>
                  <pic:blipFill>
                    <a:blip r:embed="rId40"/>
                    <a:srcRect/>
                    <a:stretch>
                      <a:fillRect/>
                    </a:stretch>
                  </pic:blipFill>
                  <pic:spPr bwMode="auto">
                    <a:xfrm>
                      <a:off x="0" y="0"/>
                      <a:ext cx="5457825" cy="3000375"/>
                    </a:xfrm>
                    <a:prstGeom prst="rect">
                      <a:avLst/>
                    </a:prstGeom>
                    <a:noFill/>
                    <a:ln w="9525">
                      <a:noFill/>
                      <a:miter lim="800000"/>
                      <a:headEnd/>
                      <a:tailEnd/>
                    </a:ln>
                  </pic:spPr>
                </pic:pic>
              </a:graphicData>
            </a:graphic>
          </wp:inline>
        </w:drawing>
      </w:r>
    </w:p>
    <w:p w:rsidR="00D87D09" w:rsidRDefault="00D87D09" w:rsidP="00D87D09">
      <w:pPr>
        <w:pStyle w:val="Caption"/>
      </w:pPr>
      <w:bookmarkStart w:id="9" w:name="_Ref173307149"/>
      <w:r>
        <w:t xml:space="preserve">Figure </w:t>
      </w:r>
      <w:fldSimple w:instr=" SEQ Figure \* ARABIC ">
        <w:r>
          <w:rPr>
            <w:noProof/>
          </w:rPr>
          <w:t>8</w:t>
        </w:r>
      </w:fldSimple>
      <w:bookmarkEnd w:id="9"/>
      <w:r>
        <w:t>:</w:t>
      </w:r>
      <w:r w:rsidRPr="00E14F2D">
        <w:t xml:space="preserve"> </w:t>
      </w:r>
      <w:r>
        <w:t>Comparison of the DANSE scattering intensity for a core-shell cylinder with the output of the NIST SANS analysis software. The parameters were set to: Scale=1.0, Radius=20 Å, Thickness=10</w:t>
      </w:r>
      <w:r w:rsidRPr="00D90D84">
        <w:t xml:space="preserve"> </w:t>
      </w:r>
      <w:r>
        <w:t>Å, Length=400</w:t>
      </w:r>
      <w:r w:rsidRPr="00963926">
        <w:t xml:space="preserve"> </w:t>
      </w:r>
      <w:r>
        <w:t xml:space="preserve">Å, </w:t>
      </w:r>
      <w:proofErr w:type="spellStart"/>
      <w:r>
        <w:t>Core_sld</w:t>
      </w:r>
      <w:proofErr w:type="spellEnd"/>
      <w:r>
        <w:t>=1e-6</w:t>
      </w:r>
      <w:r w:rsidRPr="00286490">
        <w:t xml:space="preserve"> </w:t>
      </w:r>
      <w:r>
        <w:t>Å</w:t>
      </w:r>
      <w:r>
        <w:rPr>
          <w:vertAlign w:val="superscript"/>
        </w:rPr>
        <w:t xml:space="preserve"> -2</w:t>
      </w:r>
      <w:r>
        <w:t xml:space="preserve">, </w:t>
      </w:r>
      <w:proofErr w:type="spellStart"/>
      <w:r>
        <w:t>Shell_sld</w:t>
      </w:r>
      <w:proofErr w:type="spellEnd"/>
      <w:r>
        <w:t>=4e-6</w:t>
      </w:r>
      <w:r w:rsidRPr="00286490">
        <w:t xml:space="preserve"> </w:t>
      </w:r>
      <w:r>
        <w:t>Å</w:t>
      </w:r>
      <w:r>
        <w:rPr>
          <w:vertAlign w:val="superscript"/>
        </w:rPr>
        <w:t xml:space="preserve"> -2</w:t>
      </w:r>
      <w:r>
        <w:t xml:space="preserve">, </w:t>
      </w:r>
      <w:proofErr w:type="spellStart"/>
      <w:r>
        <w:t>Solvent_sld</w:t>
      </w:r>
      <w:proofErr w:type="spellEnd"/>
      <w:r>
        <w:t>=1e-6</w:t>
      </w:r>
      <w:r w:rsidRPr="00286490">
        <w:t xml:space="preserve"> </w:t>
      </w:r>
      <w:r>
        <w:t>Å</w:t>
      </w:r>
      <w:r>
        <w:rPr>
          <w:vertAlign w:val="superscript"/>
        </w:rPr>
        <w:t xml:space="preserve"> -2</w:t>
      </w:r>
      <w:r>
        <w:t>, and Background=0.01 cm</w:t>
      </w:r>
      <w:r>
        <w:rPr>
          <w:vertAlign w:val="superscript"/>
        </w:rPr>
        <w:t xml:space="preserve"> -1</w:t>
      </w:r>
      <w:r>
        <w:t>.</w:t>
      </w:r>
    </w:p>
    <w:p w:rsidR="00D87D09" w:rsidRDefault="00D87D09" w:rsidP="00D87D09">
      <w:pPr>
        <w:pStyle w:val="Caption"/>
      </w:pPr>
    </w:p>
    <w:p w:rsidR="00D87D09" w:rsidRDefault="00D87D09" w:rsidP="00D87D09"/>
    <w:p w:rsidR="00D87D09" w:rsidRDefault="00D87D09" w:rsidP="00D87D09"/>
    <w:p w:rsidR="00D87D09" w:rsidRDefault="00D87D09" w:rsidP="00D87D09">
      <w:pPr>
        <w:keepNext/>
      </w:pPr>
      <w:r>
        <w:rPr>
          <w:noProof/>
        </w:rPr>
        <w:drawing>
          <wp:inline distT="0" distB="0" distL="0" distR="0">
            <wp:extent cx="5457825" cy="3000375"/>
            <wp:effectExtent l="19050" t="0" r="9525" b="0"/>
            <wp:docPr id="23" name="Picture 23" descr="core_shell_cylinder_2D_aver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ore_shell_cylinder_2D_average"/>
                    <pic:cNvPicPr>
                      <a:picLocks noChangeAspect="1" noChangeArrowheads="1"/>
                    </pic:cNvPicPr>
                  </pic:nvPicPr>
                  <pic:blipFill>
                    <a:blip r:embed="rId41"/>
                    <a:srcRect/>
                    <a:stretch>
                      <a:fillRect/>
                    </a:stretch>
                  </pic:blipFill>
                  <pic:spPr bwMode="auto">
                    <a:xfrm>
                      <a:off x="0" y="0"/>
                      <a:ext cx="5457825" cy="3000375"/>
                    </a:xfrm>
                    <a:prstGeom prst="rect">
                      <a:avLst/>
                    </a:prstGeom>
                    <a:noFill/>
                    <a:ln w="9525">
                      <a:noFill/>
                      <a:miter lim="800000"/>
                      <a:headEnd/>
                      <a:tailEnd/>
                    </a:ln>
                  </pic:spPr>
                </pic:pic>
              </a:graphicData>
            </a:graphic>
          </wp:inline>
        </w:drawing>
      </w:r>
    </w:p>
    <w:p w:rsidR="00D87D09" w:rsidRDefault="00D87D09" w:rsidP="00D87D09">
      <w:pPr>
        <w:pStyle w:val="Caption"/>
      </w:pPr>
      <w:bookmarkStart w:id="10" w:name="_Ref173307204"/>
      <w:r>
        <w:t xml:space="preserve">Figure </w:t>
      </w:r>
      <w:fldSimple w:instr=" SEQ Figure \* ARABIC ">
        <w:r>
          <w:rPr>
            <w:noProof/>
          </w:rPr>
          <w:t>9</w:t>
        </w:r>
      </w:fldSimple>
      <w:bookmarkEnd w:id="10"/>
      <w:r>
        <w:t>: Comparison of the intensity for uniformly distributed core-shell cylinders calculated from our 2D model and the intensity from the NIST SANS analysis software. The parameters used were: Scale=1.0, Radius=20 Å, Thickness=10</w:t>
      </w:r>
      <w:r w:rsidRPr="00D90D84">
        <w:t xml:space="preserve"> </w:t>
      </w:r>
      <w:r>
        <w:t>Å, Length=400</w:t>
      </w:r>
      <w:r w:rsidRPr="00963926">
        <w:t xml:space="preserve"> </w:t>
      </w:r>
      <w:r>
        <w:t xml:space="preserve">Å, </w:t>
      </w:r>
      <w:proofErr w:type="spellStart"/>
      <w:r>
        <w:t>Core_sld</w:t>
      </w:r>
      <w:proofErr w:type="spellEnd"/>
      <w:r>
        <w:t>=1e-6</w:t>
      </w:r>
      <w:r w:rsidRPr="00286490">
        <w:t xml:space="preserve"> </w:t>
      </w:r>
      <w:r>
        <w:t>Å</w:t>
      </w:r>
      <w:r>
        <w:rPr>
          <w:vertAlign w:val="superscript"/>
        </w:rPr>
        <w:t xml:space="preserve"> -2</w:t>
      </w:r>
      <w:r>
        <w:t xml:space="preserve">, </w:t>
      </w:r>
      <w:proofErr w:type="spellStart"/>
      <w:r>
        <w:t>Shell_sld</w:t>
      </w:r>
      <w:proofErr w:type="spellEnd"/>
      <w:r>
        <w:t>=4e-6</w:t>
      </w:r>
      <w:r w:rsidRPr="00286490">
        <w:t xml:space="preserve"> </w:t>
      </w:r>
      <w:r>
        <w:t>Å</w:t>
      </w:r>
      <w:r>
        <w:rPr>
          <w:vertAlign w:val="superscript"/>
        </w:rPr>
        <w:t xml:space="preserve"> -2</w:t>
      </w:r>
      <w:r>
        <w:t xml:space="preserve">, </w:t>
      </w:r>
      <w:proofErr w:type="spellStart"/>
      <w:r>
        <w:t>Solvent_sld</w:t>
      </w:r>
      <w:proofErr w:type="spellEnd"/>
      <w:r>
        <w:t>=1e-6</w:t>
      </w:r>
      <w:r w:rsidRPr="00286490">
        <w:t xml:space="preserve"> </w:t>
      </w:r>
      <w:r>
        <w:t>Å</w:t>
      </w:r>
      <w:r>
        <w:rPr>
          <w:vertAlign w:val="superscript"/>
        </w:rPr>
        <w:t xml:space="preserve"> -2</w:t>
      </w:r>
      <w:r>
        <w:t>, and Background=0.0 cm</w:t>
      </w:r>
      <w:r>
        <w:rPr>
          <w:vertAlign w:val="superscript"/>
        </w:rPr>
        <w:t xml:space="preserve"> -1</w:t>
      </w:r>
      <w:r>
        <w:t>.</w:t>
      </w:r>
    </w:p>
    <w:p w:rsidR="00D87D09" w:rsidRDefault="00D87D09" w:rsidP="00D87D09"/>
    <w:p w:rsidR="00D87D09" w:rsidRDefault="00D87D09" w:rsidP="00D87D09"/>
    <w:p w:rsidR="00FB62F4" w:rsidRPr="00CE5C83" w:rsidRDefault="004D42B2" w:rsidP="00FB62F4">
      <w:pPr>
        <w:numPr>
          <w:ilvl w:val="1"/>
          <w:numId w:val="9"/>
        </w:numPr>
        <w:rPr>
          <w:b/>
          <w:sz w:val="28"/>
          <w:szCs w:val="28"/>
        </w:rPr>
      </w:pPr>
      <w:r>
        <w:rPr>
          <w:b/>
          <w:sz w:val="28"/>
          <w:szCs w:val="28"/>
        </w:rPr>
        <w:t>Elliptical</w:t>
      </w:r>
      <w:r w:rsidR="00FB62F4" w:rsidRPr="00CE5C83">
        <w:rPr>
          <w:b/>
          <w:sz w:val="28"/>
          <w:szCs w:val="28"/>
        </w:rPr>
        <w:t xml:space="preserve"> </w:t>
      </w:r>
      <w:r w:rsidR="008F7691">
        <w:rPr>
          <w:b/>
          <w:sz w:val="28"/>
          <w:szCs w:val="28"/>
        </w:rPr>
        <w:t>C</w:t>
      </w:r>
      <w:r w:rsidR="00FB62F4" w:rsidRPr="00CE5C83">
        <w:rPr>
          <w:b/>
          <w:sz w:val="28"/>
          <w:szCs w:val="28"/>
        </w:rPr>
        <w:t xml:space="preserve">ylinder </w:t>
      </w:r>
      <w:r w:rsidR="008F7691">
        <w:rPr>
          <w:b/>
          <w:sz w:val="28"/>
          <w:szCs w:val="28"/>
        </w:rPr>
        <w:t>M</w:t>
      </w:r>
      <w:r w:rsidR="00FB62F4" w:rsidRPr="00CE5C83">
        <w:rPr>
          <w:b/>
          <w:sz w:val="28"/>
          <w:szCs w:val="28"/>
        </w:rPr>
        <w:t>odel</w:t>
      </w:r>
    </w:p>
    <w:p w:rsidR="00FB62F4" w:rsidRDefault="00FB62F4" w:rsidP="00FB62F4"/>
    <w:p w:rsidR="00FB62F4" w:rsidRPr="00B737F3" w:rsidRDefault="00FB62F4" w:rsidP="00FB62F4">
      <w:r w:rsidRPr="00FB62F4">
        <w:t xml:space="preserve">This function calculates the scattering from an oriented elliptical cylinder. The angles theta and phi define the orientation of the axis of the cylinder. </w:t>
      </w:r>
      <w:proofErr w:type="gramStart"/>
      <w:r w:rsidRPr="00FB62F4">
        <w:t>The  angle</w:t>
      </w:r>
      <w:proofErr w:type="gramEnd"/>
      <w:r w:rsidRPr="00FB62F4">
        <w:t xml:space="preserve"> psi is defined as the orientation of the major axis of the ellipse with respect to the vector Q. A </w:t>
      </w:r>
      <w:proofErr w:type="spellStart"/>
      <w:r w:rsidRPr="00FB62F4">
        <w:t>gaussian</w:t>
      </w:r>
      <w:proofErr w:type="spellEnd"/>
      <w:r w:rsidRPr="00FB62F4">
        <w:t xml:space="preserve"> </w:t>
      </w:r>
      <w:proofErr w:type="spellStart"/>
      <w:r w:rsidRPr="00FB62F4">
        <w:t>poydispersity</w:t>
      </w:r>
      <w:proofErr w:type="spellEnd"/>
      <w:r w:rsidRPr="00FB62F4">
        <w:t xml:space="preserve"> can be added to any (or all) of the orientation angles, and also for the minor radius and the ratio of the ellipse radii.</w:t>
      </w:r>
    </w:p>
    <w:p w:rsidR="00FB62F4" w:rsidRDefault="00FB62F4" w:rsidP="00FB62F4">
      <w:r w:rsidRPr="00FB62F4">
        <w:t>The function calculated is</w:t>
      </w:r>
      <w:proofErr w:type="gramStart"/>
      <w:r w:rsidRPr="00FB62F4">
        <w:t>:</w:t>
      </w:r>
      <w:r>
        <w:t>:</w:t>
      </w:r>
      <w:proofErr w:type="gramEnd"/>
    </w:p>
    <w:p w:rsidR="00FB62F4" w:rsidRDefault="00FB62F4" w:rsidP="00FB62F4">
      <w:pPr>
        <w:jc w:val="center"/>
      </w:pPr>
      <w:r w:rsidRPr="00FB62F4">
        <w:rPr>
          <w:position w:val="-32"/>
        </w:rPr>
        <w:object w:dxaOrig="5660" w:dyaOrig="700">
          <v:shape id="_x0000_i1039" type="#_x0000_t75" style="width:282.75pt;height:34.5pt" o:ole="">
            <v:imagedata r:id="rId42" o:title=""/>
          </v:shape>
          <o:OLEObject Type="Embed" ProgID="Equation.3" ShapeID="_x0000_i1039" DrawAspect="Content" ObjectID="_1300540551" r:id="rId43"/>
        </w:object>
      </w:r>
      <w:r>
        <w:t xml:space="preserve"> </w:t>
      </w:r>
    </w:p>
    <w:p w:rsidR="00FB62F4" w:rsidRDefault="00FB62F4" w:rsidP="00FB62F4">
      <w:proofErr w:type="gramStart"/>
      <w:r>
        <w:t>with</w:t>
      </w:r>
      <w:proofErr w:type="gramEnd"/>
      <w:r>
        <w:t xml:space="preserve"> the functions:</w:t>
      </w:r>
    </w:p>
    <w:p w:rsidR="00FB62F4" w:rsidRDefault="00FB62F4" w:rsidP="00FB62F4">
      <w:pPr>
        <w:jc w:val="center"/>
      </w:pPr>
      <w:r w:rsidRPr="00FB62F4">
        <w:rPr>
          <w:position w:val="-78"/>
        </w:rPr>
        <w:object w:dxaOrig="4459" w:dyaOrig="1719">
          <v:shape id="_x0000_i1040" type="#_x0000_t75" style="width:222.75pt;height:85.5pt" o:ole="">
            <v:imagedata r:id="rId44" o:title=""/>
          </v:shape>
          <o:OLEObject Type="Embed" ProgID="Equation.3" ShapeID="_x0000_i1040" DrawAspect="Content" ObjectID="_1300540552" r:id="rId45"/>
        </w:object>
      </w:r>
      <w:r>
        <w:tab/>
        <w:t>(13)</w:t>
      </w:r>
    </w:p>
    <w:p w:rsidR="00FB62F4" w:rsidRDefault="00FB62F4" w:rsidP="00FB62F4">
      <w:proofErr w:type="gramStart"/>
      <w:r w:rsidRPr="00FB62F4">
        <w:t>and</w:t>
      </w:r>
      <w:proofErr w:type="gramEnd"/>
      <w:r w:rsidRPr="00FB62F4">
        <w:t xml:space="preserve"> the angle psi is defined as the orientation of the major axis of the ellipse with respect to the vector Q.</w:t>
      </w:r>
    </w:p>
    <w:p w:rsidR="00FB62F4" w:rsidRDefault="00FB62F4" w:rsidP="00FB62F4"/>
    <w:p w:rsidR="00FB62F4" w:rsidRDefault="00FB62F4" w:rsidP="00FB62F4">
      <w:r>
        <w:t>The returned value is scaled to units of [cm</w:t>
      </w:r>
      <w:r>
        <w:rPr>
          <w:vertAlign w:val="superscript"/>
        </w:rPr>
        <w:t>-1</w:t>
      </w:r>
      <w:r>
        <w:t>] and the parameters are the following:</w:t>
      </w:r>
    </w:p>
    <w:p w:rsidR="00FB62F4" w:rsidRDefault="00FB62F4" w:rsidP="00FB62F4"/>
    <w:tbl>
      <w:tblPr>
        <w:tblStyle w:val="TableGrid"/>
        <w:tblW w:w="0" w:type="auto"/>
        <w:jc w:val="center"/>
        <w:tblLook w:val="01E0"/>
      </w:tblPr>
      <w:tblGrid>
        <w:gridCol w:w="2140"/>
        <w:gridCol w:w="2140"/>
        <w:gridCol w:w="2140"/>
      </w:tblGrid>
      <w:tr w:rsidR="00FB62F4" w:rsidTr="00740599">
        <w:trPr>
          <w:trHeight w:val="385"/>
          <w:jc w:val="center"/>
        </w:trPr>
        <w:tc>
          <w:tcPr>
            <w:tcW w:w="2140" w:type="dxa"/>
          </w:tcPr>
          <w:p w:rsidR="00FB62F4" w:rsidRDefault="00FB62F4" w:rsidP="00FB62F4">
            <w:pPr>
              <w:pStyle w:val="BodyText"/>
            </w:pPr>
            <w:r>
              <w:t>Parameter name</w:t>
            </w:r>
          </w:p>
        </w:tc>
        <w:tc>
          <w:tcPr>
            <w:tcW w:w="2140" w:type="dxa"/>
          </w:tcPr>
          <w:p w:rsidR="00FB62F4" w:rsidRDefault="00FB62F4" w:rsidP="00FB62F4">
            <w:pPr>
              <w:pStyle w:val="BodyText"/>
            </w:pPr>
            <w:r>
              <w:t>Units</w:t>
            </w:r>
          </w:p>
        </w:tc>
        <w:tc>
          <w:tcPr>
            <w:tcW w:w="2140" w:type="dxa"/>
          </w:tcPr>
          <w:p w:rsidR="00FB62F4" w:rsidRDefault="00FB62F4" w:rsidP="00FB62F4">
            <w:pPr>
              <w:pStyle w:val="BodyText"/>
            </w:pPr>
            <w:r>
              <w:t>Default value</w:t>
            </w:r>
          </w:p>
        </w:tc>
      </w:tr>
      <w:tr w:rsidR="00FB62F4" w:rsidTr="00740599">
        <w:trPr>
          <w:trHeight w:val="385"/>
          <w:jc w:val="center"/>
        </w:trPr>
        <w:tc>
          <w:tcPr>
            <w:tcW w:w="2140" w:type="dxa"/>
          </w:tcPr>
          <w:p w:rsidR="00FB62F4" w:rsidRDefault="00740599" w:rsidP="00FB62F4">
            <w:pPr>
              <w:pStyle w:val="BodyText"/>
            </w:pPr>
            <w:r>
              <w:t>s</w:t>
            </w:r>
            <w:r w:rsidR="00FB62F4">
              <w:t>cale</w:t>
            </w:r>
          </w:p>
        </w:tc>
        <w:tc>
          <w:tcPr>
            <w:tcW w:w="2140" w:type="dxa"/>
          </w:tcPr>
          <w:p w:rsidR="00FB62F4" w:rsidRDefault="00FB62F4" w:rsidP="00FB62F4">
            <w:pPr>
              <w:pStyle w:val="BodyText"/>
            </w:pPr>
            <w:r>
              <w:t>None</w:t>
            </w:r>
          </w:p>
        </w:tc>
        <w:tc>
          <w:tcPr>
            <w:tcW w:w="2140" w:type="dxa"/>
          </w:tcPr>
          <w:p w:rsidR="00FB62F4" w:rsidRDefault="00FB62F4" w:rsidP="00FB62F4">
            <w:pPr>
              <w:pStyle w:val="BodyText"/>
            </w:pPr>
            <w:r>
              <w:t>1.0</w:t>
            </w:r>
          </w:p>
        </w:tc>
      </w:tr>
      <w:tr w:rsidR="00FB62F4" w:rsidTr="00740599">
        <w:trPr>
          <w:trHeight w:val="385"/>
          <w:jc w:val="center"/>
        </w:trPr>
        <w:tc>
          <w:tcPr>
            <w:tcW w:w="2140" w:type="dxa"/>
          </w:tcPr>
          <w:p w:rsidR="00FB62F4" w:rsidRDefault="00740599" w:rsidP="00FB62F4">
            <w:pPr>
              <w:pStyle w:val="BodyText"/>
            </w:pPr>
            <w:proofErr w:type="spellStart"/>
            <w:r>
              <w:t>r_minor</w:t>
            </w:r>
            <w:proofErr w:type="spellEnd"/>
          </w:p>
        </w:tc>
        <w:tc>
          <w:tcPr>
            <w:tcW w:w="2140" w:type="dxa"/>
          </w:tcPr>
          <w:p w:rsidR="00FB62F4" w:rsidRDefault="00FB62F4" w:rsidP="00FB62F4">
            <w:pPr>
              <w:pStyle w:val="BodyText"/>
            </w:pPr>
            <w:r>
              <w:t>Å</w:t>
            </w:r>
          </w:p>
        </w:tc>
        <w:tc>
          <w:tcPr>
            <w:tcW w:w="2140" w:type="dxa"/>
          </w:tcPr>
          <w:p w:rsidR="00FB62F4" w:rsidRDefault="00FB62F4" w:rsidP="00FB62F4">
            <w:pPr>
              <w:pStyle w:val="BodyText"/>
            </w:pPr>
            <w:r>
              <w:t>20.0</w:t>
            </w:r>
          </w:p>
        </w:tc>
      </w:tr>
      <w:tr w:rsidR="00FB62F4" w:rsidTr="00740599">
        <w:trPr>
          <w:trHeight w:val="385"/>
          <w:jc w:val="center"/>
        </w:trPr>
        <w:tc>
          <w:tcPr>
            <w:tcW w:w="2140" w:type="dxa"/>
          </w:tcPr>
          <w:p w:rsidR="00FB62F4" w:rsidRDefault="00740599" w:rsidP="00FB62F4">
            <w:pPr>
              <w:pStyle w:val="BodyText"/>
            </w:pPr>
            <w:proofErr w:type="spellStart"/>
            <w:r>
              <w:t>r_ratio</w:t>
            </w:r>
            <w:proofErr w:type="spellEnd"/>
          </w:p>
        </w:tc>
        <w:tc>
          <w:tcPr>
            <w:tcW w:w="2140" w:type="dxa"/>
          </w:tcPr>
          <w:p w:rsidR="00FB62F4" w:rsidRDefault="00FB62F4" w:rsidP="00FB62F4">
            <w:pPr>
              <w:pStyle w:val="BodyText"/>
            </w:pPr>
            <w:r>
              <w:t>Å</w:t>
            </w:r>
          </w:p>
        </w:tc>
        <w:tc>
          <w:tcPr>
            <w:tcW w:w="2140" w:type="dxa"/>
          </w:tcPr>
          <w:p w:rsidR="00FB62F4" w:rsidRDefault="00740599" w:rsidP="00FB62F4">
            <w:pPr>
              <w:pStyle w:val="BodyText"/>
            </w:pPr>
            <w:r>
              <w:t>1.5</w:t>
            </w:r>
          </w:p>
        </w:tc>
      </w:tr>
      <w:tr w:rsidR="00FB62F4" w:rsidTr="00740599">
        <w:trPr>
          <w:trHeight w:val="385"/>
          <w:jc w:val="center"/>
        </w:trPr>
        <w:tc>
          <w:tcPr>
            <w:tcW w:w="2140" w:type="dxa"/>
          </w:tcPr>
          <w:p w:rsidR="00FB62F4" w:rsidRDefault="00740599" w:rsidP="00FB62F4">
            <w:pPr>
              <w:pStyle w:val="BodyText"/>
            </w:pPr>
            <w:r>
              <w:t>l</w:t>
            </w:r>
            <w:r w:rsidR="00FB62F4">
              <w:t>ength</w:t>
            </w:r>
          </w:p>
        </w:tc>
        <w:tc>
          <w:tcPr>
            <w:tcW w:w="2140" w:type="dxa"/>
          </w:tcPr>
          <w:p w:rsidR="00FB62F4" w:rsidRDefault="00FB62F4" w:rsidP="00FB62F4">
            <w:pPr>
              <w:pStyle w:val="BodyText"/>
            </w:pPr>
            <w:r>
              <w:t>Å</w:t>
            </w:r>
          </w:p>
        </w:tc>
        <w:tc>
          <w:tcPr>
            <w:tcW w:w="2140" w:type="dxa"/>
          </w:tcPr>
          <w:p w:rsidR="00FB62F4" w:rsidRDefault="00FB62F4" w:rsidP="00FB62F4">
            <w:pPr>
              <w:pStyle w:val="BodyText"/>
            </w:pPr>
            <w:r>
              <w:t>400.0</w:t>
            </w:r>
          </w:p>
        </w:tc>
      </w:tr>
      <w:tr w:rsidR="00FB62F4" w:rsidTr="00740599">
        <w:trPr>
          <w:trHeight w:val="385"/>
          <w:jc w:val="center"/>
        </w:trPr>
        <w:tc>
          <w:tcPr>
            <w:tcW w:w="2140" w:type="dxa"/>
          </w:tcPr>
          <w:p w:rsidR="00FB62F4" w:rsidRDefault="00740599" w:rsidP="00FB62F4">
            <w:pPr>
              <w:pStyle w:val="BodyText"/>
            </w:pPr>
            <w:r>
              <w:t>contrast</w:t>
            </w:r>
          </w:p>
        </w:tc>
        <w:tc>
          <w:tcPr>
            <w:tcW w:w="2140" w:type="dxa"/>
          </w:tcPr>
          <w:p w:rsidR="00FB62F4" w:rsidRDefault="00FB62F4" w:rsidP="00FB62F4">
            <w:pPr>
              <w:pStyle w:val="BodyText"/>
            </w:pPr>
            <w:r>
              <w:t>Å</w:t>
            </w:r>
            <w:r>
              <w:rPr>
                <w:vertAlign w:val="superscript"/>
              </w:rPr>
              <w:t xml:space="preserve"> -2</w:t>
            </w:r>
          </w:p>
        </w:tc>
        <w:tc>
          <w:tcPr>
            <w:tcW w:w="2140" w:type="dxa"/>
          </w:tcPr>
          <w:p w:rsidR="00FB62F4" w:rsidRDefault="00740599" w:rsidP="00FB62F4">
            <w:pPr>
              <w:pStyle w:val="BodyText"/>
            </w:pPr>
            <w:r>
              <w:t>3</w:t>
            </w:r>
            <w:r w:rsidR="00FB62F4">
              <w:t>e-6</w:t>
            </w:r>
          </w:p>
        </w:tc>
      </w:tr>
      <w:tr w:rsidR="00FB62F4" w:rsidTr="00740599">
        <w:trPr>
          <w:trHeight w:val="385"/>
          <w:jc w:val="center"/>
        </w:trPr>
        <w:tc>
          <w:tcPr>
            <w:tcW w:w="2140" w:type="dxa"/>
          </w:tcPr>
          <w:p w:rsidR="00FB62F4" w:rsidRDefault="00740599" w:rsidP="00FB62F4">
            <w:pPr>
              <w:pStyle w:val="BodyText"/>
            </w:pPr>
            <w:proofErr w:type="spellStart"/>
            <w:r>
              <w:t>cyl_phi</w:t>
            </w:r>
            <w:proofErr w:type="spellEnd"/>
          </w:p>
        </w:tc>
        <w:tc>
          <w:tcPr>
            <w:tcW w:w="2140" w:type="dxa"/>
          </w:tcPr>
          <w:p w:rsidR="00FB62F4" w:rsidRDefault="00FB62F4" w:rsidP="00FB62F4">
            <w:pPr>
              <w:pStyle w:val="BodyText"/>
            </w:pPr>
            <w:r>
              <w:t>Å</w:t>
            </w:r>
            <w:r>
              <w:rPr>
                <w:vertAlign w:val="superscript"/>
              </w:rPr>
              <w:t xml:space="preserve"> -2</w:t>
            </w:r>
          </w:p>
        </w:tc>
        <w:tc>
          <w:tcPr>
            <w:tcW w:w="2140" w:type="dxa"/>
          </w:tcPr>
          <w:p w:rsidR="00FB62F4" w:rsidRDefault="00740599" w:rsidP="00FB62F4">
            <w:pPr>
              <w:pStyle w:val="BodyText"/>
            </w:pPr>
            <w:r>
              <w:t>0</w:t>
            </w:r>
          </w:p>
        </w:tc>
      </w:tr>
      <w:tr w:rsidR="00FB62F4" w:rsidTr="00740599">
        <w:trPr>
          <w:trHeight w:val="385"/>
          <w:jc w:val="center"/>
        </w:trPr>
        <w:tc>
          <w:tcPr>
            <w:tcW w:w="2140" w:type="dxa"/>
          </w:tcPr>
          <w:p w:rsidR="00FB62F4" w:rsidRDefault="00740599" w:rsidP="00740599">
            <w:pPr>
              <w:pStyle w:val="BodyText"/>
            </w:pPr>
            <w:proofErr w:type="spellStart"/>
            <w:r>
              <w:t>cyl_psi</w:t>
            </w:r>
            <w:proofErr w:type="spellEnd"/>
          </w:p>
        </w:tc>
        <w:tc>
          <w:tcPr>
            <w:tcW w:w="2140" w:type="dxa"/>
          </w:tcPr>
          <w:p w:rsidR="00FB62F4" w:rsidRDefault="00FB62F4" w:rsidP="00FB62F4">
            <w:pPr>
              <w:pStyle w:val="BodyText"/>
            </w:pPr>
            <w:r>
              <w:t>Å</w:t>
            </w:r>
            <w:r>
              <w:rPr>
                <w:vertAlign w:val="superscript"/>
              </w:rPr>
              <w:t xml:space="preserve"> -2</w:t>
            </w:r>
          </w:p>
        </w:tc>
        <w:tc>
          <w:tcPr>
            <w:tcW w:w="2140" w:type="dxa"/>
          </w:tcPr>
          <w:p w:rsidR="00FB62F4" w:rsidRDefault="00740599" w:rsidP="00FB62F4">
            <w:pPr>
              <w:pStyle w:val="BodyText"/>
            </w:pPr>
            <w:r>
              <w:t>0</w:t>
            </w:r>
          </w:p>
        </w:tc>
      </w:tr>
      <w:tr w:rsidR="00FB62F4" w:rsidTr="00740599">
        <w:trPr>
          <w:trHeight w:val="385"/>
          <w:jc w:val="center"/>
        </w:trPr>
        <w:tc>
          <w:tcPr>
            <w:tcW w:w="2140" w:type="dxa"/>
          </w:tcPr>
          <w:p w:rsidR="00FB62F4" w:rsidRDefault="00740599" w:rsidP="00740599">
            <w:pPr>
              <w:pStyle w:val="BodyText"/>
            </w:pPr>
            <w:proofErr w:type="spellStart"/>
            <w:r>
              <w:t>cyl_theta</w:t>
            </w:r>
            <w:proofErr w:type="spellEnd"/>
          </w:p>
        </w:tc>
        <w:tc>
          <w:tcPr>
            <w:tcW w:w="2140" w:type="dxa"/>
          </w:tcPr>
          <w:p w:rsidR="00FB62F4" w:rsidRDefault="00740599" w:rsidP="00FB62F4">
            <w:pPr>
              <w:pStyle w:val="BodyText"/>
            </w:pPr>
            <w:r>
              <w:t>radian</w:t>
            </w:r>
          </w:p>
        </w:tc>
        <w:tc>
          <w:tcPr>
            <w:tcW w:w="2140" w:type="dxa"/>
          </w:tcPr>
          <w:p w:rsidR="00FB62F4" w:rsidRDefault="00740599" w:rsidP="00FB62F4">
            <w:pPr>
              <w:pStyle w:val="BodyText"/>
            </w:pPr>
            <w:r>
              <w:t>1.57</w:t>
            </w:r>
          </w:p>
        </w:tc>
      </w:tr>
      <w:tr w:rsidR="00FB62F4" w:rsidTr="00740599">
        <w:trPr>
          <w:trHeight w:val="385"/>
          <w:jc w:val="center"/>
        </w:trPr>
        <w:tc>
          <w:tcPr>
            <w:tcW w:w="2140" w:type="dxa"/>
          </w:tcPr>
          <w:p w:rsidR="00FB62F4" w:rsidRDefault="00740599" w:rsidP="00FB62F4">
            <w:pPr>
              <w:pStyle w:val="BodyText"/>
            </w:pPr>
            <w:r>
              <w:t>background</w:t>
            </w:r>
          </w:p>
        </w:tc>
        <w:tc>
          <w:tcPr>
            <w:tcW w:w="2140" w:type="dxa"/>
          </w:tcPr>
          <w:p w:rsidR="00FB62F4" w:rsidRDefault="00FB62F4" w:rsidP="00FB62F4">
            <w:pPr>
              <w:pStyle w:val="BodyText"/>
            </w:pPr>
          </w:p>
        </w:tc>
        <w:tc>
          <w:tcPr>
            <w:tcW w:w="2140" w:type="dxa"/>
          </w:tcPr>
          <w:p w:rsidR="00FB62F4" w:rsidRDefault="00740599" w:rsidP="00FB62F4">
            <w:pPr>
              <w:pStyle w:val="BodyText"/>
            </w:pPr>
            <w:r>
              <w:t>0</w:t>
            </w:r>
          </w:p>
        </w:tc>
      </w:tr>
    </w:tbl>
    <w:p w:rsidR="00FB62F4" w:rsidRDefault="00FB62F4" w:rsidP="00FB62F4"/>
    <w:p w:rsidR="00740599" w:rsidRDefault="00740599" w:rsidP="00740599">
      <w:r>
        <w:t>REFERENCE</w:t>
      </w:r>
    </w:p>
    <w:p w:rsidR="00740599" w:rsidRDefault="00740599" w:rsidP="00740599"/>
    <w:p w:rsidR="00D87D09" w:rsidRDefault="00740599" w:rsidP="00740599">
      <w:pPr>
        <w:ind w:firstLine="360"/>
      </w:pPr>
      <w:r>
        <w:t xml:space="preserve">L. A. </w:t>
      </w:r>
      <w:proofErr w:type="spellStart"/>
      <w:r>
        <w:t>Feigin</w:t>
      </w:r>
      <w:proofErr w:type="spellEnd"/>
      <w:r>
        <w:t xml:space="preserve"> and D. I. </w:t>
      </w:r>
      <w:proofErr w:type="spellStart"/>
      <w:r>
        <w:t>Svergun</w:t>
      </w:r>
      <w:proofErr w:type="spellEnd"/>
      <w:r>
        <w:t xml:space="preserve"> “Structure Analysis by Small-Angle X-Ray and Neutron Scattering”, Plenum, New York, (1987).</w:t>
      </w:r>
    </w:p>
    <w:p w:rsidR="00D87D09" w:rsidRDefault="00D87D09" w:rsidP="00D87D09"/>
    <w:p w:rsidR="00D87D09" w:rsidRDefault="00D87D09" w:rsidP="00FB62F4">
      <w:pPr>
        <w:numPr>
          <w:ilvl w:val="0"/>
          <w:numId w:val="9"/>
        </w:numPr>
        <w:rPr>
          <w:b/>
          <w:sz w:val="28"/>
          <w:szCs w:val="28"/>
        </w:rPr>
      </w:pPr>
      <w:r>
        <w:rPr>
          <w:b/>
          <w:sz w:val="28"/>
          <w:szCs w:val="28"/>
        </w:rPr>
        <w:t>Shape-</w:t>
      </w:r>
      <w:r w:rsidR="008F7691">
        <w:rPr>
          <w:b/>
          <w:sz w:val="28"/>
          <w:szCs w:val="28"/>
        </w:rPr>
        <w:t>I</w:t>
      </w:r>
      <w:r>
        <w:rPr>
          <w:b/>
          <w:sz w:val="28"/>
          <w:szCs w:val="28"/>
        </w:rPr>
        <w:t>ndependent</w:t>
      </w:r>
      <w:r w:rsidRPr="0015638E">
        <w:rPr>
          <w:b/>
          <w:sz w:val="28"/>
          <w:szCs w:val="28"/>
        </w:rPr>
        <w:t xml:space="preserve"> </w:t>
      </w:r>
      <w:r w:rsidR="008F7691">
        <w:rPr>
          <w:b/>
          <w:sz w:val="28"/>
          <w:szCs w:val="28"/>
        </w:rPr>
        <w:t>M</w:t>
      </w:r>
      <w:r w:rsidRPr="0015638E">
        <w:rPr>
          <w:b/>
          <w:sz w:val="28"/>
          <w:szCs w:val="28"/>
        </w:rPr>
        <w:t>odels</w:t>
      </w:r>
    </w:p>
    <w:p w:rsidR="00D87D09" w:rsidRPr="00D12961" w:rsidRDefault="00D87D09" w:rsidP="00D87D09">
      <w:pPr>
        <w:pStyle w:val="BodyText"/>
      </w:pPr>
    </w:p>
    <w:p w:rsidR="00D87D09" w:rsidRDefault="00D87D09" w:rsidP="00D87D09">
      <w:pPr>
        <w:pStyle w:val="BodyText"/>
      </w:pPr>
      <w:r w:rsidRPr="00D12961">
        <w:t xml:space="preserve">The following are models </w:t>
      </w:r>
      <w:r>
        <w:t>used for shape-independent SANS analysis.</w:t>
      </w:r>
    </w:p>
    <w:p w:rsidR="00D87D09" w:rsidRDefault="00D87D09" w:rsidP="00D87D09">
      <w:pPr>
        <w:pStyle w:val="BodyText"/>
      </w:pPr>
    </w:p>
    <w:p w:rsidR="00D87D09" w:rsidRPr="006E2794" w:rsidRDefault="00D87D09" w:rsidP="00FB62F4">
      <w:pPr>
        <w:numPr>
          <w:ilvl w:val="1"/>
          <w:numId w:val="9"/>
        </w:numPr>
        <w:rPr>
          <w:b/>
          <w:sz w:val="28"/>
          <w:szCs w:val="28"/>
        </w:rPr>
      </w:pPr>
      <w:r>
        <w:rPr>
          <w:b/>
          <w:sz w:val="28"/>
          <w:szCs w:val="28"/>
        </w:rPr>
        <w:t xml:space="preserve"> </w:t>
      </w:r>
      <w:r w:rsidRPr="006E2794">
        <w:rPr>
          <w:b/>
          <w:sz w:val="28"/>
          <w:szCs w:val="28"/>
        </w:rPr>
        <w:t xml:space="preserve">Debye </w:t>
      </w:r>
      <w:r w:rsidR="008F7691">
        <w:rPr>
          <w:b/>
          <w:sz w:val="28"/>
          <w:szCs w:val="28"/>
        </w:rPr>
        <w:t>M</w:t>
      </w:r>
      <w:r w:rsidRPr="006E2794">
        <w:rPr>
          <w:b/>
          <w:sz w:val="28"/>
          <w:szCs w:val="28"/>
        </w:rPr>
        <w:t>odel</w:t>
      </w:r>
    </w:p>
    <w:p w:rsidR="00D87D09" w:rsidRPr="00794B11" w:rsidRDefault="00D87D09" w:rsidP="00D87D09">
      <w:pPr>
        <w:autoSpaceDE w:val="0"/>
        <w:autoSpaceDN w:val="0"/>
        <w:adjustRightInd w:val="0"/>
      </w:pPr>
    </w:p>
    <w:p w:rsidR="00D87D09" w:rsidRPr="00794B11" w:rsidRDefault="00D87D09" w:rsidP="00D87D09">
      <w:pPr>
        <w:autoSpaceDE w:val="0"/>
        <w:autoSpaceDN w:val="0"/>
        <w:adjustRightInd w:val="0"/>
        <w:ind w:left="360"/>
      </w:pPr>
      <w:r w:rsidRPr="00794B11">
        <w:t xml:space="preserve">The Debye model is a form factor for a linear polymer chain. In addition to the radius of gyration, </w:t>
      </w:r>
      <w:proofErr w:type="spellStart"/>
      <w:r w:rsidRPr="00794B11">
        <w:t>Rg</w:t>
      </w:r>
      <w:proofErr w:type="spellEnd"/>
      <w:r w:rsidRPr="00794B11">
        <w:t xml:space="preserve">, a scale factor "scale", and a constant background term are included in the calculation. </w:t>
      </w:r>
    </w:p>
    <w:p w:rsidR="00D87D09" w:rsidRDefault="00D87D09" w:rsidP="00D87D09">
      <w:pPr>
        <w:rPr>
          <w:sz w:val="28"/>
          <w:szCs w:val="28"/>
        </w:rPr>
      </w:pPr>
    </w:p>
    <w:p w:rsidR="00D87D09" w:rsidRDefault="00D87D09" w:rsidP="00D87D09">
      <w:pPr>
        <w:jc w:val="center"/>
        <w:rPr>
          <w:sz w:val="28"/>
          <w:szCs w:val="28"/>
        </w:rPr>
      </w:pPr>
      <w:r w:rsidRPr="00190EF4">
        <w:rPr>
          <w:position w:val="-54"/>
          <w:sz w:val="28"/>
          <w:szCs w:val="28"/>
        </w:rPr>
        <w:object w:dxaOrig="2820" w:dyaOrig="1140">
          <v:shape id="_x0000_i1041" type="#_x0000_t75" style="width:141pt;height:57pt" o:ole="">
            <v:imagedata r:id="rId46" o:title=""/>
          </v:shape>
          <o:OLEObject Type="Embed" ProgID="Equation.3" ShapeID="_x0000_i1041" DrawAspect="Content" ObjectID="_1300540553" r:id="rId47"/>
        </w:object>
      </w:r>
    </w:p>
    <w:p w:rsidR="00D87D09" w:rsidRPr="006E2794" w:rsidRDefault="00D87D09" w:rsidP="00D87D09">
      <w:pPr>
        <w:rPr>
          <w:sz w:val="28"/>
          <w:szCs w:val="28"/>
        </w:rPr>
      </w:pPr>
    </w:p>
    <w:tbl>
      <w:tblPr>
        <w:tblStyle w:val="TableGrid"/>
        <w:tblW w:w="0" w:type="auto"/>
        <w:jc w:val="center"/>
        <w:tblLook w:val="01E0"/>
      </w:tblPr>
      <w:tblGrid>
        <w:gridCol w:w="2140"/>
        <w:gridCol w:w="2140"/>
        <w:gridCol w:w="2140"/>
      </w:tblGrid>
      <w:tr w:rsidR="00D87D09" w:rsidTr="00296D64">
        <w:trPr>
          <w:trHeight w:val="385"/>
          <w:jc w:val="center"/>
        </w:trPr>
        <w:tc>
          <w:tcPr>
            <w:tcW w:w="2140" w:type="dxa"/>
          </w:tcPr>
          <w:p w:rsidR="00D87D09" w:rsidRDefault="00D87D09" w:rsidP="00296D64">
            <w:pPr>
              <w:pStyle w:val="BodyText"/>
            </w:pPr>
            <w:r>
              <w:t>Parameter name</w:t>
            </w:r>
          </w:p>
        </w:tc>
        <w:tc>
          <w:tcPr>
            <w:tcW w:w="2140" w:type="dxa"/>
          </w:tcPr>
          <w:p w:rsidR="00D87D09" w:rsidRDefault="00D87D09" w:rsidP="00296D64">
            <w:pPr>
              <w:pStyle w:val="BodyText"/>
            </w:pPr>
            <w:r>
              <w:t>Units</w:t>
            </w:r>
          </w:p>
        </w:tc>
        <w:tc>
          <w:tcPr>
            <w:tcW w:w="2140" w:type="dxa"/>
          </w:tcPr>
          <w:p w:rsidR="00D87D09" w:rsidRDefault="00D87D09" w:rsidP="00296D64">
            <w:pPr>
              <w:pStyle w:val="BodyText"/>
            </w:pPr>
            <w:r>
              <w:t>Default value</w:t>
            </w:r>
          </w:p>
        </w:tc>
      </w:tr>
      <w:tr w:rsidR="00D87D09" w:rsidTr="00296D64">
        <w:trPr>
          <w:trHeight w:val="385"/>
          <w:jc w:val="center"/>
        </w:trPr>
        <w:tc>
          <w:tcPr>
            <w:tcW w:w="2140" w:type="dxa"/>
          </w:tcPr>
          <w:p w:rsidR="00D87D09" w:rsidRDefault="00D87D09" w:rsidP="00296D64">
            <w:pPr>
              <w:pStyle w:val="BodyText"/>
            </w:pPr>
            <w:r>
              <w:t>Scale</w:t>
            </w:r>
          </w:p>
        </w:tc>
        <w:tc>
          <w:tcPr>
            <w:tcW w:w="2140" w:type="dxa"/>
          </w:tcPr>
          <w:p w:rsidR="00D87D09" w:rsidRDefault="00D87D09" w:rsidP="00296D64">
            <w:pPr>
              <w:pStyle w:val="BodyText"/>
            </w:pPr>
            <w:r>
              <w:t>None</w:t>
            </w:r>
          </w:p>
        </w:tc>
        <w:tc>
          <w:tcPr>
            <w:tcW w:w="2140" w:type="dxa"/>
          </w:tcPr>
          <w:p w:rsidR="00D87D09" w:rsidRDefault="00D87D09" w:rsidP="00296D64">
            <w:pPr>
              <w:pStyle w:val="BodyText"/>
            </w:pPr>
            <w:r>
              <w:t>1.0</w:t>
            </w:r>
          </w:p>
        </w:tc>
      </w:tr>
      <w:tr w:rsidR="00D87D09" w:rsidTr="00296D64">
        <w:trPr>
          <w:trHeight w:val="385"/>
          <w:jc w:val="center"/>
        </w:trPr>
        <w:tc>
          <w:tcPr>
            <w:tcW w:w="2140" w:type="dxa"/>
          </w:tcPr>
          <w:p w:rsidR="00D87D09" w:rsidRDefault="00D87D09" w:rsidP="00296D64">
            <w:pPr>
              <w:pStyle w:val="BodyText"/>
            </w:pPr>
            <w:proofErr w:type="spellStart"/>
            <w:r>
              <w:t>Rg</w:t>
            </w:r>
            <w:proofErr w:type="spellEnd"/>
          </w:p>
        </w:tc>
        <w:tc>
          <w:tcPr>
            <w:tcW w:w="2140" w:type="dxa"/>
          </w:tcPr>
          <w:p w:rsidR="00D87D09" w:rsidRDefault="00D87D09" w:rsidP="00296D64">
            <w:pPr>
              <w:pStyle w:val="BodyText"/>
            </w:pPr>
            <w:r>
              <w:t>Å</w:t>
            </w:r>
          </w:p>
        </w:tc>
        <w:tc>
          <w:tcPr>
            <w:tcW w:w="2140" w:type="dxa"/>
          </w:tcPr>
          <w:p w:rsidR="00D87D09" w:rsidRDefault="00D87D09" w:rsidP="00296D64">
            <w:pPr>
              <w:pStyle w:val="BodyText"/>
            </w:pPr>
            <w:r>
              <w:t>50.0</w:t>
            </w:r>
          </w:p>
        </w:tc>
      </w:tr>
      <w:tr w:rsidR="00D87D09" w:rsidTr="00296D64">
        <w:trPr>
          <w:trHeight w:val="385"/>
          <w:jc w:val="center"/>
        </w:trPr>
        <w:tc>
          <w:tcPr>
            <w:tcW w:w="2140" w:type="dxa"/>
          </w:tcPr>
          <w:p w:rsidR="00D87D09" w:rsidRDefault="00D87D09" w:rsidP="00296D64">
            <w:pPr>
              <w:pStyle w:val="BodyText"/>
            </w:pPr>
            <w:r>
              <w:t>Background</w:t>
            </w:r>
          </w:p>
        </w:tc>
        <w:tc>
          <w:tcPr>
            <w:tcW w:w="2140" w:type="dxa"/>
          </w:tcPr>
          <w:p w:rsidR="00D87D09" w:rsidRDefault="00D87D09" w:rsidP="00296D64">
            <w:pPr>
              <w:pStyle w:val="BodyText"/>
            </w:pPr>
            <w:r>
              <w:t>cm</w:t>
            </w:r>
            <w:r>
              <w:rPr>
                <w:vertAlign w:val="superscript"/>
              </w:rPr>
              <w:t>-1</w:t>
            </w:r>
          </w:p>
        </w:tc>
        <w:tc>
          <w:tcPr>
            <w:tcW w:w="2140" w:type="dxa"/>
          </w:tcPr>
          <w:p w:rsidR="00D87D09" w:rsidRDefault="00D87D09" w:rsidP="00296D64">
            <w:pPr>
              <w:pStyle w:val="BodyText"/>
            </w:pPr>
            <w:r>
              <w:t>0.0</w:t>
            </w:r>
          </w:p>
        </w:tc>
      </w:tr>
    </w:tbl>
    <w:p w:rsidR="00D87D09" w:rsidRDefault="00D87D09" w:rsidP="00D87D09">
      <w:pPr>
        <w:ind w:left="360"/>
      </w:pPr>
    </w:p>
    <w:p w:rsidR="00D87D09" w:rsidRPr="006E2794" w:rsidRDefault="00D87D09" w:rsidP="00D87D09">
      <w:pPr>
        <w:ind w:left="360"/>
      </w:pPr>
      <w:r w:rsidRPr="006E2794">
        <w:t xml:space="preserve">Reference: Roe, R.-J., "Methods of X-Ray and Neutron Scattering in Polymer Science", </w:t>
      </w:r>
      <w:smartTag w:uri="urn:schemas-microsoft-com:office:smarttags" w:element="PlaceName">
        <w:r w:rsidRPr="006E2794">
          <w:t>Oxford</w:t>
        </w:r>
      </w:smartTag>
      <w:r w:rsidRPr="006E2794">
        <w:t xml:space="preserve"> </w:t>
      </w:r>
      <w:smartTag w:uri="urn:schemas-microsoft-com:office:smarttags" w:element="PlaceType">
        <w:r>
          <w:t>University</w:t>
        </w:r>
      </w:smartTag>
      <w:r>
        <w:t xml:space="preserve"> </w:t>
      </w:r>
      <w:r w:rsidRPr="006E2794">
        <w:t xml:space="preserve">Press, </w:t>
      </w:r>
      <w:smartTag w:uri="urn:schemas-microsoft-com:office:smarttags" w:element="place">
        <w:smartTag w:uri="urn:schemas-microsoft-com:office:smarttags" w:element="State">
          <w:r w:rsidRPr="006E2794">
            <w:t>New York</w:t>
          </w:r>
        </w:smartTag>
      </w:smartTag>
      <w:r w:rsidRPr="006E2794">
        <w:t xml:space="preserve"> (2000).</w:t>
      </w:r>
    </w:p>
    <w:p w:rsidR="00D87D09" w:rsidRDefault="00D87D09" w:rsidP="00D87D09">
      <w:pPr>
        <w:rPr>
          <w:b/>
          <w:sz w:val="28"/>
          <w:szCs w:val="28"/>
        </w:rPr>
      </w:pPr>
    </w:p>
    <w:p w:rsidR="00D87D09" w:rsidRPr="006E2794" w:rsidRDefault="00D87D09" w:rsidP="00FB62F4">
      <w:pPr>
        <w:numPr>
          <w:ilvl w:val="1"/>
          <w:numId w:val="9"/>
        </w:numPr>
        <w:rPr>
          <w:b/>
          <w:sz w:val="28"/>
          <w:szCs w:val="28"/>
        </w:rPr>
      </w:pPr>
      <w:r>
        <w:rPr>
          <w:b/>
          <w:sz w:val="28"/>
          <w:szCs w:val="28"/>
        </w:rPr>
        <w:t xml:space="preserve"> </w:t>
      </w:r>
      <w:r w:rsidR="008F7691">
        <w:rPr>
          <w:b/>
          <w:sz w:val="28"/>
          <w:szCs w:val="28"/>
        </w:rPr>
        <w:t>(</w:t>
      </w:r>
      <w:r>
        <w:rPr>
          <w:b/>
          <w:sz w:val="28"/>
          <w:szCs w:val="28"/>
        </w:rPr>
        <w:t>Ornstein-</w:t>
      </w:r>
      <w:proofErr w:type="spellStart"/>
      <w:r>
        <w:rPr>
          <w:b/>
          <w:sz w:val="28"/>
          <w:szCs w:val="28"/>
        </w:rPr>
        <w:t>Zernicke</w:t>
      </w:r>
      <w:proofErr w:type="spellEnd"/>
      <w:r w:rsidR="008F7691">
        <w:rPr>
          <w:b/>
          <w:sz w:val="28"/>
          <w:szCs w:val="28"/>
        </w:rPr>
        <w:t>)</w:t>
      </w:r>
      <w:r>
        <w:rPr>
          <w:b/>
          <w:sz w:val="28"/>
          <w:szCs w:val="28"/>
        </w:rPr>
        <w:t xml:space="preserve"> </w:t>
      </w:r>
      <w:r w:rsidR="008F7691">
        <w:rPr>
          <w:b/>
          <w:sz w:val="28"/>
          <w:szCs w:val="28"/>
        </w:rPr>
        <w:t>Lorentz M</w:t>
      </w:r>
      <w:r>
        <w:rPr>
          <w:b/>
          <w:sz w:val="28"/>
          <w:szCs w:val="28"/>
        </w:rPr>
        <w:t>odel</w:t>
      </w:r>
    </w:p>
    <w:p w:rsidR="00D87D09" w:rsidRPr="00794B11" w:rsidRDefault="00D87D09" w:rsidP="00D87D09">
      <w:pPr>
        <w:autoSpaceDE w:val="0"/>
        <w:autoSpaceDN w:val="0"/>
        <w:adjustRightInd w:val="0"/>
      </w:pPr>
    </w:p>
    <w:p w:rsidR="00D87D09" w:rsidRPr="005330D5" w:rsidRDefault="00D87D09" w:rsidP="00D87D09">
      <w:pPr>
        <w:ind w:firstLine="360"/>
      </w:pPr>
      <w:r w:rsidRPr="005330D5">
        <w:t>The Ornstein-</w:t>
      </w:r>
      <w:proofErr w:type="spellStart"/>
      <w:r w:rsidRPr="005330D5">
        <w:t>Zernicke</w:t>
      </w:r>
      <w:proofErr w:type="spellEnd"/>
      <w:r w:rsidRPr="005330D5">
        <w:t xml:space="preserve"> model is defined by:</w:t>
      </w:r>
    </w:p>
    <w:p w:rsidR="00D87D09" w:rsidRDefault="00D87D09" w:rsidP="00D87D09">
      <w:pPr>
        <w:rPr>
          <w:sz w:val="28"/>
          <w:szCs w:val="28"/>
        </w:rPr>
      </w:pPr>
    </w:p>
    <w:p w:rsidR="00D87D09" w:rsidRDefault="00D87D09" w:rsidP="00D87D09">
      <w:pPr>
        <w:jc w:val="center"/>
        <w:rPr>
          <w:sz w:val="28"/>
          <w:szCs w:val="28"/>
        </w:rPr>
      </w:pPr>
      <w:r w:rsidRPr="00101675">
        <w:rPr>
          <w:position w:val="-10"/>
          <w:sz w:val="28"/>
          <w:szCs w:val="28"/>
        </w:rPr>
        <w:object w:dxaOrig="3180" w:dyaOrig="360">
          <v:shape id="_x0000_i1042" type="#_x0000_t75" style="width:159pt;height:18pt" o:ole="">
            <v:imagedata r:id="rId48" o:title=""/>
          </v:shape>
          <o:OLEObject Type="Embed" ProgID="Equation.3" ShapeID="_x0000_i1042" DrawAspect="Content" ObjectID="_1300540554" r:id="rId49"/>
        </w:object>
      </w:r>
    </w:p>
    <w:p w:rsidR="00D87D09" w:rsidRDefault="00D87D09" w:rsidP="00D87D09">
      <w:pPr>
        <w:rPr>
          <w:sz w:val="28"/>
          <w:szCs w:val="28"/>
        </w:rPr>
      </w:pPr>
    </w:p>
    <w:p w:rsidR="00D87D09" w:rsidRPr="005330D5" w:rsidRDefault="00D87D09" w:rsidP="00D87D09">
      <w:pPr>
        <w:ind w:firstLine="360"/>
      </w:pPr>
      <w:r>
        <w:t>T</w:t>
      </w:r>
      <w:r w:rsidRPr="005330D5">
        <w:t>he parameter L is referred to as the screening length.</w:t>
      </w:r>
    </w:p>
    <w:p w:rsidR="00D87D09" w:rsidRPr="006E2794" w:rsidRDefault="00D87D09" w:rsidP="00D87D09">
      <w:pPr>
        <w:rPr>
          <w:sz w:val="28"/>
          <w:szCs w:val="28"/>
        </w:rPr>
      </w:pPr>
    </w:p>
    <w:tbl>
      <w:tblPr>
        <w:tblStyle w:val="TableGrid"/>
        <w:tblW w:w="0" w:type="auto"/>
        <w:jc w:val="center"/>
        <w:tblLook w:val="01E0"/>
      </w:tblPr>
      <w:tblGrid>
        <w:gridCol w:w="2140"/>
        <w:gridCol w:w="2140"/>
        <w:gridCol w:w="2140"/>
      </w:tblGrid>
      <w:tr w:rsidR="00D87D09" w:rsidTr="00296D64">
        <w:trPr>
          <w:trHeight w:val="385"/>
          <w:jc w:val="center"/>
        </w:trPr>
        <w:tc>
          <w:tcPr>
            <w:tcW w:w="2140" w:type="dxa"/>
          </w:tcPr>
          <w:p w:rsidR="00D87D09" w:rsidRDefault="00D87D09" w:rsidP="00296D64">
            <w:pPr>
              <w:pStyle w:val="BodyText"/>
            </w:pPr>
            <w:r>
              <w:t>Parameter name</w:t>
            </w:r>
          </w:p>
        </w:tc>
        <w:tc>
          <w:tcPr>
            <w:tcW w:w="2140" w:type="dxa"/>
          </w:tcPr>
          <w:p w:rsidR="00D87D09" w:rsidRDefault="00D87D09" w:rsidP="00296D64">
            <w:pPr>
              <w:pStyle w:val="BodyText"/>
            </w:pPr>
            <w:r>
              <w:t>Units</w:t>
            </w:r>
          </w:p>
        </w:tc>
        <w:tc>
          <w:tcPr>
            <w:tcW w:w="2140" w:type="dxa"/>
          </w:tcPr>
          <w:p w:rsidR="00D87D09" w:rsidRDefault="00D87D09" w:rsidP="00296D64">
            <w:pPr>
              <w:pStyle w:val="BodyText"/>
            </w:pPr>
            <w:r>
              <w:t>Default value</w:t>
            </w:r>
          </w:p>
        </w:tc>
      </w:tr>
      <w:tr w:rsidR="00D87D09" w:rsidTr="00296D64">
        <w:trPr>
          <w:trHeight w:val="385"/>
          <w:jc w:val="center"/>
        </w:trPr>
        <w:tc>
          <w:tcPr>
            <w:tcW w:w="2140" w:type="dxa"/>
          </w:tcPr>
          <w:p w:rsidR="00D87D09" w:rsidRDefault="00D87D09" w:rsidP="00296D64">
            <w:pPr>
              <w:pStyle w:val="BodyText"/>
            </w:pPr>
            <w:r>
              <w:t>Scale</w:t>
            </w:r>
          </w:p>
        </w:tc>
        <w:tc>
          <w:tcPr>
            <w:tcW w:w="2140" w:type="dxa"/>
          </w:tcPr>
          <w:p w:rsidR="00D87D09" w:rsidRDefault="00D87D09" w:rsidP="00296D64">
            <w:pPr>
              <w:pStyle w:val="BodyText"/>
            </w:pPr>
            <w:r>
              <w:t>None</w:t>
            </w:r>
          </w:p>
        </w:tc>
        <w:tc>
          <w:tcPr>
            <w:tcW w:w="2140" w:type="dxa"/>
          </w:tcPr>
          <w:p w:rsidR="00D87D09" w:rsidRDefault="00D87D09" w:rsidP="00296D64">
            <w:pPr>
              <w:pStyle w:val="BodyText"/>
            </w:pPr>
            <w:r>
              <w:t>1.0</w:t>
            </w:r>
          </w:p>
        </w:tc>
      </w:tr>
      <w:tr w:rsidR="00D87D09" w:rsidTr="00296D64">
        <w:trPr>
          <w:trHeight w:val="385"/>
          <w:jc w:val="center"/>
        </w:trPr>
        <w:tc>
          <w:tcPr>
            <w:tcW w:w="2140" w:type="dxa"/>
          </w:tcPr>
          <w:p w:rsidR="00D87D09" w:rsidRDefault="00D87D09" w:rsidP="00296D64">
            <w:pPr>
              <w:pStyle w:val="BodyText"/>
            </w:pPr>
            <w:r>
              <w:t>Length</w:t>
            </w:r>
          </w:p>
        </w:tc>
        <w:tc>
          <w:tcPr>
            <w:tcW w:w="2140" w:type="dxa"/>
          </w:tcPr>
          <w:p w:rsidR="00D87D09" w:rsidRDefault="00D87D09" w:rsidP="00296D64">
            <w:pPr>
              <w:pStyle w:val="BodyText"/>
            </w:pPr>
            <w:r>
              <w:t>Å</w:t>
            </w:r>
          </w:p>
        </w:tc>
        <w:tc>
          <w:tcPr>
            <w:tcW w:w="2140" w:type="dxa"/>
          </w:tcPr>
          <w:p w:rsidR="00D87D09" w:rsidRDefault="00D87D09" w:rsidP="00296D64">
            <w:pPr>
              <w:pStyle w:val="BodyText"/>
            </w:pPr>
            <w:r>
              <w:t>50.0</w:t>
            </w:r>
          </w:p>
        </w:tc>
      </w:tr>
      <w:tr w:rsidR="00D87D09" w:rsidTr="00296D64">
        <w:trPr>
          <w:trHeight w:val="385"/>
          <w:jc w:val="center"/>
        </w:trPr>
        <w:tc>
          <w:tcPr>
            <w:tcW w:w="2140" w:type="dxa"/>
          </w:tcPr>
          <w:p w:rsidR="00D87D09" w:rsidRDefault="00D87D09" w:rsidP="00296D64">
            <w:pPr>
              <w:pStyle w:val="BodyText"/>
            </w:pPr>
            <w:r>
              <w:t>Background</w:t>
            </w:r>
          </w:p>
        </w:tc>
        <w:tc>
          <w:tcPr>
            <w:tcW w:w="2140" w:type="dxa"/>
          </w:tcPr>
          <w:p w:rsidR="00D87D09" w:rsidRDefault="00D87D09" w:rsidP="00296D64">
            <w:pPr>
              <w:pStyle w:val="BodyText"/>
            </w:pPr>
            <w:r>
              <w:t>cm</w:t>
            </w:r>
            <w:r>
              <w:rPr>
                <w:vertAlign w:val="superscript"/>
              </w:rPr>
              <w:t>-1</w:t>
            </w:r>
          </w:p>
        </w:tc>
        <w:tc>
          <w:tcPr>
            <w:tcW w:w="2140" w:type="dxa"/>
          </w:tcPr>
          <w:p w:rsidR="00D87D09" w:rsidRDefault="00D87D09" w:rsidP="00296D64">
            <w:pPr>
              <w:pStyle w:val="BodyText"/>
            </w:pPr>
            <w:r>
              <w:t>0.0</w:t>
            </w:r>
          </w:p>
        </w:tc>
      </w:tr>
    </w:tbl>
    <w:p w:rsidR="00D87D09" w:rsidRDefault="00D87D09" w:rsidP="00D87D09">
      <w:pPr>
        <w:rPr>
          <w:b/>
          <w:sz w:val="28"/>
          <w:szCs w:val="28"/>
        </w:rPr>
      </w:pPr>
    </w:p>
    <w:p w:rsidR="00D87D09" w:rsidRDefault="00D87D09" w:rsidP="00D87D09">
      <w:pPr>
        <w:rPr>
          <w:b/>
          <w:sz w:val="28"/>
          <w:szCs w:val="28"/>
        </w:rPr>
      </w:pPr>
    </w:p>
    <w:p w:rsidR="00D87D09" w:rsidRDefault="00D87D09" w:rsidP="00D87D09">
      <w:pPr>
        <w:rPr>
          <w:b/>
          <w:sz w:val="28"/>
          <w:szCs w:val="28"/>
        </w:rPr>
      </w:pPr>
    </w:p>
    <w:p w:rsidR="00D87D09" w:rsidRDefault="00D87D09" w:rsidP="00D87D09">
      <w:pPr>
        <w:rPr>
          <w:b/>
          <w:sz w:val="28"/>
          <w:szCs w:val="28"/>
        </w:rPr>
      </w:pPr>
    </w:p>
    <w:p w:rsidR="00D87D09" w:rsidRDefault="00D87D09" w:rsidP="00FB62F4">
      <w:pPr>
        <w:numPr>
          <w:ilvl w:val="1"/>
          <w:numId w:val="9"/>
        </w:numPr>
        <w:rPr>
          <w:b/>
          <w:sz w:val="28"/>
          <w:szCs w:val="28"/>
        </w:rPr>
      </w:pPr>
      <w:r>
        <w:rPr>
          <w:b/>
          <w:sz w:val="28"/>
          <w:szCs w:val="28"/>
        </w:rPr>
        <w:t xml:space="preserve"> </w:t>
      </w:r>
      <w:r w:rsidR="008F7691">
        <w:rPr>
          <w:b/>
          <w:sz w:val="28"/>
          <w:szCs w:val="28"/>
        </w:rPr>
        <w:t>DAB (</w:t>
      </w:r>
      <w:r>
        <w:rPr>
          <w:b/>
          <w:sz w:val="28"/>
          <w:szCs w:val="28"/>
        </w:rPr>
        <w:t>Debye-Anderson-</w:t>
      </w:r>
      <w:proofErr w:type="spellStart"/>
      <w:r>
        <w:rPr>
          <w:b/>
          <w:sz w:val="28"/>
          <w:szCs w:val="28"/>
        </w:rPr>
        <w:t>Brumberger</w:t>
      </w:r>
      <w:proofErr w:type="spellEnd"/>
      <w:r w:rsidR="008F7691">
        <w:rPr>
          <w:b/>
          <w:sz w:val="28"/>
          <w:szCs w:val="28"/>
        </w:rPr>
        <w:t>)</w:t>
      </w:r>
      <w:r>
        <w:rPr>
          <w:b/>
          <w:sz w:val="28"/>
          <w:szCs w:val="28"/>
        </w:rPr>
        <w:t xml:space="preserve"> </w:t>
      </w:r>
      <w:r w:rsidR="008F7691">
        <w:rPr>
          <w:b/>
          <w:sz w:val="28"/>
          <w:szCs w:val="28"/>
        </w:rPr>
        <w:t>M</w:t>
      </w:r>
      <w:r>
        <w:rPr>
          <w:b/>
          <w:sz w:val="28"/>
          <w:szCs w:val="28"/>
        </w:rPr>
        <w:t>odel</w:t>
      </w:r>
    </w:p>
    <w:p w:rsidR="0070359D" w:rsidRPr="006E2794" w:rsidRDefault="0070359D" w:rsidP="0070359D">
      <w:pPr>
        <w:ind w:left="792"/>
        <w:rPr>
          <w:b/>
          <w:sz w:val="28"/>
          <w:szCs w:val="28"/>
        </w:rPr>
      </w:pPr>
    </w:p>
    <w:p w:rsidR="00D87D09" w:rsidRDefault="00D87D09" w:rsidP="00D87D09">
      <w:pPr>
        <w:autoSpaceDE w:val="0"/>
        <w:autoSpaceDN w:val="0"/>
        <w:adjustRightInd w:val="0"/>
        <w:ind w:left="360"/>
      </w:pPr>
      <w:r w:rsidRPr="005B4D60">
        <w:t>Calculates the scattering from a randomly distributed, two-phase system based on the Debye-Anderson-</w:t>
      </w:r>
      <w:proofErr w:type="spellStart"/>
      <w:r w:rsidRPr="005B4D60">
        <w:t>Brumberger</w:t>
      </w:r>
      <w:proofErr w:type="spellEnd"/>
      <w:r w:rsidRPr="005B4D60">
        <w:t xml:space="preserve"> (DAB) model for such systems. The two-phase system is characterized by a single length scale, the correlation length, which is a measure of the average spacing between regions of phase 1 and phase 2. The model also assumes smooth interfaces between the phases and hence exhibits </w:t>
      </w:r>
      <w:proofErr w:type="spellStart"/>
      <w:r w:rsidRPr="005B4D60">
        <w:t>Porod</w:t>
      </w:r>
      <w:proofErr w:type="spellEnd"/>
      <w:r w:rsidRPr="005B4D60">
        <w:t xml:space="preserve"> behavior (I ~ Q</w:t>
      </w:r>
      <w:r w:rsidRPr="00CD2C5D">
        <w:rPr>
          <w:vertAlign w:val="superscript"/>
        </w:rPr>
        <w:t>-4</w:t>
      </w:r>
      <w:r w:rsidRPr="005B4D60">
        <w:t xml:space="preserve">) at large Q (Q*correlation length &gt;&gt; 1). </w:t>
      </w:r>
    </w:p>
    <w:p w:rsidR="00D87D09" w:rsidRPr="005330D5" w:rsidRDefault="00D87D09" w:rsidP="00D87D09">
      <w:pPr>
        <w:ind w:firstLine="360"/>
      </w:pPr>
    </w:p>
    <w:p w:rsidR="00D87D09" w:rsidRDefault="00D87D09" w:rsidP="00D87D09">
      <w:pPr>
        <w:jc w:val="center"/>
        <w:rPr>
          <w:sz w:val="28"/>
          <w:szCs w:val="28"/>
        </w:rPr>
      </w:pPr>
      <w:r w:rsidRPr="00101675">
        <w:rPr>
          <w:position w:val="-10"/>
          <w:sz w:val="28"/>
          <w:szCs w:val="28"/>
        </w:rPr>
        <w:object w:dxaOrig="3320" w:dyaOrig="420">
          <v:shape id="_x0000_i1043" type="#_x0000_t75" style="width:165.75pt;height:21pt" o:ole="">
            <v:imagedata r:id="rId50" o:title=""/>
          </v:shape>
          <o:OLEObject Type="Embed" ProgID="Equation.3" ShapeID="_x0000_i1043" DrawAspect="Content" ObjectID="_1300540555" r:id="rId51"/>
        </w:object>
      </w:r>
    </w:p>
    <w:p w:rsidR="00D87D09" w:rsidRDefault="00D87D09" w:rsidP="00D87D09">
      <w:pPr>
        <w:jc w:val="center"/>
        <w:rPr>
          <w:sz w:val="28"/>
          <w:szCs w:val="28"/>
        </w:rPr>
      </w:pPr>
    </w:p>
    <w:p w:rsidR="00D87D09" w:rsidRPr="002A4743" w:rsidRDefault="00D87D09" w:rsidP="00D87D09">
      <w:pPr>
        <w:autoSpaceDE w:val="0"/>
        <w:autoSpaceDN w:val="0"/>
        <w:adjustRightInd w:val="0"/>
        <w:ind w:left="360"/>
      </w:pPr>
      <w:r w:rsidRPr="002A4743">
        <w:t>The parameter L is referred to as the correlation length.</w:t>
      </w:r>
    </w:p>
    <w:p w:rsidR="00D87D09" w:rsidRDefault="00D87D09" w:rsidP="00D87D09">
      <w:pPr>
        <w:jc w:val="center"/>
        <w:rPr>
          <w:sz w:val="28"/>
          <w:szCs w:val="28"/>
        </w:rPr>
      </w:pPr>
    </w:p>
    <w:tbl>
      <w:tblPr>
        <w:tblStyle w:val="TableGrid"/>
        <w:tblW w:w="0" w:type="auto"/>
        <w:jc w:val="center"/>
        <w:tblLook w:val="01E0"/>
      </w:tblPr>
      <w:tblGrid>
        <w:gridCol w:w="2140"/>
        <w:gridCol w:w="2140"/>
        <w:gridCol w:w="2140"/>
      </w:tblGrid>
      <w:tr w:rsidR="00D87D09" w:rsidTr="00296D64">
        <w:trPr>
          <w:trHeight w:val="385"/>
          <w:jc w:val="center"/>
        </w:trPr>
        <w:tc>
          <w:tcPr>
            <w:tcW w:w="2140" w:type="dxa"/>
          </w:tcPr>
          <w:p w:rsidR="00D87D09" w:rsidRDefault="00D87D09" w:rsidP="00296D64">
            <w:pPr>
              <w:pStyle w:val="BodyText"/>
            </w:pPr>
            <w:r>
              <w:t>Parameter name</w:t>
            </w:r>
          </w:p>
        </w:tc>
        <w:tc>
          <w:tcPr>
            <w:tcW w:w="2140" w:type="dxa"/>
          </w:tcPr>
          <w:p w:rsidR="00D87D09" w:rsidRDefault="00D87D09" w:rsidP="00296D64">
            <w:pPr>
              <w:pStyle w:val="BodyText"/>
            </w:pPr>
            <w:r>
              <w:t>Units</w:t>
            </w:r>
          </w:p>
        </w:tc>
        <w:tc>
          <w:tcPr>
            <w:tcW w:w="2140" w:type="dxa"/>
          </w:tcPr>
          <w:p w:rsidR="00D87D09" w:rsidRDefault="00D87D09" w:rsidP="00296D64">
            <w:pPr>
              <w:pStyle w:val="BodyText"/>
            </w:pPr>
            <w:r>
              <w:t>Default value</w:t>
            </w:r>
          </w:p>
        </w:tc>
      </w:tr>
      <w:tr w:rsidR="00D87D09" w:rsidTr="00296D64">
        <w:trPr>
          <w:trHeight w:val="385"/>
          <w:jc w:val="center"/>
        </w:trPr>
        <w:tc>
          <w:tcPr>
            <w:tcW w:w="2140" w:type="dxa"/>
          </w:tcPr>
          <w:p w:rsidR="00D87D09" w:rsidRDefault="00D87D09" w:rsidP="00296D64">
            <w:pPr>
              <w:pStyle w:val="BodyText"/>
            </w:pPr>
            <w:r>
              <w:t>Scale</w:t>
            </w:r>
          </w:p>
        </w:tc>
        <w:tc>
          <w:tcPr>
            <w:tcW w:w="2140" w:type="dxa"/>
          </w:tcPr>
          <w:p w:rsidR="00D87D09" w:rsidRDefault="00D87D09" w:rsidP="00296D64">
            <w:pPr>
              <w:pStyle w:val="BodyText"/>
            </w:pPr>
            <w:r>
              <w:t>None</w:t>
            </w:r>
          </w:p>
        </w:tc>
        <w:tc>
          <w:tcPr>
            <w:tcW w:w="2140" w:type="dxa"/>
          </w:tcPr>
          <w:p w:rsidR="00D87D09" w:rsidRDefault="00D87D09" w:rsidP="00296D64">
            <w:pPr>
              <w:pStyle w:val="BodyText"/>
            </w:pPr>
            <w:r>
              <w:t>1.0</w:t>
            </w:r>
          </w:p>
        </w:tc>
      </w:tr>
      <w:tr w:rsidR="00D87D09" w:rsidTr="00296D64">
        <w:trPr>
          <w:trHeight w:val="385"/>
          <w:jc w:val="center"/>
        </w:trPr>
        <w:tc>
          <w:tcPr>
            <w:tcW w:w="2140" w:type="dxa"/>
          </w:tcPr>
          <w:p w:rsidR="00D87D09" w:rsidRDefault="00D87D09" w:rsidP="00296D64">
            <w:pPr>
              <w:pStyle w:val="BodyText"/>
            </w:pPr>
            <w:r>
              <w:t>Length</w:t>
            </w:r>
          </w:p>
        </w:tc>
        <w:tc>
          <w:tcPr>
            <w:tcW w:w="2140" w:type="dxa"/>
          </w:tcPr>
          <w:p w:rsidR="00D87D09" w:rsidRDefault="00D87D09" w:rsidP="00296D64">
            <w:pPr>
              <w:pStyle w:val="BodyText"/>
            </w:pPr>
            <w:r>
              <w:t>Å</w:t>
            </w:r>
          </w:p>
        </w:tc>
        <w:tc>
          <w:tcPr>
            <w:tcW w:w="2140" w:type="dxa"/>
          </w:tcPr>
          <w:p w:rsidR="00D87D09" w:rsidRDefault="00D87D09" w:rsidP="00296D64">
            <w:pPr>
              <w:pStyle w:val="BodyText"/>
            </w:pPr>
            <w:r>
              <w:t>50.0</w:t>
            </w:r>
          </w:p>
        </w:tc>
      </w:tr>
      <w:tr w:rsidR="00D87D09" w:rsidTr="00296D64">
        <w:trPr>
          <w:trHeight w:val="385"/>
          <w:jc w:val="center"/>
        </w:trPr>
        <w:tc>
          <w:tcPr>
            <w:tcW w:w="2140" w:type="dxa"/>
          </w:tcPr>
          <w:p w:rsidR="00D87D09" w:rsidRDefault="00D87D09" w:rsidP="00296D64">
            <w:pPr>
              <w:pStyle w:val="BodyText"/>
            </w:pPr>
            <w:r>
              <w:t>Background</w:t>
            </w:r>
          </w:p>
        </w:tc>
        <w:tc>
          <w:tcPr>
            <w:tcW w:w="2140" w:type="dxa"/>
          </w:tcPr>
          <w:p w:rsidR="00D87D09" w:rsidRDefault="00D87D09" w:rsidP="00296D64">
            <w:pPr>
              <w:pStyle w:val="BodyText"/>
            </w:pPr>
            <w:r>
              <w:t>cm</w:t>
            </w:r>
            <w:r>
              <w:rPr>
                <w:vertAlign w:val="superscript"/>
              </w:rPr>
              <w:t>-1</w:t>
            </w:r>
          </w:p>
        </w:tc>
        <w:tc>
          <w:tcPr>
            <w:tcW w:w="2140" w:type="dxa"/>
          </w:tcPr>
          <w:p w:rsidR="00D87D09" w:rsidRDefault="00D87D09" w:rsidP="00296D64">
            <w:pPr>
              <w:pStyle w:val="BodyText"/>
            </w:pPr>
            <w:r>
              <w:t>0.0</w:t>
            </w:r>
          </w:p>
        </w:tc>
      </w:tr>
    </w:tbl>
    <w:p w:rsidR="00D87D09" w:rsidRDefault="00D87D09" w:rsidP="00D87D09">
      <w:pPr>
        <w:rPr>
          <w:b/>
          <w:sz w:val="28"/>
          <w:szCs w:val="28"/>
        </w:rPr>
      </w:pPr>
    </w:p>
    <w:p w:rsidR="00D87D09" w:rsidRPr="00796B6E" w:rsidRDefault="00D87D09" w:rsidP="00D87D09">
      <w:pPr>
        <w:autoSpaceDE w:val="0"/>
        <w:autoSpaceDN w:val="0"/>
        <w:adjustRightInd w:val="0"/>
        <w:ind w:left="360"/>
      </w:pPr>
      <w:r w:rsidRPr="00796B6E">
        <w:t xml:space="preserve">References: </w:t>
      </w:r>
    </w:p>
    <w:p w:rsidR="00D87D09" w:rsidRDefault="00D87D09" w:rsidP="00D87D09">
      <w:pPr>
        <w:ind w:left="720"/>
      </w:pPr>
      <w:r w:rsidRPr="00796B6E">
        <w:t xml:space="preserve">Debye, Anderson, </w:t>
      </w:r>
      <w:proofErr w:type="spellStart"/>
      <w:r w:rsidRPr="00796B6E">
        <w:t>Brumberger</w:t>
      </w:r>
      <w:proofErr w:type="spellEnd"/>
      <w:r w:rsidRPr="00796B6E">
        <w:t xml:space="preserve">, "Scattering by an Inhomogeneous Solid. </w:t>
      </w:r>
      <w:proofErr w:type="gramStart"/>
      <w:r w:rsidRPr="00796B6E">
        <w:t>II. The Correlation Function and its Application", J. Appl. Phys. 28 (6), 679 (1957).</w:t>
      </w:r>
      <w:proofErr w:type="gramEnd"/>
    </w:p>
    <w:p w:rsidR="00D87D09" w:rsidRDefault="00D87D09" w:rsidP="00D87D09">
      <w:pPr>
        <w:ind w:left="720"/>
      </w:pPr>
    </w:p>
    <w:p w:rsidR="00D87D09" w:rsidRPr="00796B6E" w:rsidRDefault="00D87D09" w:rsidP="00D87D09">
      <w:pPr>
        <w:ind w:left="720"/>
      </w:pPr>
      <w:r>
        <w:t xml:space="preserve">Debye, </w:t>
      </w:r>
      <w:proofErr w:type="spellStart"/>
      <w:r>
        <w:t>Bueche</w:t>
      </w:r>
      <w:proofErr w:type="spellEnd"/>
      <w:r>
        <w:t>, "Scattering by an Inhomogeneous Solid", J. Appl. Phys. 20, 518 (1949).</w:t>
      </w:r>
    </w:p>
    <w:p w:rsidR="00D87D09" w:rsidRPr="00796B6E" w:rsidRDefault="00D87D09" w:rsidP="00D87D09"/>
    <w:p w:rsidR="00D87D09" w:rsidRDefault="00D87D09" w:rsidP="00D87D09">
      <w:pPr>
        <w:rPr>
          <w:b/>
          <w:sz w:val="28"/>
          <w:szCs w:val="28"/>
        </w:rPr>
      </w:pPr>
    </w:p>
    <w:p w:rsidR="00D87D09" w:rsidRPr="006E2794" w:rsidRDefault="00D87D09" w:rsidP="00FB62F4">
      <w:pPr>
        <w:numPr>
          <w:ilvl w:val="1"/>
          <w:numId w:val="9"/>
        </w:numPr>
        <w:rPr>
          <w:b/>
          <w:sz w:val="28"/>
          <w:szCs w:val="28"/>
        </w:rPr>
      </w:pPr>
      <w:r>
        <w:rPr>
          <w:b/>
          <w:sz w:val="28"/>
          <w:szCs w:val="28"/>
        </w:rPr>
        <w:t xml:space="preserve"> Power law</w:t>
      </w:r>
    </w:p>
    <w:p w:rsidR="00D87D09" w:rsidRDefault="00D87D09" w:rsidP="00D87D09">
      <w:pPr>
        <w:rPr>
          <w:b/>
          <w:sz w:val="28"/>
          <w:szCs w:val="28"/>
        </w:rPr>
      </w:pPr>
    </w:p>
    <w:p w:rsidR="00D87D09" w:rsidRPr="00157EE8" w:rsidRDefault="00D87D09" w:rsidP="00D87D09">
      <w:pPr>
        <w:ind w:left="360"/>
      </w:pPr>
      <w:r w:rsidRPr="00157EE8">
        <w:t>This model describes a power law with background.</w:t>
      </w:r>
    </w:p>
    <w:p w:rsidR="00D87D09" w:rsidRDefault="00D87D09" w:rsidP="00D87D09">
      <w:pPr>
        <w:ind w:left="360"/>
        <w:rPr>
          <w:b/>
          <w:sz w:val="28"/>
          <w:szCs w:val="28"/>
        </w:rPr>
      </w:pPr>
    </w:p>
    <w:p w:rsidR="00D87D09" w:rsidRDefault="00621C33" w:rsidP="00D87D09">
      <w:pPr>
        <w:jc w:val="center"/>
        <w:rPr>
          <w:sz w:val="28"/>
          <w:szCs w:val="28"/>
        </w:rPr>
      </w:pPr>
      <w:r w:rsidRPr="00101675">
        <w:rPr>
          <w:position w:val="-10"/>
          <w:sz w:val="28"/>
          <w:szCs w:val="28"/>
        </w:rPr>
        <w:object w:dxaOrig="2240" w:dyaOrig="360">
          <v:shape id="_x0000_i1044" type="#_x0000_t75" style="width:111.75pt;height:18pt" o:ole="">
            <v:imagedata r:id="rId52" o:title=""/>
          </v:shape>
          <o:OLEObject Type="Embed" ProgID="Equation.3" ShapeID="_x0000_i1044" DrawAspect="Content" ObjectID="_1300540556" r:id="rId53"/>
        </w:object>
      </w:r>
    </w:p>
    <w:p w:rsidR="00D87D09" w:rsidRDefault="00D87D09" w:rsidP="00D87D09">
      <w:pPr>
        <w:jc w:val="center"/>
        <w:rPr>
          <w:sz w:val="28"/>
          <w:szCs w:val="28"/>
        </w:rPr>
      </w:pPr>
    </w:p>
    <w:p w:rsidR="00D87D09" w:rsidRPr="002A4743" w:rsidRDefault="00D87D09" w:rsidP="00D87D09">
      <w:pPr>
        <w:autoSpaceDE w:val="0"/>
        <w:autoSpaceDN w:val="0"/>
        <w:adjustRightInd w:val="0"/>
        <w:ind w:left="360"/>
      </w:pPr>
      <w:r>
        <w:t>Note the minus sign in front of the exponent.</w:t>
      </w:r>
    </w:p>
    <w:p w:rsidR="00D87D09" w:rsidRDefault="00D87D09" w:rsidP="00D87D09">
      <w:pPr>
        <w:jc w:val="center"/>
        <w:rPr>
          <w:sz w:val="28"/>
          <w:szCs w:val="28"/>
        </w:rPr>
      </w:pPr>
    </w:p>
    <w:tbl>
      <w:tblPr>
        <w:tblStyle w:val="TableGrid"/>
        <w:tblW w:w="0" w:type="auto"/>
        <w:jc w:val="center"/>
        <w:tblLook w:val="01E0"/>
      </w:tblPr>
      <w:tblGrid>
        <w:gridCol w:w="2140"/>
        <w:gridCol w:w="2140"/>
        <w:gridCol w:w="2140"/>
      </w:tblGrid>
      <w:tr w:rsidR="00D87D09" w:rsidTr="00296D64">
        <w:trPr>
          <w:trHeight w:val="385"/>
          <w:jc w:val="center"/>
        </w:trPr>
        <w:tc>
          <w:tcPr>
            <w:tcW w:w="2140" w:type="dxa"/>
          </w:tcPr>
          <w:p w:rsidR="00D87D09" w:rsidRDefault="00D87D09" w:rsidP="00296D64">
            <w:pPr>
              <w:pStyle w:val="BodyText"/>
            </w:pPr>
            <w:r>
              <w:t>Parameter name</w:t>
            </w:r>
          </w:p>
        </w:tc>
        <w:tc>
          <w:tcPr>
            <w:tcW w:w="2140" w:type="dxa"/>
          </w:tcPr>
          <w:p w:rsidR="00D87D09" w:rsidRDefault="00D87D09" w:rsidP="00296D64">
            <w:pPr>
              <w:pStyle w:val="BodyText"/>
            </w:pPr>
            <w:r>
              <w:t>Units</w:t>
            </w:r>
          </w:p>
        </w:tc>
        <w:tc>
          <w:tcPr>
            <w:tcW w:w="2140" w:type="dxa"/>
          </w:tcPr>
          <w:p w:rsidR="00D87D09" w:rsidRDefault="00D87D09" w:rsidP="00296D64">
            <w:pPr>
              <w:pStyle w:val="BodyText"/>
            </w:pPr>
            <w:r>
              <w:t>Default value</w:t>
            </w:r>
          </w:p>
        </w:tc>
      </w:tr>
      <w:tr w:rsidR="00D87D09" w:rsidTr="00296D64">
        <w:trPr>
          <w:trHeight w:val="385"/>
          <w:jc w:val="center"/>
        </w:trPr>
        <w:tc>
          <w:tcPr>
            <w:tcW w:w="2140" w:type="dxa"/>
          </w:tcPr>
          <w:p w:rsidR="00D87D09" w:rsidRDefault="00D87D09" w:rsidP="00296D64">
            <w:pPr>
              <w:pStyle w:val="BodyText"/>
            </w:pPr>
            <w:r>
              <w:t>Scale</w:t>
            </w:r>
          </w:p>
        </w:tc>
        <w:tc>
          <w:tcPr>
            <w:tcW w:w="2140" w:type="dxa"/>
          </w:tcPr>
          <w:p w:rsidR="00D87D09" w:rsidRDefault="00D87D09" w:rsidP="00296D64">
            <w:pPr>
              <w:pStyle w:val="BodyText"/>
            </w:pPr>
            <w:r>
              <w:t>None</w:t>
            </w:r>
          </w:p>
        </w:tc>
        <w:tc>
          <w:tcPr>
            <w:tcW w:w="2140" w:type="dxa"/>
          </w:tcPr>
          <w:p w:rsidR="00D87D09" w:rsidRDefault="00D87D09" w:rsidP="00296D64">
            <w:pPr>
              <w:pStyle w:val="BodyText"/>
            </w:pPr>
            <w:r>
              <w:t>1.0</w:t>
            </w:r>
          </w:p>
        </w:tc>
      </w:tr>
      <w:tr w:rsidR="00D87D09" w:rsidTr="00296D64">
        <w:trPr>
          <w:trHeight w:val="385"/>
          <w:jc w:val="center"/>
        </w:trPr>
        <w:tc>
          <w:tcPr>
            <w:tcW w:w="2140" w:type="dxa"/>
          </w:tcPr>
          <w:p w:rsidR="00D87D09" w:rsidRDefault="00D87D09" w:rsidP="00296D64">
            <w:pPr>
              <w:pStyle w:val="BodyText"/>
            </w:pPr>
            <w:r>
              <w:t>m</w:t>
            </w:r>
          </w:p>
        </w:tc>
        <w:tc>
          <w:tcPr>
            <w:tcW w:w="2140" w:type="dxa"/>
          </w:tcPr>
          <w:p w:rsidR="00D87D09" w:rsidRDefault="00D87D09" w:rsidP="00296D64">
            <w:pPr>
              <w:pStyle w:val="BodyText"/>
            </w:pPr>
            <w:r>
              <w:t>None</w:t>
            </w:r>
          </w:p>
        </w:tc>
        <w:tc>
          <w:tcPr>
            <w:tcW w:w="2140" w:type="dxa"/>
          </w:tcPr>
          <w:p w:rsidR="00D87D09" w:rsidRDefault="00D87D09" w:rsidP="00296D64">
            <w:pPr>
              <w:pStyle w:val="BodyText"/>
            </w:pPr>
            <w:r>
              <w:t>4</w:t>
            </w:r>
          </w:p>
        </w:tc>
      </w:tr>
      <w:tr w:rsidR="00D87D09" w:rsidTr="00296D64">
        <w:trPr>
          <w:trHeight w:val="385"/>
          <w:jc w:val="center"/>
        </w:trPr>
        <w:tc>
          <w:tcPr>
            <w:tcW w:w="2140" w:type="dxa"/>
          </w:tcPr>
          <w:p w:rsidR="00D87D09" w:rsidRDefault="00D87D09" w:rsidP="00296D64">
            <w:pPr>
              <w:pStyle w:val="BodyText"/>
            </w:pPr>
            <w:r>
              <w:t>Background</w:t>
            </w:r>
          </w:p>
        </w:tc>
        <w:tc>
          <w:tcPr>
            <w:tcW w:w="2140" w:type="dxa"/>
          </w:tcPr>
          <w:p w:rsidR="00D87D09" w:rsidRDefault="00D87D09" w:rsidP="00296D64">
            <w:pPr>
              <w:pStyle w:val="BodyText"/>
            </w:pPr>
            <w:r>
              <w:t>cm</w:t>
            </w:r>
            <w:r>
              <w:rPr>
                <w:vertAlign w:val="superscript"/>
              </w:rPr>
              <w:t>-1</w:t>
            </w:r>
          </w:p>
        </w:tc>
        <w:tc>
          <w:tcPr>
            <w:tcW w:w="2140" w:type="dxa"/>
          </w:tcPr>
          <w:p w:rsidR="00D87D09" w:rsidRDefault="00D87D09" w:rsidP="00296D64">
            <w:pPr>
              <w:pStyle w:val="BodyText"/>
            </w:pPr>
            <w:r>
              <w:t>0.0</w:t>
            </w:r>
          </w:p>
        </w:tc>
      </w:tr>
    </w:tbl>
    <w:p w:rsidR="00D87D09" w:rsidRDefault="00D87D09" w:rsidP="00D87D09">
      <w:pPr>
        <w:rPr>
          <w:b/>
          <w:sz w:val="28"/>
          <w:szCs w:val="28"/>
        </w:rPr>
      </w:pPr>
    </w:p>
    <w:p w:rsidR="00D87D09" w:rsidRDefault="00D87D09" w:rsidP="00D87D09">
      <w:pPr>
        <w:rPr>
          <w:b/>
          <w:sz w:val="28"/>
          <w:szCs w:val="28"/>
        </w:rPr>
      </w:pPr>
    </w:p>
    <w:p w:rsidR="00D87D09" w:rsidRDefault="00D87D09" w:rsidP="00D87D09">
      <w:pPr>
        <w:rPr>
          <w:b/>
          <w:sz w:val="28"/>
          <w:szCs w:val="28"/>
        </w:rPr>
      </w:pPr>
    </w:p>
    <w:p w:rsidR="00D87D09" w:rsidRPr="006E2794" w:rsidRDefault="00D87D09" w:rsidP="00FB62F4">
      <w:pPr>
        <w:numPr>
          <w:ilvl w:val="1"/>
          <w:numId w:val="9"/>
        </w:numPr>
        <w:rPr>
          <w:b/>
          <w:sz w:val="28"/>
          <w:szCs w:val="28"/>
        </w:rPr>
      </w:pPr>
      <w:r>
        <w:rPr>
          <w:b/>
          <w:sz w:val="28"/>
          <w:szCs w:val="28"/>
        </w:rPr>
        <w:t xml:space="preserve"> </w:t>
      </w:r>
      <w:proofErr w:type="spellStart"/>
      <w:r>
        <w:rPr>
          <w:b/>
          <w:sz w:val="28"/>
          <w:szCs w:val="28"/>
        </w:rPr>
        <w:t>Teubner-Strey</w:t>
      </w:r>
      <w:proofErr w:type="spellEnd"/>
      <w:r>
        <w:rPr>
          <w:b/>
          <w:sz w:val="28"/>
          <w:szCs w:val="28"/>
        </w:rPr>
        <w:t xml:space="preserve"> </w:t>
      </w:r>
      <w:r w:rsidR="008F7691">
        <w:rPr>
          <w:b/>
          <w:sz w:val="28"/>
          <w:szCs w:val="28"/>
        </w:rPr>
        <w:t>M</w:t>
      </w:r>
      <w:r>
        <w:rPr>
          <w:b/>
          <w:sz w:val="28"/>
          <w:szCs w:val="28"/>
        </w:rPr>
        <w:t>odel</w:t>
      </w:r>
    </w:p>
    <w:p w:rsidR="00D87D09" w:rsidRDefault="00D87D09" w:rsidP="00D87D09">
      <w:pPr>
        <w:rPr>
          <w:b/>
          <w:sz w:val="28"/>
          <w:szCs w:val="28"/>
        </w:rPr>
      </w:pPr>
    </w:p>
    <w:p w:rsidR="00D87D09" w:rsidRPr="00450E2E" w:rsidRDefault="00D87D09" w:rsidP="00D87D09">
      <w:pPr>
        <w:ind w:left="360"/>
      </w:pPr>
      <w:r w:rsidRPr="00450E2E">
        <w:t xml:space="preserve">This function calculates the scattered intensity of a two-component system using the </w:t>
      </w:r>
      <w:proofErr w:type="spellStart"/>
      <w:r w:rsidRPr="00450E2E">
        <w:t>Teubner-Strey</w:t>
      </w:r>
      <w:proofErr w:type="spellEnd"/>
      <w:r w:rsidRPr="00450E2E">
        <w:t xml:space="preserve"> model.</w:t>
      </w:r>
    </w:p>
    <w:p w:rsidR="00D87D09" w:rsidRDefault="00D87D09" w:rsidP="00D87D09">
      <w:pPr>
        <w:ind w:left="360"/>
        <w:rPr>
          <w:b/>
          <w:sz w:val="28"/>
          <w:szCs w:val="28"/>
        </w:rPr>
      </w:pPr>
    </w:p>
    <w:p w:rsidR="00D87D09" w:rsidRDefault="00D87D09" w:rsidP="00D87D09">
      <w:pPr>
        <w:jc w:val="center"/>
        <w:rPr>
          <w:sz w:val="28"/>
          <w:szCs w:val="28"/>
        </w:rPr>
      </w:pPr>
      <w:r w:rsidRPr="00616E08">
        <w:rPr>
          <w:position w:val="-30"/>
          <w:sz w:val="28"/>
          <w:szCs w:val="28"/>
        </w:rPr>
        <w:object w:dxaOrig="3200" w:dyaOrig="680">
          <v:shape id="_x0000_i1045" type="#_x0000_t75" style="width:159.75pt;height:33.75pt" o:ole="">
            <v:imagedata r:id="rId54" o:title=""/>
          </v:shape>
          <o:OLEObject Type="Embed" ProgID="Equation.3" ShapeID="_x0000_i1045" DrawAspect="Content" ObjectID="_1300540557" r:id="rId55"/>
        </w:object>
      </w:r>
    </w:p>
    <w:p w:rsidR="00D87D09" w:rsidRDefault="00D87D09" w:rsidP="00D87D09">
      <w:pPr>
        <w:jc w:val="center"/>
        <w:rPr>
          <w:sz w:val="28"/>
          <w:szCs w:val="28"/>
        </w:rPr>
      </w:pPr>
    </w:p>
    <w:p w:rsidR="00D87D09" w:rsidRDefault="00D87D09" w:rsidP="00D87D09">
      <w:pPr>
        <w:jc w:val="center"/>
        <w:rPr>
          <w:sz w:val="28"/>
          <w:szCs w:val="28"/>
        </w:rPr>
      </w:pPr>
    </w:p>
    <w:tbl>
      <w:tblPr>
        <w:tblStyle w:val="TableGrid"/>
        <w:tblW w:w="0" w:type="auto"/>
        <w:jc w:val="center"/>
        <w:tblLook w:val="01E0"/>
      </w:tblPr>
      <w:tblGrid>
        <w:gridCol w:w="2140"/>
        <w:gridCol w:w="2140"/>
        <w:gridCol w:w="2140"/>
      </w:tblGrid>
      <w:tr w:rsidR="00D87D09" w:rsidTr="00296D64">
        <w:trPr>
          <w:trHeight w:val="385"/>
          <w:jc w:val="center"/>
        </w:trPr>
        <w:tc>
          <w:tcPr>
            <w:tcW w:w="2140" w:type="dxa"/>
          </w:tcPr>
          <w:p w:rsidR="00D87D09" w:rsidRDefault="00D87D09" w:rsidP="00296D64">
            <w:pPr>
              <w:pStyle w:val="BodyText"/>
            </w:pPr>
            <w:r>
              <w:t>Parameter name</w:t>
            </w:r>
          </w:p>
        </w:tc>
        <w:tc>
          <w:tcPr>
            <w:tcW w:w="2140" w:type="dxa"/>
          </w:tcPr>
          <w:p w:rsidR="00D87D09" w:rsidRDefault="00D87D09" w:rsidP="00296D64">
            <w:pPr>
              <w:pStyle w:val="BodyText"/>
            </w:pPr>
            <w:r>
              <w:t>Units</w:t>
            </w:r>
          </w:p>
        </w:tc>
        <w:tc>
          <w:tcPr>
            <w:tcW w:w="2140" w:type="dxa"/>
          </w:tcPr>
          <w:p w:rsidR="00D87D09" w:rsidRDefault="00D87D09" w:rsidP="00296D64">
            <w:pPr>
              <w:pStyle w:val="BodyText"/>
            </w:pPr>
            <w:r>
              <w:t>Default value</w:t>
            </w:r>
          </w:p>
        </w:tc>
      </w:tr>
      <w:tr w:rsidR="00D87D09" w:rsidTr="00296D64">
        <w:trPr>
          <w:trHeight w:val="385"/>
          <w:jc w:val="center"/>
        </w:trPr>
        <w:tc>
          <w:tcPr>
            <w:tcW w:w="2140" w:type="dxa"/>
          </w:tcPr>
          <w:p w:rsidR="00D87D09" w:rsidRDefault="00D87D09" w:rsidP="00296D64">
            <w:pPr>
              <w:pStyle w:val="BodyText"/>
            </w:pPr>
            <w:r>
              <w:t>A</w:t>
            </w:r>
          </w:p>
        </w:tc>
        <w:tc>
          <w:tcPr>
            <w:tcW w:w="2140" w:type="dxa"/>
          </w:tcPr>
          <w:p w:rsidR="00D87D09" w:rsidRDefault="00D87D09" w:rsidP="00296D64">
            <w:pPr>
              <w:pStyle w:val="BodyText"/>
            </w:pPr>
            <w:r>
              <w:t>None</w:t>
            </w:r>
          </w:p>
        </w:tc>
        <w:tc>
          <w:tcPr>
            <w:tcW w:w="2140" w:type="dxa"/>
          </w:tcPr>
          <w:p w:rsidR="00D87D09" w:rsidRDefault="00D87D09" w:rsidP="00296D64">
            <w:pPr>
              <w:pStyle w:val="BodyText"/>
            </w:pPr>
            <w:r>
              <w:t>0.1</w:t>
            </w:r>
          </w:p>
        </w:tc>
      </w:tr>
      <w:tr w:rsidR="00D87D09" w:rsidTr="00296D64">
        <w:trPr>
          <w:trHeight w:val="385"/>
          <w:jc w:val="center"/>
        </w:trPr>
        <w:tc>
          <w:tcPr>
            <w:tcW w:w="2140" w:type="dxa"/>
          </w:tcPr>
          <w:p w:rsidR="00D87D09" w:rsidRDefault="00D87D09" w:rsidP="00296D64">
            <w:pPr>
              <w:pStyle w:val="BodyText"/>
            </w:pPr>
            <w:r>
              <w:t>C1</w:t>
            </w:r>
          </w:p>
        </w:tc>
        <w:tc>
          <w:tcPr>
            <w:tcW w:w="2140" w:type="dxa"/>
          </w:tcPr>
          <w:p w:rsidR="00D87D09" w:rsidRDefault="00D87D09" w:rsidP="00296D64">
            <w:pPr>
              <w:pStyle w:val="BodyText"/>
            </w:pPr>
            <w:r>
              <w:t>None</w:t>
            </w:r>
          </w:p>
        </w:tc>
        <w:tc>
          <w:tcPr>
            <w:tcW w:w="2140" w:type="dxa"/>
          </w:tcPr>
          <w:p w:rsidR="00D87D09" w:rsidRDefault="00D87D09" w:rsidP="00296D64">
            <w:pPr>
              <w:pStyle w:val="BodyText"/>
            </w:pPr>
            <w:r>
              <w:t>-30.0</w:t>
            </w:r>
          </w:p>
        </w:tc>
      </w:tr>
      <w:tr w:rsidR="00D87D09" w:rsidTr="00296D64">
        <w:trPr>
          <w:trHeight w:val="385"/>
          <w:jc w:val="center"/>
        </w:trPr>
        <w:tc>
          <w:tcPr>
            <w:tcW w:w="2140" w:type="dxa"/>
          </w:tcPr>
          <w:p w:rsidR="00D87D09" w:rsidRDefault="00D87D09" w:rsidP="00296D64">
            <w:pPr>
              <w:pStyle w:val="BodyText"/>
            </w:pPr>
            <w:r>
              <w:t>C2</w:t>
            </w:r>
          </w:p>
        </w:tc>
        <w:tc>
          <w:tcPr>
            <w:tcW w:w="2140" w:type="dxa"/>
          </w:tcPr>
          <w:p w:rsidR="00D87D09" w:rsidRDefault="00D87D09" w:rsidP="00296D64">
            <w:pPr>
              <w:pStyle w:val="BodyText"/>
            </w:pPr>
            <w:r>
              <w:t>None</w:t>
            </w:r>
          </w:p>
        </w:tc>
        <w:tc>
          <w:tcPr>
            <w:tcW w:w="2140" w:type="dxa"/>
          </w:tcPr>
          <w:p w:rsidR="00D87D09" w:rsidRDefault="00D87D09" w:rsidP="00296D64">
            <w:pPr>
              <w:pStyle w:val="BodyText"/>
            </w:pPr>
            <w:r>
              <w:t>5000.0</w:t>
            </w:r>
          </w:p>
        </w:tc>
      </w:tr>
      <w:tr w:rsidR="00D87D09" w:rsidTr="00296D64">
        <w:trPr>
          <w:trHeight w:val="385"/>
          <w:jc w:val="center"/>
        </w:trPr>
        <w:tc>
          <w:tcPr>
            <w:tcW w:w="2140" w:type="dxa"/>
          </w:tcPr>
          <w:p w:rsidR="00D87D09" w:rsidRDefault="00D87D09" w:rsidP="00296D64">
            <w:pPr>
              <w:pStyle w:val="BodyText"/>
            </w:pPr>
            <w:r>
              <w:t>Background</w:t>
            </w:r>
          </w:p>
        </w:tc>
        <w:tc>
          <w:tcPr>
            <w:tcW w:w="2140" w:type="dxa"/>
          </w:tcPr>
          <w:p w:rsidR="00D87D09" w:rsidRDefault="00D87D09" w:rsidP="00296D64">
            <w:pPr>
              <w:pStyle w:val="BodyText"/>
            </w:pPr>
            <w:r>
              <w:t>cm</w:t>
            </w:r>
            <w:r>
              <w:rPr>
                <w:vertAlign w:val="superscript"/>
              </w:rPr>
              <w:t>-1</w:t>
            </w:r>
          </w:p>
        </w:tc>
        <w:tc>
          <w:tcPr>
            <w:tcW w:w="2140" w:type="dxa"/>
          </w:tcPr>
          <w:p w:rsidR="00D87D09" w:rsidRDefault="00D87D09" w:rsidP="00296D64">
            <w:pPr>
              <w:pStyle w:val="BodyText"/>
            </w:pPr>
            <w:r>
              <w:t>0.0</w:t>
            </w:r>
          </w:p>
        </w:tc>
      </w:tr>
    </w:tbl>
    <w:p w:rsidR="00D87D09" w:rsidRDefault="00D87D09" w:rsidP="00D87D09">
      <w:pPr>
        <w:rPr>
          <w:b/>
          <w:sz w:val="28"/>
          <w:szCs w:val="28"/>
        </w:rPr>
      </w:pPr>
    </w:p>
    <w:p w:rsidR="00D87D09" w:rsidRPr="00796B6E" w:rsidRDefault="00D87D09" w:rsidP="00D87D09">
      <w:pPr>
        <w:autoSpaceDE w:val="0"/>
        <w:autoSpaceDN w:val="0"/>
        <w:adjustRightInd w:val="0"/>
        <w:ind w:left="360"/>
      </w:pPr>
      <w:r w:rsidRPr="00796B6E">
        <w:t xml:space="preserve">References: </w:t>
      </w:r>
    </w:p>
    <w:p w:rsidR="00D87D09" w:rsidRPr="00D449F8" w:rsidRDefault="00D87D09" w:rsidP="00D87D09">
      <w:pPr>
        <w:ind w:left="720"/>
      </w:pPr>
      <w:proofErr w:type="spellStart"/>
      <w:proofErr w:type="gramStart"/>
      <w:r w:rsidRPr="00D449F8">
        <w:t>Teubner</w:t>
      </w:r>
      <w:proofErr w:type="spellEnd"/>
      <w:r w:rsidRPr="00D449F8">
        <w:t xml:space="preserve">, M; </w:t>
      </w:r>
      <w:proofErr w:type="spellStart"/>
      <w:r w:rsidRPr="00D449F8">
        <w:t>Strey</w:t>
      </w:r>
      <w:proofErr w:type="spellEnd"/>
      <w:r w:rsidRPr="00D449F8">
        <w:t>, R.</w:t>
      </w:r>
      <w:r>
        <w:t xml:space="preserve"> J. Chem. Phys., 87, 3195 (1987).</w:t>
      </w:r>
      <w:proofErr w:type="gramEnd"/>
    </w:p>
    <w:p w:rsidR="00D87D09" w:rsidRPr="00D449F8" w:rsidRDefault="00D87D09" w:rsidP="00D87D09">
      <w:pPr>
        <w:ind w:left="720"/>
      </w:pPr>
    </w:p>
    <w:p w:rsidR="00D87D09" w:rsidRPr="00D449F8" w:rsidRDefault="00D87D09" w:rsidP="00D87D09">
      <w:pPr>
        <w:ind w:left="720"/>
      </w:pPr>
      <w:r>
        <w:t>Schubert, K-V.,</w:t>
      </w:r>
      <w:r w:rsidRPr="00D449F8">
        <w:t xml:space="preserve"> </w:t>
      </w:r>
      <w:proofErr w:type="spellStart"/>
      <w:r w:rsidRPr="00D449F8">
        <w:t>Strey</w:t>
      </w:r>
      <w:proofErr w:type="spellEnd"/>
      <w:r w:rsidRPr="00D449F8">
        <w:t>, R</w:t>
      </w:r>
      <w:r>
        <w:t>., Kline, S. R.</w:t>
      </w:r>
      <w:r w:rsidRPr="00D449F8">
        <w:t xml:space="preserve"> and E. W. </w:t>
      </w:r>
      <w:proofErr w:type="spellStart"/>
      <w:r w:rsidRPr="00D449F8">
        <w:t>Kaler</w:t>
      </w:r>
      <w:proofErr w:type="spellEnd"/>
      <w:r>
        <w:t>,</w:t>
      </w:r>
      <w:r w:rsidRPr="00D449F8">
        <w:t xml:space="preserve"> </w:t>
      </w:r>
      <w:r>
        <w:t>J. Chem. Phys., 101, 5343 (1994).</w:t>
      </w:r>
    </w:p>
    <w:p w:rsidR="00D87D09" w:rsidRDefault="00D87D09" w:rsidP="00D87D09">
      <w:pPr>
        <w:rPr>
          <w:b/>
          <w:sz w:val="28"/>
          <w:szCs w:val="28"/>
        </w:rPr>
      </w:pPr>
    </w:p>
    <w:p w:rsidR="00D87D09" w:rsidRDefault="00D87D09" w:rsidP="00D87D09">
      <w:pPr>
        <w:rPr>
          <w:b/>
          <w:sz w:val="28"/>
          <w:szCs w:val="28"/>
        </w:rPr>
      </w:pPr>
    </w:p>
    <w:p w:rsidR="00D87D09" w:rsidRDefault="00D87D09" w:rsidP="00D87D09">
      <w:pPr>
        <w:rPr>
          <w:b/>
          <w:sz w:val="28"/>
          <w:szCs w:val="28"/>
        </w:rPr>
      </w:pPr>
    </w:p>
    <w:p w:rsidR="00D87D09" w:rsidRPr="006E2794" w:rsidRDefault="00D87D09" w:rsidP="00FB62F4">
      <w:pPr>
        <w:numPr>
          <w:ilvl w:val="1"/>
          <w:numId w:val="9"/>
        </w:numPr>
        <w:rPr>
          <w:b/>
          <w:sz w:val="28"/>
          <w:szCs w:val="28"/>
        </w:rPr>
      </w:pPr>
      <w:r>
        <w:rPr>
          <w:b/>
          <w:sz w:val="28"/>
          <w:szCs w:val="28"/>
        </w:rPr>
        <w:t xml:space="preserve"> Fractal </w:t>
      </w:r>
      <w:r w:rsidR="008F7691">
        <w:rPr>
          <w:b/>
          <w:sz w:val="28"/>
          <w:szCs w:val="28"/>
        </w:rPr>
        <w:t>M</w:t>
      </w:r>
      <w:r>
        <w:rPr>
          <w:b/>
          <w:sz w:val="28"/>
          <w:szCs w:val="28"/>
        </w:rPr>
        <w:t>odel</w:t>
      </w:r>
    </w:p>
    <w:p w:rsidR="00D87D09" w:rsidRDefault="00D87D09" w:rsidP="00D87D09">
      <w:pPr>
        <w:rPr>
          <w:b/>
          <w:sz w:val="28"/>
          <w:szCs w:val="28"/>
        </w:rPr>
      </w:pPr>
    </w:p>
    <w:p w:rsidR="00D87D09" w:rsidRPr="002D3BBC" w:rsidRDefault="00D87D09" w:rsidP="00D87D09">
      <w:pPr>
        <w:ind w:left="360"/>
      </w:pPr>
      <w:r w:rsidRPr="00C852BB">
        <w:t>Calculates the scattering from fractal-like aggregates built from spherical building blocks following</w:t>
      </w:r>
      <w:r>
        <w:t xml:space="preserve"> </w:t>
      </w:r>
      <w:r w:rsidRPr="00C852BB">
        <w:t xml:space="preserve">the </w:t>
      </w:r>
      <w:proofErr w:type="spellStart"/>
      <w:r w:rsidRPr="00C852BB">
        <w:t>Texiera</w:t>
      </w:r>
      <w:proofErr w:type="spellEnd"/>
      <w:r w:rsidRPr="00C852BB">
        <w:t xml:space="preserve"> reference.</w:t>
      </w:r>
      <w:r w:rsidRPr="002D3BBC">
        <w:t xml:space="preserve"> The value return</w:t>
      </w:r>
      <w:r>
        <w:t>ed</w:t>
      </w:r>
      <w:r w:rsidRPr="002D3BBC">
        <w:t xml:space="preserve"> is in cm</w:t>
      </w:r>
      <w:r w:rsidRPr="002D3BBC">
        <w:rPr>
          <w:vertAlign w:val="superscript"/>
        </w:rPr>
        <w:t>-1</w:t>
      </w:r>
      <w:r w:rsidRPr="002D3BBC">
        <w:t>.</w:t>
      </w:r>
    </w:p>
    <w:p w:rsidR="00D87D09" w:rsidRDefault="00D87D09" w:rsidP="00D87D09">
      <w:pPr>
        <w:ind w:left="360"/>
      </w:pPr>
    </w:p>
    <w:p w:rsidR="00D87D09" w:rsidRPr="00C852BB" w:rsidRDefault="00D87D09" w:rsidP="00D87D09">
      <w:pPr>
        <w:ind w:left="360"/>
      </w:pPr>
    </w:p>
    <w:p w:rsidR="00D87D09" w:rsidRDefault="003720ED" w:rsidP="00D87D09">
      <w:pPr>
        <w:jc w:val="center"/>
        <w:rPr>
          <w:sz w:val="28"/>
          <w:szCs w:val="28"/>
        </w:rPr>
      </w:pPr>
      <w:r w:rsidRPr="001D6DA6">
        <w:rPr>
          <w:position w:val="-170"/>
          <w:sz w:val="28"/>
          <w:szCs w:val="28"/>
        </w:rPr>
        <w:object w:dxaOrig="4980" w:dyaOrig="2820">
          <v:shape id="_x0000_i1046" type="#_x0000_t75" style="width:249pt;height:141pt" o:ole="">
            <v:imagedata r:id="rId56" o:title=""/>
          </v:shape>
          <o:OLEObject Type="Embed" ProgID="Equation.3" ShapeID="_x0000_i1046" DrawAspect="Content" ObjectID="_1300540558" r:id="rId57"/>
        </w:object>
      </w:r>
    </w:p>
    <w:p w:rsidR="00D87D09" w:rsidRPr="000B05EC" w:rsidRDefault="00D87D09" w:rsidP="00D87D09">
      <w:pPr>
        <w:rPr>
          <w:b/>
          <w:sz w:val="28"/>
          <w:szCs w:val="28"/>
        </w:rPr>
      </w:pPr>
    </w:p>
    <w:p w:rsidR="00D87D09" w:rsidRPr="001D6DA6" w:rsidRDefault="00D87D09" w:rsidP="00D87D09">
      <w:pPr>
        <w:autoSpaceDE w:val="0"/>
        <w:autoSpaceDN w:val="0"/>
        <w:adjustRightInd w:val="0"/>
        <w:ind w:left="360"/>
      </w:pPr>
      <w:r w:rsidRPr="000B05EC">
        <w:t>The scale parameter is the volume fraction of the building blocks, R</w:t>
      </w:r>
      <w:r w:rsidRPr="000B05EC">
        <w:rPr>
          <w:vertAlign w:val="subscript"/>
        </w:rPr>
        <w:t>0</w:t>
      </w:r>
      <w:r w:rsidRPr="000B05EC">
        <w:t xml:space="preserve"> is the radius of the</w:t>
      </w:r>
      <w:r w:rsidRPr="001D6DA6">
        <w:t xml:space="preserve"> building block, </w:t>
      </w:r>
      <w:proofErr w:type="spellStart"/>
      <w:proofErr w:type="gramStart"/>
      <w:r w:rsidRPr="001D6DA6">
        <w:t>D</w:t>
      </w:r>
      <w:r w:rsidRPr="000B05EC">
        <w:rPr>
          <w:vertAlign w:val="subscript"/>
        </w:rPr>
        <w:t>f</w:t>
      </w:r>
      <w:proofErr w:type="spellEnd"/>
      <w:proofErr w:type="gramEnd"/>
      <w:r w:rsidRPr="001D6DA6">
        <w:t xml:space="preserve"> is the fractal dimension, ξ is the correlation length</w:t>
      </w:r>
      <w:r>
        <w:t xml:space="preserve">, </w:t>
      </w:r>
      <w:proofErr w:type="spellStart"/>
      <w:r w:rsidRPr="00494759">
        <w:rPr>
          <w:i/>
        </w:rPr>
        <w:t>ρ</w:t>
      </w:r>
      <w:r w:rsidRPr="00494759">
        <w:rPr>
          <w:i/>
          <w:vertAlign w:val="subscript"/>
        </w:rPr>
        <w:t>s</w:t>
      </w:r>
      <w:r>
        <w:rPr>
          <w:i/>
          <w:vertAlign w:val="subscript"/>
        </w:rPr>
        <w:t>olvent</w:t>
      </w:r>
      <w:proofErr w:type="spellEnd"/>
      <w:r>
        <w:t xml:space="preserve"> is the scattering length density of the solvent, and </w:t>
      </w:r>
      <w:proofErr w:type="spellStart"/>
      <w:r w:rsidRPr="00494759">
        <w:rPr>
          <w:i/>
        </w:rPr>
        <w:t>ρ</w:t>
      </w:r>
      <w:r>
        <w:rPr>
          <w:i/>
          <w:vertAlign w:val="subscript"/>
        </w:rPr>
        <w:t>block</w:t>
      </w:r>
      <w:proofErr w:type="spellEnd"/>
      <w:r>
        <w:t xml:space="preserve"> is the scattering length density of the building blocks. </w:t>
      </w:r>
    </w:p>
    <w:p w:rsidR="00D87D09" w:rsidRDefault="00D87D09" w:rsidP="00D87D09">
      <w:pPr>
        <w:autoSpaceDE w:val="0"/>
        <w:autoSpaceDN w:val="0"/>
        <w:adjustRightInd w:val="0"/>
        <w:ind w:left="360"/>
      </w:pPr>
    </w:p>
    <w:p w:rsidR="00D87D09" w:rsidRPr="001D6DA6" w:rsidRDefault="00D87D09" w:rsidP="00D87D09">
      <w:pPr>
        <w:autoSpaceDE w:val="0"/>
        <w:autoSpaceDN w:val="0"/>
        <w:adjustRightInd w:val="0"/>
        <w:ind w:left="360"/>
      </w:pPr>
    </w:p>
    <w:p w:rsidR="00D87D09" w:rsidRDefault="00D87D09" w:rsidP="00D87D09">
      <w:pPr>
        <w:jc w:val="center"/>
        <w:rPr>
          <w:sz w:val="28"/>
          <w:szCs w:val="28"/>
        </w:rPr>
      </w:pPr>
    </w:p>
    <w:tbl>
      <w:tblPr>
        <w:tblStyle w:val="TableGrid"/>
        <w:tblW w:w="0" w:type="auto"/>
        <w:jc w:val="center"/>
        <w:tblLook w:val="01E0"/>
      </w:tblPr>
      <w:tblGrid>
        <w:gridCol w:w="2140"/>
        <w:gridCol w:w="2140"/>
        <w:gridCol w:w="2140"/>
      </w:tblGrid>
      <w:tr w:rsidR="00D87D09" w:rsidTr="00296D64">
        <w:trPr>
          <w:trHeight w:val="385"/>
          <w:jc w:val="center"/>
        </w:trPr>
        <w:tc>
          <w:tcPr>
            <w:tcW w:w="2140" w:type="dxa"/>
          </w:tcPr>
          <w:p w:rsidR="00D87D09" w:rsidRDefault="00D87D09" w:rsidP="00296D64">
            <w:pPr>
              <w:pStyle w:val="BodyText"/>
            </w:pPr>
            <w:r>
              <w:t>Parameter name</w:t>
            </w:r>
          </w:p>
        </w:tc>
        <w:tc>
          <w:tcPr>
            <w:tcW w:w="2140" w:type="dxa"/>
          </w:tcPr>
          <w:p w:rsidR="00D87D09" w:rsidRDefault="00D87D09" w:rsidP="00296D64">
            <w:pPr>
              <w:pStyle w:val="BodyText"/>
            </w:pPr>
            <w:r>
              <w:t>Units</w:t>
            </w:r>
          </w:p>
        </w:tc>
        <w:tc>
          <w:tcPr>
            <w:tcW w:w="2140" w:type="dxa"/>
          </w:tcPr>
          <w:p w:rsidR="00D87D09" w:rsidRDefault="00D87D09" w:rsidP="00296D64">
            <w:pPr>
              <w:pStyle w:val="BodyText"/>
            </w:pPr>
            <w:r>
              <w:t>Default value</w:t>
            </w:r>
          </w:p>
        </w:tc>
      </w:tr>
      <w:tr w:rsidR="00D87D09" w:rsidTr="00296D64">
        <w:trPr>
          <w:trHeight w:val="385"/>
          <w:jc w:val="center"/>
        </w:trPr>
        <w:tc>
          <w:tcPr>
            <w:tcW w:w="2140" w:type="dxa"/>
          </w:tcPr>
          <w:p w:rsidR="00D87D09" w:rsidRDefault="00D87D09" w:rsidP="00296D64">
            <w:pPr>
              <w:pStyle w:val="BodyText"/>
            </w:pPr>
            <w:r>
              <w:t>Scale</w:t>
            </w:r>
          </w:p>
        </w:tc>
        <w:tc>
          <w:tcPr>
            <w:tcW w:w="2140" w:type="dxa"/>
          </w:tcPr>
          <w:p w:rsidR="00D87D09" w:rsidRDefault="00D87D09" w:rsidP="00296D64">
            <w:pPr>
              <w:pStyle w:val="BodyText"/>
            </w:pPr>
            <w:r>
              <w:t>None</w:t>
            </w:r>
          </w:p>
        </w:tc>
        <w:tc>
          <w:tcPr>
            <w:tcW w:w="2140" w:type="dxa"/>
          </w:tcPr>
          <w:p w:rsidR="00D87D09" w:rsidRDefault="00D87D09" w:rsidP="00296D64">
            <w:pPr>
              <w:pStyle w:val="BodyText"/>
            </w:pPr>
            <w:r>
              <w:t>0.05</w:t>
            </w:r>
          </w:p>
        </w:tc>
      </w:tr>
      <w:tr w:rsidR="00D87D09" w:rsidTr="00296D64">
        <w:trPr>
          <w:trHeight w:val="385"/>
          <w:jc w:val="center"/>
        </w:trPr>
        <w:tc>
          <w:tcPr>
            <w:tcW w:w="2140" w:type="dxa"/>
          </w:tcPr>
          <w:p w:rsidR="00D87D09" w:rsidRDefault="00D87D09" w:rsidP="00296D64">
            <w:pPr>
              <w:pStyle w:val="BodyText"/>
            </w:pPr>
            <w:r>
              <w:t>Radius</w:t>
            </w:r>
          </w:p>
        </w:tc>
        <w:tc>
          <w:tcPr>
            <w:tcW w:w="2140" w:type="dxa"/>
          </w:tcPr>
          <w:p w:rsidR="00D87D09" w:rsidRDefault="00D87D09" w:rsidP="00296D64">
            <w:pPr>
              <w:pStyle w:val="BodyText"/>
            </w:pPr>
            <w:r>
              <w:t>Å</w:t>
            </w:r>
          </w:p>
        </w:tc>
        <w:tc>
          <w:tcPr>
            <w:tcW w:w="2140" w:type="dxa"/>
          </w:tcPr>
          <w:p w:rsidR="00D87D09" w:rsidRDefault="00D87D09" w:rsidP="00296D64">
            <w:pPr>
              <w:pStyle w:val="BodyText"/>
            </w:pPr>
            <w:r>
              <w:t>5.0</w:t>
            </w:r>
          </w:p>
        </w:tc>
      </w:tr>
      <w:tr w:rsidR="00D87D09" w:rsidTr="00296D64">
        <w:trPr>
          <w:trHeight w:val="385"/>
          <w:jc w:val="center"/>
        </w:trPr>
        <w:tc>
          <w:tcPr>
            <w:tcW w:w="2140" w:type="dxa"/>
          </w:tcPr>
          <w:p w:rsidR="00D87D09" w:rsidRDefault="00D87D09" w:rsidP="00296D64">
            <w:pPr>
              <w:pStyle w:val="BodyText"/>
            </w:pPr>
            <w:proofErr w:type="spellStart"/>
            <w:r>
              <w:t>Fractal_dim</w:t>
            </w:r>
            <w:proofErr w:type="spellEnd"/>
          </w:p>
        </w:tc>
        <w:tc>
          <w:tcPr>
            <w:tcW w:w="2140" w:type="dxa"/>
          </w:tcPr>
          <w:p w:rsidR="00D87D09" w:rsidRDefault="00D87D09" w:rsidP="00296D64">
            <w:pPr>
              <w:pStyle w:val="BodyText"/>
            </w:pPr>
            <w:r>
              <w:t>None</w:t>
            </w:r>
          </w:p>
        </w:tc>
        <w:tc>
          <w:tcPr>
            <w:tcW w:w="2140" w:type="dxa"/>
          </w:tcPr>
          <w:p w:rsidR="00D87D09" w:rsidRDefault="00D87D09" w:rsidP="00296D64">
            <w:pPr>
              <w:pStyle w:val="BodyText"/>
            </w:pPr>
            <w:r>
              <w:t>2</w:t>
            </w:r>
          </w:p>
        </w:tc>
      </w:tr>
      <w:tr w:rsidR="00D87D09" w:rsidTr="00296D64">
        <w:trPr>
          <w:trHeight w:val="385"/>
          <w:jc w:val="center"/>
        </w:trPr>
        <w:tc>
          <w:tcPr>
            <w:tcW w:w="2140" w:type="dxa"/>
          </w:tcPr>
          <w:p w:rsidR="00D87D09" w:rsidRDefault="00D87D09" w:rsidP="00296D64">
            <w:pPr>
              <w:pStyle w:val="BodyText"/>
            </w:pPr>
            <w:proofErr w:type="spellStart"/>
            <w:r>
              <w:t>Corr_length</w:t>
            </w:r>
            <w:proofErr w:type="spellEnd"/>
          </w:p>
        </w:tc>
        <w:tc>
          <w:tcPr>
            <w:tcW w:w="2140" w:type="dxa"/>
          </w:tcPr>
          <w:p w:rsidR="00D87D09" w:rsidRDefault="00D87D09" w:rsidP="00296D64">
            <w:pPr>
              <w:pStyle w:val="BodyText"/>
            </w:pPr>
            <w:r>
              <w:t>Å</w:t>
            </w:r>
          </w:p>
        </w:tc>
        <w:tc>
          <w:tcPr>
            <w:tcW w:w="2140" w:type="dxa"/>
          </w:tcPr>
          <w:p w:rsidR="00D87D09" w:rsidRDefault="00D87D09" w:rsidP="00296D64">
            <w:pPr>
              <w:pStyle w:val="BodyText"/>
            </w:pPr>
            <w:r>
              <w:t>100.0</w:t>
            </w:r>
          </w:p>
        </w:tc>
      </w:tr>
      <w:tr w:rsidR="00D87D09" w:rsidTr="00296D64">
        <w:trPr>
          <w:trHeight w:val="385"/>
          <w:jc w:val="center"/>
        </w:trPr>
        <w:tc>
          <w:tcPr>
            <w:tcW w:w="2140" w:type="dxa"/>
          </w:tcPr>
          <w:p w:rsidR="00D87D09" w:rsidRDefault="00D87D09" w:rsidP="00296D64">
            <w:pPr>
              <w:pStyle w:val="BodyText"/>
            </w:pPr>
            <w:proofErr w:type="spellStart"/>
            <w:r>
              <w:t>Block_sld</w:t>
            </w:r>
            <w:proofErr w:type="spellEnd"/>
          </w:p>
        </w:tc>
        <w:tc>
          <w:tcPr>
            <w:tcW w:w="2140" w:type="dxa"/>
          </w:tcPr>
          <w:p w:rsidR="00D87D09" w:rsidRDefault="00D87D09" w:rsidP="00296D64">
            <w:pPr>
              <w:pStyle w:val="BodyText"/>
            </w:pPr>
            <w:r>
              <w:t>Å</w:t>
            </w:r>
            <w:r w:rsidRPr="00791F3B">
              <w:rPr>
                <w:vertAlign w:val="superscript"/>
              </w:rPr>
              <w:t>-2</w:t>
            </w:r>
          </w:p>
        </w:tc>
        <w:tc>
          <w:tcPr>
            <w:tcW w:w="2140" w:type="dxa"/>
          </w:tcPr>
          <w:p w:rsidR="00D87D09" w:rsidRDefault="00D87D09" w:rsidP="00296D64">
            <w:pPr>
              <w:pStyle w:val="BodyText"/>
            </w:pPr>
            <w:r>
              <w:t>2e-6</w:t>
            </w:r>
          </w:p>
        </w:tc>
      </w:tr>
      <w:tr w:rsidR="00D87D09" w:rsidTr="00296D64">
        <w:trPr>
          <w:trHeight w:val="385"/>
          <w:jc w:val="center"/>
        </w:trPr>
        <w:tc>
          <w:tcPr>
            <w:tcW w:w="2140" w:type="dxa"/>
          </w:tcPr>
          <w:p w:rsidR="00D87D09" w:rsidRDefault="00D87D09" w:rsidP="00296D64">
            <w:pPr>
              <w:pStyle w:val="BodyText"/>
            </w:pPr>
            <w:proofErr w:type="spellStart"/>
            <w:r>
              <w:t>Solvent_sld</w:t>
            </w:r>
            <w:proofErr w:type="spellEnd"/>
          </w:p>
        </w:tc>
        <w:tc>
          <w:tcPr>
            <w:tcW w:w="2140" w:type="dxa"/>
          </w:tcPr>
          <w:p w:rsidR="00D87D09" w:rsidRDefault="00D87D09" w:rsidP="00296D64">
            <w:pPr>
              <w:pStyle w:val="BodyText"/>
            </w:pPr>
            <w:r>
              <w:t>Å</w:t>
            </w:r>
            <w:r w:rsidRPr="00791F3B">
              <w:rPr>
                <w:vertAlign w:val="superscript"/>
              </w:rPr>
              <w:t>-2</w:t>
            </w:r>
          </w:p>
        </w:tc>
        <w:tc>
          <w:tcPr>
            <w:tcW w:w="2140" w:type="dxa"/>
          </w:tcPr>
          <w:p w:rsidR="00D87D09" w:rsidRDefault="00D87D09" w:rsidP="00296D64">
            <w:pPr>
              <w:pStyle w:val="BodyText"/>
            </w:pPr>
            <w:r>
              <w:t>6e-6</w:t>
            </w:r>
          </w:p>
        </w:tc>
      </w:tr>
      <w:tr w:rsidR="00D87D09" w:rsidTr="00296D64">
        <w:trPr>
          <w:trHeight w:val="385"/>
          <w:jc w:val="center"/>
        </w:trPr>
        <w:tc>
          <w:tcPr>
            <w:tcW w:w="2140" w:type="dxa"/>
          </w:tcPr>
          <w:p w:rsidR="00D87D09" w:rsidRDefault="00D87D09" w:rsidP="00296D64">
            <w:pPr>
              <w:pStyle w:val="BodyText"/>
            </w:pPr>
            <w:r>
              <w:t>Background</w:t>
            </w:r>
          </w:p>
        </w:tc>
        <w:tc>
          <w:tcPr>
            <w:tcW w:w="2140" w:type="dxa"/>
          </w:tcPr>
          <w:p w:rsidR="00D87D09" w:rsidRDefault="00D87D09" w:rsidP="00296D64">
            <w:pPr>
              <w:pStyle w:val="BodyText"/>
            </w:pPr>
            <w:r>
              <w:t>cm</w:t>
            </w:r>
            <w:r>
              <w:rPr>
                <w:vertAlign w:val="superscript"/>
              </w:rPr>
              <w:t>-1</w:t>
            </w:r>
          </w:p>
        </w:tc>
        <w:tc>
          <w:tcPr>
            <w:tcW w:w="2140" w:type="dxa"/>
          </w:tcPr>
          <w:p w:rsidR="00D87D09" w:rsidRDefault="00D87D09" w:rsidP="00296D64">
            <w:pPr>
              <w:pStyle w:val="BodyText"/>
            </w:pPr>
            <w:r>
              <w:t>0.0</w:t>
            </w:r>
          </w:p>
        </w:tc>
      </w:tr>
    </w:tbl>
    <w:p w:rsidR="00D87D09" w:rsidRDefault="00D87D09" w:rsidP="00D87D09">
      <w:pPr>
        <w:autoSpaceDE w:val="0"/>
        <w:autoSpaceDN w:val="0"/>
        <w:adjustRightInd w:val="0"/>
        <w:ind w:left="360"/>
      </w:pPr>
    </w:p>
    <w:p w:rsidR="00D87D09" w:rsidRDefault="00D87D09" w:rsidP="00D87D09">
      <w:pPr>
        <w:autoSpaceDE w:val="0"/>
        <w:autoSpaceDN w:val="0"/>
        <w:adjustRightInd w:val="0"/>
        <w:ind w:left="360"/>
      </w:pPr>
    </w:p>
    <w:p w:rsidR="00D87D09" w:rsidRPr="00796B6E" w:rsidRDefault="00D87D09" w:rsidP="00D87D09">
      <w:pPr>
        <w:autoSpaceDE w:val="0"/>
        <w:autoSpaceDN w:val="0"/>
        <w:adjustRightInd w:val="0"/>
        <w:ind w:left="360"/>
      </w:pPr>
      <w:r w:rsidRPr="00796B6E">
        <w:t xml:space="preserve">References: </w:t>
      </w:r>
    </w:p>
    <w:p w:rsidR="00D87D09" w:rsidRPr="001D6DCA" w:rsidRDefault="00D87D09" w:rsidP="00D87D09">
      <w:pPr>
        <w:autoSpaceDE w:val="0"/>
        <w:autoSpaceDN w:val="0"/>
        <w:adjustRightInd w:val="0"/>
        <w:ind w:left="360" w:firstLine="360"/>
      </w:pPr>
      <w:r w:rsidRPr="001D6DCA">
        <w:t xml:space="preserve">J. Teixeira, (1988) J. Appl. </w:t>
      </w:r>
      <w:proofErr w:type="spellStart"/>
      <w:r w:rsidRPr="001D6DCA">
        <w:t>Cryst</w:t>
      </w:r>
      <w:proofErr w:type="spellEnd"/>
      <w:r w:rsidRPr="001D6DCA">
        <w:t>., vol. 21, p781-785</w:t>
      </w:r>
    </w:p>
    <w:p w:rsidR="00D87D09" w:rsidRDefault="00D87D09" w:rsidP="00D87D09">
      <w:pPr>
        <w:rPr>
          <w:b/>
          <w:sz w:val="28"/>
          <w:szCs w:val="28"/>
        </w:rPr>
      </w:pPr>
    </w:p>
    <w:p w:rsidR="00D87D09" w:rsidRDefault="00D87D09" w:rsidP="00D87D09">
      <w:pPr>
        <w:rPr>
          <w:b/>
          <w:sz w:val="28"/>
          <w:szCs w:val="28"/>
        </w:rPr>
      </w:pPr>
    </w:p>
    <w:p w:rsidR="00D87D09" w:rsidRPr="006E2794" w:rsidRDefault="00D87D09" w:rsidP="00FB62F4">
      <w:pPr>
        <w:numPr>
          <w:ilvl w:val="1"/>
          <w:numId w:val="9"/>
        </w:numPr>
        <w:rPr>
          <w:b/>
          <w:sz w:val="28"/>
          <w:szCs w:val="28"/>
        </w:rPr>
      </w:pPr>
      <w:r>
        <w:rPr>
          <w:b/>
          <w:sz w:val="28"/>
          <w:szCs w:val="28"/>
        </w:rPr>
        <w:t xml:space="preserve"> </w:t>
      </w:r>
      <w:proofErr w:type="spellStart"/>
      <w:r w:rsidR="00111CB4">
        <w:rPr>
          <w:b/>
          <w:sz w:val="28"/>
          <w:szCs w:val="28"/>
        </w:rPr>
        <w:t>BE</w:t>
      </w:r>
      <w:r>
        <w:rPr>
          <w:b/>
          <w:sz w:val="28"/>
          <w:szCs w:val="28"/>
        </w:rPr>
        <w:t>Polyelectrolyte</w:t>
      </w:r>
      <w:proofErr w:type="spellEnd"/>
      <w:r>
        <w:rPr>
          <w:b/>
          <w:sz w:val="28"/>
          <w:szCs w:val="28"/>
        </w:rPr>
        <w:t xml:space="preserve"> </w:t>
      </w:r>
      <w:r w:rsidR="008F7691">
        <w:rPr>
          <w:b/>
          <w:sz w:val="28"/>
          <w:szCs w:val="28"/>
        </w:rPr>
        <w:t>M</w:t>
      </w:r>
      <w:r>
        <w:rPr>
          <w:b/>
          <w:sz w:val="28"/>
          <w:szCs w:val="28"/>
        </w:rPr>
        <w:t>odel</w:t>
      </w:r>
    </w:p>
    <w:p w:rsidR="00D87D09" w:rsidRDefault="00D87D09" w:rsidP="00D87D09">
      <w:pPr>
        <w:rPr>
          <w:b/>
          <w:sz w:val="28"/>
          <w:szCs w:val="28"/>
        </w:rPr>
      </w:pPr>
    </w:p>
    <w:p w:rsidR="00D87D09" w:rsidRPr="002D3BBC" w:rsidRDefault="00D87D09" w:rsidP="00D87D09">
      <w:pPr>
        <w:ind w:left="360"/>
      </w:pPr>
      <w:proofErr w:type="gramStart"/>
      <w:r w:rsidRPr="002D3BBC">
        <w:t>Calculates the structure factor of a polyelectrolyte solution with the RPA expression derived by</w:t>
      </w:r>
      <w:r>
        <w:t xml:space="preserve"> </w:t>
      </w:r>
      <w:proofErr w:type="spellStart"/>
      <w:r w:rsidRPr="002D3BBC">
        <w:t>Borue</w:t>
      </w:r>
      <w:proofErr w:type="spellEnd"/>
      <w:r w:rsidRPr="002D3BBC">
        <w:t xml:space="preserve"> and </w:t>
      </w:r>
      <w:proofErr w:type="spellStart"/>
      <w:r w:rsidRPr="002D3BBC">
        <w:t>Erukhimovich</w:t>
      </w:r>
      <w:proofErr w:type="spellEnd"/>
      <w:r w:rsidRPr="002D3BBC">
        <w:t>.</w:t>
      </w:r>
      <w:proofErr w:type="gramEnd"/>
      <w:r w:rsidRPr="002D3BBC">
        <w:t xml:space="preserve"> The value return</w:t>
      </w:r>
      <w:r>
        <w:t>ed</w:t>
      </w:r>
      <w:r w:rsidRPr="002D3BBC">
        <w:t xml:space="preserve"> is in cm</w:t>
      </w:r>
      <w:r w:rsidRPr="002D3BBC">
        <w:rPr>
          <w:vertAlign w:val="superscript"/>
        </w:rPr>
        <w:t>-1</w:t>
      </w:r>
      <w:r w:rsidRPr="002D3BBC">
        <w:t>.</w:t>
      </w:r>
    </w:p>
    <w:p w:rsidR="00D87D09" w:rsidRPr="00C852BB" w:rsidRDefault="00D87D09" w:rsidP="00D87D09">
      <w:pPr>
        <w:ind w:left="360"/>
      </w:pPr>
    </w:p>
    <w:p w:rsidR="00D87D09" w:rsidRDefault="00D87D09" w:rsidP="00D87D09">
      <w:pPr>
        <w:jc w:val="center"/>
        <w:rPr>
          <w:sz w:val="28"/>
          <w:szCs w:val="28"/>
        </w:rPr>
      </w:pPr>
      <w:r w:rsidRPr="00FE6707">
        <w:rPr>
          <w:position w:val="-86"/>
          <w:sz w:val="28"/>
          <w:szCs w:val="28"/>
        </w:rPr>
        <w:object w:dxaOrig="5480" w:dyaOrig="1880">
          <v:shape id="_x0000_i1047" type="#_x0000_t75" style="width:273.75pt;height:93.75pt" o:ole="">
            <v:imagedata r:id="rId58" o:title=""/>
          </v:shape>
          <o:OLEObject Type="Embed" ProgID="Equation.3" ShapeID="_x0000_i1047" DrawAspect="Content" ObjectID="_1300540559" r:id="rId59"/>
        </w:object>
      </w:r>
    </w:p>
    <w:p w:rsidR="00D87D09" w:rsidRPr="002D3BBC" w:rsidRDefault="00D87D09" w:rsidP="00D87D09">
      <w:pPr>
        <w:ind w:left="360"/>
      </w:pPr>
    </w:p>
    <w:p w:rsidR="00D87D09" w:rsidRPr="002D3BBC" w:rsidRDefault="00D87D09" w:rsidP="00D87D09">
      <w:pPr>
        <w:ind w:left="360"/>
      </w:pPr>
      <w:r w:rsidRPr="002D3BBC">
        <w:t>K is a contrast factor of the polymer, L</w:t>
      </w:r>
      <w:r w:rsidRPr="00FE6707">
        <w:rPr>
          <w:vertAlign w:val="subscript"/>
        </w:rPr>
        <w:t>b</w:t>
      </w:r>
      <w:r w:rsidRPr="002D3BBC">
        <w:t xml:space="preserve"> is the </w:t>
      </w:r>
      <w:proofErr w:type="spellStart"/>
      <w:r w:rsidRPr="002D3BBC">
        <w:t>Bjerrum</w:t>
      </w:r>
      <w:proofErr w:type="spellEnd"/>
      <w:r w:rsidRPr="002D3BBC">
        <w:t xml:space="preserve"> length, h is the </w:t>
      </w:r>
      <w:proofErr w:type="spellStart"/>
      <w:r w:rsidRPr="002D3BBC">
        <w:t>virial</w:t>
      </w:r>
      <w:proofErr w:type="spellEnd"/>
      <w:r w:rsidRPr="002D3BBC">
        <w:t xml:space="preserve"> parameter, b is the monomer length, C</w:t>
      </w:r>
      <w:r w:rsidRPr="002D3BBC">
        <w:rPr>
          <w:vertAlign w:val="subscript"/>
        </w:rPr>
        <w:t>s</w:t>
      </w:r>
      <w:r w:rsidRPr="002D3BBC">
        <w:t xml:space="preserve"> is the concentration of </w:t>
      </w:r>
      <w:proofErr w:type="spellStart"/>
      <w:r w:rsidRPr="002D3BBC">
        <w:t>monovalent</w:t>
      </w:r>
      <w:proofErr w:type="spellEnd"/>
      <w:r w:rsidRPr="002D3BBC">
        <w:t xml:space="preserve"> salt, α is the ionization degree, C</w:t>
      </w:r>
      <w:r w:rsidRPr="002D3BBC">
        <w:rPr>
          <w:vertAlign w:val="subscript"/>
        </w:rPr>
        <w:t>a</w:t>
      </w:r>
      <w:r w:rsidRPr="002D3BBC">
        <w:t xml:space="preserve"> is the polymer molar concentration, and </w:t>
      </w:r>
      <w:proofErr w:type="spellStart"/>
      <w:r w:rsidRPr="002D3BBC">
        <w:t>bck</w:t>
      </w:r>
      <w:proofErr w:type="spellEnd"/>
      <w:r w:rsidRPr="002D3BBC">
        <w:t xml:space="preserve"> is the incoherent background.</w:t>
      </w:r>
    </w:p>
    <w:p w:rsidR="00D87D09" w:rsidRDefault="00D87D09" w:rsidP="00D87D09">
      <w:pPr>
        <w:rPr>
          <w:b/>
          <w:sz w:val="28"/>
          <w:szCs w:val="28"/>
        </w:rPr>
      </w:pPr>
    </w:p>
    <w:tbl>
      <w:tblPr>
        <w:tblStyle w:val="TableGrid"/>
        <w:tblW w:w="0" w:type="auto"/>
        <w:jc w:val="center"/>
        <w:tblLook w:val="01E0"/>
      </w:tblPr>
      <w:tblGrid>
        <w:gridCol w:w="2140"/>
        <w:gridCol w:w="2140"/>
        <w:gridCol w:w="2140"/>
      </w:tblGrid>
      <w:tr w:rsidR="00D87D09" w:rsidTr="00296D64">
        <w:trPr>
          <w:trHeight w:val="385"/>
          <w:jc w:val="center"/>
        </w:trPr>
        <w:tc>
          <w:tcPr>
            <w:tcW w:w="2140" w:type="dxa"/>
          </w:tcPr>
          <w:p w:rsidR="00D87D09" w:rsidRDefault="00D87D09" w:rsidP="00296D64">
            <w:pPr>
              <w:pStyle w:val="BodyText"/>
            </w:pPr>
            <w:r>
              <w:t>Parameter name</w:t>
            </w:r>
          </w:p>
        </w:tc>
        <w:tc>
          <w:tcPr>
            <w:tcW w:w="2140" w:type="dxa"/>
          </w:tcPr>
          <w:p w:rsidR="00D87D09" w:rsidRDefault="00D87D09" w:rsidP="00296D64">
            <w:pPr>
              <w:pStyle w:val="BodyText"/>
            </w:pPr>
            <w:r>
              <w:t>Units</w:t>
            </w:r>
          </w:p>
        </w:tc>
        <w:tc>
          <w:tcPr>
            <w:tcW w:w="2140" w:type="dxa"/>
          </w:tcPr>
          <w:p w:rsidR="00D87D09" w:rsidRDefault="00D87D09" w:rsidP="00296D64">
            <w:pPr>
              <w:pStyle w:val="BodyText"/>
            </w:pPr>
            <w:r>
              <w:t>Default value</w:t>
            </w:r>
          </w:p>
        </w:tc>
      </w:tr>
      <w:tr w:rsidR="00D87D09" w:rsidTr="00296D64">
        <w:trPr>
          <w:trHeight w:val="385"/>
          <w:jc w:val="center"/>
        </w:trPr>
        <w:tc>
          <w:tcPr>
            <w:tcW w:w="2140" w:type="dxa"/>
          </w:tcPr>
          <w:p w:rsidR="00D87D09" w:rsidRDefault="00D87D09" w:rsidP="00296D64">
            <w:pPr>
              <w:pStyle w:val="BodyText"/>
            </w:pPr>
            <w:r>
              <w:t>K</w:t>
            </w:r>
          </w:p>
        </w:tc>
        <w:tc>
          <w:tcPr>
            <w:tcW w:w="2140" w:type="dxa"/>
          </w:tcPr>
          <w:p w:rsidR="00D87D09" w:rsidRDefault="00D87D09" w:rsidP="00296D64">
            <w:pPr>
              <w:pStyle w:val="BodyText"/>
            </w:pPr>
            <w:r>
              <w:t>Barns = 10</w:t>
            </w:r>
            <w:r w:rsidRPr="0095384E">
              <w:rPr>
                <w:vertAlign w:val="superscript"/>
              </w:rPr>
              <w:t>-24</w:t>
            </w:r>
            <w:r>
              <w:t xml:space="preserve"> cm</w:t>
            </w:r>
            <w:r w:rsidRPr="0095384E">
              <w:rPr>
                <w:vertAlign w:val="superscript"/>
              </w:rPr>
              <w:t>2</w:t>
            </w:r>
          </w:p>
        </w:tc>
        <w:tc>
          <w:tcPr>
            <w:tcW w:w="2140" w:type="dxa"/>
          </w:tcPr>
          <w:p w:rsidR="00D87D09" w:rsidRDefault="00D87D09" w:rsidP="00296D64">
            <w:pPr>
              <w:pStyle w:val="BodyText"/>
            </w:pPr>
            <w:r>
              <w:t>10</w:t>
            </w:r>
          </w:p>
        </w:tc>
      </w:tr>
      <w:tr w:rsidR="00D87D09" w:rsidTr="00296D64">
        <w:trPr>
          <w:trHeight w:val="385"/>
          <w:jc w:val="center"/>
        </w:trPr>
        <w:tc>
          <w:tcPr>
            <w:tcW w:w="2140" w:type="dxa"/>
          </w:tcPr>
          <w:p w:rsidR="00D87D09" w:rsidRPr="00FE6707" w:rsidRDefault="00D87D09" w:rsidP="00296D64">
            <w:pPr>
              <w:pStyle w:val="BodyText"/>
              <w:rPr>
                <w:vertAlign w:val="subscript"/>
              </w:rPr>
            </w:pPr>
            <w:r>
              <w:t>L</w:t>
            </w:r>
            <w:r>
              <w:rPr>
                <w:vertAlign w:val="subscript"/>
              </w:rPr>
              <w:t>b</w:t>
            </w:r>
          </w:p>
        </w:tc>
        <w:tc>
          <w:tcPr>
            <w:tcW w:w="2140" w:type="dxa"/>
          </w:tcPr>
          <w:p w:rsidR="00D87D09" w:rsidRDefault="00D87D09" w:rsidP="00296D64">
            <w:pPr>
              <w:pStyle w:val="BodyText"/>
            </w:pPr>
            <w:r>
              <w:t>Å</w:t>
            </w:r>
          </w:p>
        </w:tc>
        <w:tc>
          <w:tcPr>
            <w:tcW w:w="2140" w:type="dxa"/>
          </w:tcPr>
          <w:p w:rsidR="00D87D09" w:rsidRDefault="00D87D09" w:rsidP="00296D64">
            <w:pPr>
              <w:pStyle w:val="BodyText"/>
            </w:pPr>
            <w:r>
              <w:t>7.1</w:t>
            </w:r>
          </w:p>
        </w:tc>
      </w:tr>
      <w:tr w:rsidR="00D87D09" w:rsidTr="00296D64">
        <w:trPr>
          <w:trHeight w:val="385"/>
          <w:jc w:val="center"/>
        </w:trPr>
        <w:tc>
          <w:tcPr>
            <w:tcW w:w="2140" w:type="dxa"/>
          </w:tcPr>
          <w:p w:rsidR="00D87D09" w:rsidRDefault="00D87D09" w:rsidP="00296D64">
            <w:pPr>
              <w:pStyle w:val="BodyText"/>
            </w:pPr>
            <w:r>
              <w:t>h</w:t>
            </w:r>
          </w:p>
        </w:tc>
        <w:tc>
          <w:tcPr>
            <w:tcW w:w="2140" w:type="dxa"/>
          </w:tcPr>
          <w:p w:rsidR="00D87D09" w:rsidRDefault="00D87D09" w:rsidP="00296D64">
            <w:pPr>
              <w:pStyle w:val="BodyText"/>
            </w:pPr>
            <w:r>
              <w:t>Å</w:t>
            </w:r>
            <w:r w:rsidRPr="00791F3B">
              <w:rPr>
                <w:vertAlign w:val="superscript"/>
              </w:rPr>
              <w:t>-</w:t>
            </w:r>
            <w:r>
              <w:rPr>
                <w:vertAlign w:val="superscript"/>
              </w:rPr>
              <w:t>3</w:t>
            </w:r>
          </w:p>
        </w:tc>
        <w:tc>
          <w:tcPr>
            <w:tcW w:w="2140" w:type="dxa"/>
          </w:tcPr>
          <w:p w:rsidR="00D87D09" w:rsidRDefault="00D87D09" w:rsidP="00296D64">
            <w:pPr>
              <w:pStyle w:val="BodyText"/>
            </w:pPr>
            <w:r>
              <w:t>12</w:t>
            </w:r>
          </w:p>
        </w:tc>
      </w:tr>
      <w:tr w:rsidR="00D87D09" w:rsidTr="00296D64">
        <w:trPr>
          <w:trHeight w:val="385"/>
          <w:jc w:val="center"/>
        </w:trPr>
        <w:tc>
          <w:tcPr>
            <w:tcW w:w="2140" w:type="dxa"/>
          </w:tcPr>
          <w:p w:rsidR="00D87D09" w:rsidRDefault="00D87D09" w:rsidP="00296D64">
            <w:pPr>
              <w:pStyle w:val="BodyText"/>
            </w:pPr>
            <w:r>
              <w:t>b</w:t>
            </w:r>
          </w:p>
        </w:tc>
        <w:tc>
          <w:tcPr>
            <w:tcW w:w="2140" w:type="dxa"/>
          </w:tcPr>
          <w:p w:rsidR="00D87D09" w:rsidRDefault="00D87D09" w:rsidP="00296D64">
            <w:pPr>
              <w:pStyle w:val="BodyText"/>
            </w:pPr>
            <w:r>
              <w:t>Å</w:t>
            </w:r>
          </w:p>
        </w:tc>
        <w:tc>
          <w:tcPr>
            <w:tcW w:w="2140" w:type="dxa"/>
          </w:tcPr>
          <w:p w:rsidR="00D87D09" w:rsidRDefault="00D87D09" w:rsidP="00296D64">
            <w:pPr>
              <w:pStyle w:val="BodyText"/>
            </w:pPr>
            <w:r>
              <w:t>10</w:t>
            </w:r>
          </w:p>
        </w:tc>
      </w:tr>
      <w:tr w:rsidR="00D87D09" w:rsidTr="00296D64">
        <w:trPr>
          <w:trHeight w:val="385"/>
          <w:jc w:val="center"/>
        </w:trPr>
        <w:tc>
          <w:tcPr>
            <w:tcW w:w="2140" w:type="dxa"/>
          </w:tcPr>
          <w:p w:rsidR="00D87D09" w:rsidRDefault="00D87D09" w:rsidP="00296D64">
            <w:pPr>
              <w:pStyle w:val="BodyText"/>
            </w:pPr>
            <w:r>
              <w:t>Cs</w:t>
            </w:r>
          </w:p>
        </w:tc>
        <w:tc>
          <w:tcPr>
            <w:tcW w:w="2140" w:type="dxa"/>
          </w:tcPr>
          <w:p w:rsidR="00D87D09" w:rsidRDefault="00D87D09" w:rsidP="00296D64">
            <w:pPr>
              <w:pStyle w:val="BodyText"/>
            </w:pPr>
            <w:r>
              <w:t>Mol/L</w:t>
            </w:r>
          </w:p>
        </w:tc>
        <w:tc>
          <w:tcPr>
            <w:tcW w:w="2140" w:type="dxa"/>
          </w:tcPr>
          <w:p w:rsidR="00D87D09" w:rsidRDefault="00D87D09" w:rsidP="00296D64">
            <w:pPr>
              <w:pStyle w:val="BodyText"/>
            </w:pPr>
            <w:r>
              <w:t>0</w:t>
            </w:r>
          </w:p>
        </w:tc>
      </w:tr>
      <w:tr w:rsidR="00D87D09" w:rsidTr="00296D64">
        <w:trPr>
          <w:trHeight w:val="385"/>
          <w:jc w:val="center"/>
        </w:trPr>
        <w:tc>
          <w:tcPr>
            <w:tcW w:w="2140" w:type="dxa"/>
          </w:tcPr>
          <w:p w:rsidR="00D87D09" w:rsidRDefault="00D87D09" w:rsidP="00296D64">
            <w:pPr>
              <w:pStyle w:val="BodyText"/>
            </w:pPr>
            <w:r>
              <w:t>Alpha</w:t>
            </w:r>
          </w:p>
        </w:tc>
        <w:tc>
          <w:tcPr>
            <w:tcW w:w="2140" w:type="dxa"/>
          </w:tcPr>
          <w:p w:rsidR="00D87D09" w:rsidRDefault="00D87D09" w:rsidP="00296D64">
            <w:pPr>
              <w:pStyle w:val="BodyText"/>
            </w:pPr>
            <w:r>
              <w:t>None</w:t>
            </w:r>
          </w:p>
        </w:tc>
        <w:tc>
          <w:tcPr>
            <w:tcW w:w="2140" w:type="dxa"/>
          </w:tcPr>
          <w:p w:rsidR="00D87D09" w:rsidRDefault="00D87D09" w:rsidP="00296D64">
            <w:pPr>
              <w:pStyle w:val="BodyText"/>
            </w:pPr>
            <w:r>
              <w:t>0.05</w:t>
            </w:r>
          </w:p>
        </w:tc>
      </w:tr>
      <w:tr w:rsidR="00D87D09" w:rsidTr="00296D64">
        <w:trPr>
          <w:trHeight w:val="385"/>
          <w:jc w:val="center"/>
        </w:trPr>
        <w:tc>
          <w:tcPr>
            <w:tcW w:w="2140" w:type="dxa"/>
          </w:tcPr>
          <w:p w:rsidR="00D87D09" w:rsidRDefault="00D87D09" w:rsidP="00296D64">
            <w:pPr>
              <w:pStyle w:val="BodyText"/>
            </w:pPr>
            <w:r>
              <w:t>Ca</w:t>
            </w:r>
          </w:p>
        </w:tc>
        <w:tc>
          <w:tcPr>
            <w:tcW w:w="2140" w:type="dxa"/>
          </w:tcPr>
          <w:p w:rsidR="00D87D09" w:rsidRDefault="00D87D09" w:rsidP="00296D64">
            <w:pPr>
              <w:pStyle w:val="BodyText"/>
            </w:pPr>
            <w:r>
              <w:t>Mol/L</w:t>
            </w:r>
          </w:p>
        </w:tc>
        <w:tc>
          <w:tcPr>
            <w:tcW w:w="2140" w:type="dxa"/>
          </w:tcPr>
          <w:p w:rsidR="00D87D09" w:rsidRDefault="00D87D09" w:rsidP="00296D64">
            <w:pPr>
              <w:pStyle w:val="BodyText"/>
            </w:pPr>
            <w:r>
              <w:t>0.7</w:t>
            </w:r>
          </w:p>
        </w:tc>
      </w:tr>
      <w:tr w:rsidR="00D87D09" w:rsidTr="00296D64">
        <w:trPr>
          <w:trHeight w:val="385"/>
          <w:jc w:val="center"/>
        </w:trPr>
        <w:tc>
          <w:tcPr>
            <w:tcW w:w="2140" w:type="dxa"/>
          </w:tcPr>
          <w:p w:rsidR="00D87D09" w:rsidRDefault="00D87D09" w:rsidP="00296D64">
            <w:pPr>
              <w:pStyle w:val="BodyText"/>
            </w:pPr>
            <w:r>
              <w:t>Background</w:t>
            </w:r>
          </w:p>
        </w:tc>
        <w:tc>
          <w:tcPr>
            <w:tcW w:w="2140" w:type="dxa"/>
          </w:tcPr>
          <w:p w:rsidR="00D87D09" w:rsidRDefault="00D87D09" w:rsidP="00296D64">
            <w:pPr>
              <w:pStyle w:val="BodyText"/>
            </w:pPr>
            <w:r>
              <w:t>cm</w:t>
            </w:r>
            <w:r>
              <w:rPr>
                <w:vertAlign w:val="superscript"/>
              </w:rPr>
              <w:t>-1</w:t>
            </w:r>
          </w:p>
        </w:tc>
        <w:tc>
          <w:tcPr>
            <w:tcW w:w="2140" w:type="dxa"/>
          </w:tcPr>
          <w:p w:rsidR="00D87D09" w:rsidRDefault="00D87D09" w:rsidP="00296D64">
            <w:pPr>
              <w:pStyle w:val="BodyText"/>
            </w:pPr>
            <w:r>
              <w:t>0.0</w:t>
            </w:r>
          </w:p>
        </w:tc>
      </w:tr>
    </w:tbl>
    <w:p w:rsidR="00D87D09" w:rsidRDefault="00D87D09" w:rsidP="00D87D09">
      <w:pPr>
        <w:rPr>
          <w:b/>
          <w:sz w:val="28"/>
          <w:szCs w:val="28"/>
        </w:rPr>
      </w:pPr>
    </w:p>
    <w:p w:rsidR="00D87D09" w:rsidRDefault="00D87D09" w:rsidP="00D87D09">
      <w:pPr>
        <w:autoSpaceDE w:val="0"/>
        <w:autoSpaceDN w:val="0"/>
        <w:adjustRightInd w:val="0"/>
        <w:ind w:left="360"/>
      </w:pPr>
      <w:r w:rsidRPr="00796B6E">
        <w:t xml:space="preserve">References: </w:t>
      </w:r>
    </w:p>
    <w:p w:rsidR="00D87D09" w:rsidRPr="001A6D61" w:rsidRDefault="00D87D09" w:rsidP="00D87D09">
      <w:pPr>
        <w:autoSpaceDE w:val="0"/>
        <w:autoSpaceDN w:val="0"/>
        <w:adjustRightInd w:val="0"/>
        <w:ind w:left="720"/>
      </w:pPr>
      <w:proofErr w:type="spellStart"/>
      <w:proofErr w:type="gramStart"/>
      <w:r w:rsidRPr="001A6D61">
        <w:t>Borue</w:t>
      </w:r>
      <w:proofErr w:type="spellEnd"/>
      <w:r w:rsidRPr="001A6D61">
        <w:t>, V. Y.</w:t>
      </w:r>
      <w:r>
        <w:t>,</w:t>
      </w:r>
      <w:r w:rsidRPr="001A6D61">
        <w:t xml:space="preserve"> </w:t>
      </w:r>
      <w:proofErr w:type="spellStart"/>
      <w:r w:rsidRPr="001A6D61">
        <w:t>Erukhimovich</w:t>
      </w:r>
      <w:proofErr w:type="spellEnd"/>
      <w:r w:rsidRPr="001A6D61">
        <w:t>, I. Y</w:t>
      </w:r>
      <w:r>
        <w:t>. Macromolecules 21, 3240 (1988).</w:t>
      </w:r>
      <w:proofErr w:type="gramEnd"/>
    </w:p>
    <w:p w:rsidR="00D87D09" w:rsidRPr="00B36E8E" w:rsidRDefault="00D87D09" w:rsidP="00D87D09">
      <w:pPr>
        <w:autoSpaceDE w:val="0"/>
        <w:autoSpaceDN w:val="0"/>
        <w:adjustRightInd w:val="0"/>
        <w:ind w:left="720"/>
        <w:rPr>
          <w:lang w:val="fr-FR"/>
        </w:rPr>
      </w:pPr>
      <w:proofErr w:type="spellStart"/>
      <w:r w:rsidRPr="00B36E8E">
        <w:rPr>
          <w:lang w:val="fr-FR"/>
        </w:rPr>
        <w:t>Joanny</w:t>
      </w:r>
      <w:proofErr w:type="spellEnd"/>
      <w:r w:rsidRPr="00B36E8E">
        <w:rPr>
          <w:lang w:val="fr-FR"/>
        </w:rPr>
        <w:t>, J.-F.</w:t>
      </w:r>
      <w:r>
        <w:rPr>
          <w:lang w:val="fr-FR"/>
        </w:rPr>
        <w:t>,</w:t>
      </w:r>
      <w:r w:rsidRPr="00B36E8E">
        <w:rPr>
          <w:lang w:val="fr-FR"/>
        </w:rPr>
        <w:t xml:space="preserve"> </w:t>
      </w:r>
      <w:proofErr w:type="spellStart"/>
      <w:r w:rsidRPr="00B36E8E">
        <w:rPr>
          <w:lang w:val="fr-FR"/>
        </w:rPr>
        <w:t>Leibler</w:t>
      </w:r>
      <w:proofErr w:type="spellEnd"/>
      <w:r w:rsidRPr="00B36E8E">
        <w:rPr>
          <w:lang w:val="fr-FR"/>
        </w:rPr>
        <w:t>, L. Journal de Physique 51, 545 (1990).</w:t>
      </w:r>
    </w:p>
    <w:p w:rsidR="00D87D09" w:rsidRPr="00B36E8E" w:rsidRDefault="00D87D09" w:rsidP="00D87D09">
      <w:pPr>
        <w:autoSpaceDE w:val="0"/>
        <w:autoSpaceDN w:val="0"/>
        <w:adjustRightInd w:val="0"/>
        <w:ind w:left="720"/>
        <w:rPr>
          <w:lang w:val="fr-FR"/>
        </w:rPr>
      </w:pPr>
      <w:proofErr w:type="spellStart"/>
      <w:r>
        <w:rPr>
          <w:lang w:val="fr-FR"/>
        </w:rPr>
        <w:t>Moussaid</w:t>
      </w:r>
      <w:proofErr w:type="spellEnd"/>
      <w:r>
        <w:rPr>
          <w:lang w:val="fr-FR"/>
        </w:rPr>
        <w:t>, A.,</w:t>
      </w:r>
      <w:r w:rsidRPr="00B36E8E">
        <w:rPr>
          <w:lang w:val="fr-FR"/>
        </w:rPr>
        <w:t xml:space="preserve"> </w:t>
      </w:r>
      <w:proofErr w:type="spellStart"/>
      <w:r w:rsidRPr="00B36E8E">
        <w:rPr>
          <w:lang w:val="fr-FR"/>
        </w:rPr>
        <w:t>Schosseler</w:t>
      </w:r>
      <w:proofErr w:type="spellEnd"/>
      <w:r w:rsidRPr="00B36E8E">
        <w:rPr>
          <w:lang w:val="fr-FR"/>
        </w:rPr>
        <w:t>, F.</w:t>
      </w:r>
      <w:r>
        <w:rPr>
          <w:lang w:val="fr-FR"/>
        </w:rPr>
        <w:t>,</w:t>
      </w:r>
      <w:r w:rsidRPr="00B36E8E">
        <w:rPr>
          <w:lang w:val="fr-FR"/>
        </w:rPr>
        <w:t xml:space="preserve"> Munch, J.-P.</w:t>
      </w:r>
      <w:r>
        <w:rPr>
          <w:lang w:val="fr-FR"/>
        </w:rPr>
        <w:t>,</w:t>
      </w:r>
      <w:r w:rsidRPr="00B36E8E">
        <w:rPr>
          <w:lang w:val="fr-FR"/>
        </w:rPr>
        <w:t xml:space="preserve"> </w:t>
      </w:r>
      <w:proofErr w:type="spellStart"/>
      <w:r w:rsidRPr="00B36E8E">
        <w:rPr>
          <w:lang w:val="fr-FR"/>
        </w:rPr>
        <w:t>Candau</w:t>
      </w:r>
      <w:proofErr w:type="spellEnd"/>
      <w:r w:rsidRPr="00B36E8E">
        <w:rPr>
          <w:lang w:val="fr-FR"/>
        </w:rPr>
        <w:t xml:space="preserve">, S. J. Journal de Physique II France </w:t>
      </w:r>
    </w:p>
    <w:p w:rsidR="00D87D09" w:rsidRPr="001A6D61" w:rsidRDefault="00D87D09" w:rsidP="00D87D09">
      <w:pPr>
        <w:autoSpaceDE w:val="0"/>
        <w:autoSpaceDN w:val="0"/>
        <w:adjustRightInd w:val="0"/>
        <w:ind w:left="720"/>
      </w:pPr>
      <w:proofErr w:type="gramStart"/>
      <w:r>
        <w:t>3, 573 (1993).</w:t>
      </w:r>
      <w:proofErr w:type="gramEnd"/>
    </w:p>
    <w:p w:rsidR="00D87D09" w:rsidRPr="001A6D61" w:rsidRDefault="00D87D09" w:rsidP="00D87D09">
      <w:pPr>
        <w:autoSpaceDE w:val="0"/>
        <w:autoSpaceDN w:val="0"/>
        <w:adjustRightInd w:val="0"/>
        <w:ind w:left="720"/>
      </w:pPr>
      <w:proofErr w:type="spellStart"/>
      <w:proofErr w:type="gramStart"/>
      <w:r w:rsidRPr="001A6D61">
        <w:t>Raphaël</w:t>
      </w:r>
      <w:proofErr w:type="spellEnd"/>
      <w:r w:rsidRPr="001A6D61">
        <w:t>, E.</w:t>
      </w:r>
      <w:r>
        <w:t>,</w:t>
      </w:r>
      <w:r w:rsidRPr="001A6D61">
        <w:t xml:space="preserve"> </w:t>
      </w:r>
      <w:proofErr w:type="spellStart"/>
      <w:r w:rsidRPr="001A6D61">
        <w:t>Joanny</w:t>
      </w:r>
      <w:proofErr w:type="spellEnd"/>
      <w:r w:rsidRPr="001A6D61">
        <w:t>, J.-F.</w:t>
      </w:r>
      <w:r>
        <w:t>,</w:t>
      </w:r>
      <w:r w:rsidRPr="001A6D61">
        <w:t xml:space="preserve"> </w:t>
      </w:r>
      <w:proofErr w:type="spellStart"/>
      <w:r w:rsidRPr="001A6D61">
        <w:t>Eu</w:t>
      </w:r>
      <w:r>
        <w:t>rophysics</w:t>
      </w:r>
      <w:proofErr w:type="spellEnd"/>
      <w:r>
        <w:t xml:space="preserve"> Letters 11, 179 (1990).</w:t>
      </w:r>
      <w:proofErr w:type="gramEnd"/>
    </w:p>
    <w:p w:rsidR="00D87D09" w:rsidRDefault="00D87D09" w:rsidP="00D87D09">
      <w:pPr>
        <w:autoSpaceDE w:val="0"/>
        <w:autoSpaceDN w:val="0"/>
        <w:adjustRightInd w:val="0"/>
        <w:ind w:left="360"/>
      </w:pPr>
    </w:p>
    <w:p w:rsidR="00D87D09" w:rsidRDefault="00D87D09" w:rsidP="00D87D09">
      <w:pPr>
        <w:rPr>
          <w:b/>
          <w:sz w:val="28"/>
          <w:szCs w:val="28"/>
        </w:rPr>
      </w:pPr>
    </w:p>
    <w:p w:rsidR="00D87D09" w:rsidRDefault="00D87D09" w:rsidP="00FB62F4">
      <w:pPr>
        <w:numPr>
          <w:ilvl w:val="1"/>
          <w:numId w:val="9"/>
        </w:numPr>
        <w:rPr>
          <w:b/>
          <w:sz w:val="28"/>
          <w:szCs w:val="28"/>
        </w:rPr>
      </w:pPr>
      <w:r>
        <w:rPr>
          <w:b/>
          <w:sz w:val="28"/>
          <w:szCs w:val="28"/>
        </w:rPr>
        <w:t xml:space="preserve"> </w:t>
      </w:r>
      <w:proofErr w:type="spellStart"/>
      <w:r>
        <w:rPr>
          <w:b/>
          <w:sz w:val="28"/>
          <w:szCs w:val="28"/>
        </w:rPr>
        <w:t>Guinier</w:t>
      </w:r>
      <w:proofErr w:type="spellEnd"/>
      <w:r>
        <w:rPr>
          <w:b/>
          <w:sz w:val="28"/>
          <w:szCs w:val="28"/>
        </w:rPr>
        <w:t xml:space="preserve"> </w:t>
      </w:r>
      <w:r w:rsidR="008F7691">
        <w:rPr>
          <w:b/>
          <w:sz w:val="28"/>
          <w:szCs w:val="28"/>
        </w:rPr>
        <w:t>M</w:t>
      </w:r>
      <w:r>
        <w:rPr>
          <w:b/>
          <w:sz w:val="28"/>
          <w:szCs w:val="28"/>
        </w:rPr>
        <w:t>odel</w:t>
      </w:r>
    </w:p>
    <w:p w:rsidR="00D87D09" w:rsidRDefault="00D87D09" w:rsidP="00D87D09">
      <w:pPr>
        <w:rPr>
          <w:b/>
          <w:sz w:val="28"/>
          <w:szCs w:val="28"/>
        </w:rPr>
      </w:pPr>
    </w:p>
    <w:p w:rsidR="00D87D09" w:rsidRDefault="00D87D09" w:rsidP="00D87D09">
      <w:pPr>
        <w:ind w:left="360"/>
      </w:pPr>
      <w:r w:rsidRPr="005C29CF">
        <w:t xml:space="preserve">A </w:t>
      </w:r>
      <w:proofErr w:type="spellStart"/>
      <w:r w:rsidRPr="005C29CF">
        <w:t>Guinier</w:t>
      </w:r>
      <w:proofErr w:type="spellEnd"/>
      <w:r w:rsidRPr="005C29CF">
        <w:t xml:space="preserve"> analysis is done by </w:t>
      </w:r>
      <w:proofErr w:type="spellStart"/>
      <w:r w:rsidRPr="005C29CF">
        <w:t>linearizing</w:t>
      </w:r>
      <w:proofErr w:type="spellEnd"/>
      <w:r w:rsidRPr="005C29CF">
        <w:t xml:space="preserve"> the data at low q by plotting it as </w:t>
      </w:r>
      <w:proofErr w:type="gramStart"/>
      <w:r w:rsidRPr="005C29CF">
        <w:t>log(</w:t>
      </w:r>
      <w:proofErr w:type="gramEnd"/>
      <w:r w:rsidRPr="005C29CF">
        <w:t>I) versus Q</w:t>
      </w:r>
      <w:r w:rsidRPr="005C29CF">
        <w:rPr>
          <w:vertAlign w:val="superscript"/>
        </w:rPr>
        <w:t>2</w:t>
      </w:r>
      <w:r w:rsidRPr="005C29CF">
        <w:t xml:space="preserve">. The </w:t>
      </w:r>
      <w:proofErr w:type="spellStart"/>
      <w:r w:rsidRPr="005C29CF">
        <w:t>Guinier</w:t>
      </w:r>
      <w:proofErr w:type="spellEnd"/>
      <w:r w:rsidRPr="005C29CF">
        <w:t xml:space="preserve"> radius </w:t>
      </w:r>
      <w:proofErr w:type="spellStart"/>
      <w:r>
        <w:t>R</w:t>
      </w:r>
      <w:r w:rsidRPr="00FA6D99">
        <w:rPr>
          <w:vertAlign w:val="subscript"/>
        </w:rPr>
        <w:t>g</w:t>
      </w:r>
      <w:proofErr w:type="spellEnd"/>
      <w:r>
        <w:t xml:space="preserve"> </w:t>
      </w:r>
      <w:r w:rsidRPr="005C29CF">
        <w:t>can be obtained by fitting the following model:</w:t>
      </w:r>
    </w:p>
    <w:p w:rsidR="00D87D09" w:rsidRPr="005C29CF" w:rsidRDefault="00D87D09" w:rsidP="00D87D09">
      <w:pPr>
        <w:ind w:left="360"/>
      </w:pPr>
    </w:p>
    <w:p w:rsidR="00D87D09" w:rsidRDefault="00D87D09" w:rsidP="00D87D09">
      <w:pPr>
        <w:ind w:left="360"/>
        <w:jc w:val="center"/>
        <w:rPr>
          <w:sz w:val="28"/>
          <w:szCs w:val="28"/>
        </w:rPr>
      </w:pPr>
      <w:r w:rsidRPr="00E6272C">
        <w:rPr>
          <w:position w:val="-14"/>
          <w:sz w:val="28"/>
          <w:szCs w:val="28"/>
        </w:rPr>
        <w:object w:dxaOrig="2740" w:dyaOrig="420">
          <v:shape id="_x0000_i1048" type="#_x0000_t75" style="width:137.25pt;height:21pt" o:ole="">
            <v:imagedata r:id="rId60" o:title=""/>
          </v:shape>
          <o:OLEObject Type="Embed" ProgID="Equation.3" ShapeID="_x0000_i1048" DrawAspect="Content" ObjectID="_1300540560" r:id="rId61"/>
        </w:object>
      </w:r>
    </w:p>
    <w:p w:rsidR="00D87D09" w:rsidRDefault="00D87D09" w:rsidP="00D87D09">
      <w:pPr>
        <w:ind w:left="360"/>
        <w:jc w:val="center"/>
        <w:rPr>
          <w:b/>
          <w:sz w:val="28"/>
          <w:szCs w:val="28"/>
        </w:rPr>
      </w:pPr>
    </w:p>
    <w:tbl>
      <w:tblPr>
        <w:tblStyle w:val="TableGrid"/>
        <w:tblW w:w="0" w:type="auto"/>
        <w:jc w:val="center"/>
        <w:tblLook w:val="01E0"/>
      </w:tblPr>
      <w:tblGrid>
        <w:gridCol w:w="2140"/>
        <w:gridCol w:w="2140"/>
        <w:gridCol w:w="2140"/>
      </w:tblGrid>
      <w:tr w:rsidR="00D87D09" w:rsidTr="00296D64">
        <w:trPr>
          <w:trHeight w:val="385"/>
          <w:jc w:val="center"/>
        </w:trPr>
        <w:tc>
          <w:tcPr>
            <w:tcW w:w="2140" w:type="dxa"/>
          </w:tcPr>
          <w:p w:rsidR="00D87D09" w:rsidRDefault="00D87D09" w:rsidP="00296D64">
            <w:pPr>
              <w:pStyle w:val="BodyText"/>
            </w:pPr>
            <w:r>
              <w:t>Parameter name</w:t>
            </w:r>
          </w:p>
        </w:tc>
        <w:tc>
          <w:tcPr>
            <w:tcW w:w="2140" w:type="dxa"/>
          </w:tcPr>
          <w:p w:rsidR="00D87D09" w:rsidRDefault="00D87D09" w:rsidP="00296D64">
            <w:pPr>
              <w:pStyle w:val="BodyText"/>
            </w:pPr>
            <w:r>
              <w:t>Units</w:t>
            </w:r>
          </w:p>
        </w:tc>
        <w:tc>
          <w:tcPr>
            <w:tcW w:w="2140" w:type="dxa"/>
          </w:tcPr>
          <w:p w:rsidR="00D87D09" w:rsidRDefault="00D87D09" w:rsidP="00296D64">
            <w:pPr>
              <w:pStyle w:val="BodyText"/>
            </w:pPr>
            <w:r>
              <w:t>Default value</w:t>
            </w:r>
          </w:p>
        </w:tc>
      </w:tr>
      <w:tr w:rsidR="00D87D09" w:rsidTr="00296D64">
        <w:trPr>
          <w:trHeight w:val="385"/>
          <w:jc w:val="center"/>
        </w:trPr>
        <w:tc>
          <w:tcPr>
            <w:tcW w:w="2140" w:type="dxa"/>
          </w:tcPr>
          <w:p w:rsidR="00D87D09" w:rsidRDefault="00D87D09" w:rsidP="00296D64">
            <w:pPr>
              <w:pStyle w:val="BodyText"/>
            </w:pPr>
            <w:r>
              <w:t>scale</w:t>
            </w:r>
          </w:p>
        </w:tc>
        <w:tc>
          <w:tcPr>
            <w:tcW w:w="2140" w:type="dxa"/>
          </w:tcPr>
          <w:p w:rsidR="00D87D09" w:rsidRDefault="00D87D09" w:rsidP="00296D64">
            <w:pPr>
              <w:pStyle w:val="BodyText"/>
            </w:pPr>
            <w:r>
              <w:t>cm</w:t>
            </w:r>
            <w:r>
              <w:rPr>
                <w:vertAlign w:val="superscript"/>
              </w:rPr>
              <w:t>-1</w:t>
            </w:r>
          </w:p>
        </w:tc>
        <w:tc>
          <w:tcPr>
            <w:tcW w:w="2140" w:type="dxa"/>
          </w:tcPr>
          <w:p w:rsidR="00D87D09" w:rsidRDefault="00D87D09" w:rsidP="00296D64">
            <w:pPr>
              <w:pStyle w:val="BodyText"/>
            </w:pPr>
            <w:r>
              <w:t>1.0</w:t>
            </w:r>
          </w:p>
        </w:tc>
      </w:tr>
      <w:tr w:rsidR="00D87D09" w:rsidTr="00296D64">
        <w:trPr>
          <w:trHeight w:val="385"/>
          <w:jc w:val="center"/>
        </w:trPr>
        <w:tc>
          <w:tcPr>
            <w:tcW w:w="2140" w:type="dxa"/>
          </w:tcPr>
          <w:p w:rsidR="00D87D09" w:rsidRDefault="00D87D09" w:rsidP="00296D64">
            <w:pPr>
              <w:pStyle w:val="BodyText"/>
            </w:pPr>
            <w:proofErr w:type="spellStart"/>
            <w:r>
              <w:t>Rg</w:t>
            </w:r>
            <w:proofErr w:type="spellEnd"/>
          </w:p>
        </w:tc>
        <w:tc>
          <w:tcPr>
            <w:tcW w:w="2140" w:type="dxa"/>
          </w:tcPr>
          <w:p w:rsidR="00D87D09" w:rsidRDefault="00D87D09" w:rsidP="00296D64">
            <w:pPr>
              <w:pStyle w:val="BodyText"/>
            </w:pPr>
            <w:r>
              <w:t>Å</w:t>
            </w:r>
          </w:p>
        </w:tc>
        <w:tc>
          <w:tcPr>
            <w:tcW w:w="2140" w:type="dxa"/>
          </w:tcPr>
          <w:p w:rsidR="00D87D09" w:rsidRDefault="00D87D09" w:rsidP="00296D64">
            <w:pPr>
              <w:pStyle w:val="BodyText"/>
            </w:pPr>
            <w:r>
              <w:t>0.1</w:t>
            </w:r>
          </w:p>
        </w:tc>
      </w:tr>
    </w:tbl>
    <w:p w:rsidR="00D87D09" w:rsidRDefault="00D87D09" w:rsidP="00D87D09">
      <w:pPr>
        <w:ind w:left="360"/>
        <w:rPr>
          <w:b/>
          <w:sz w:val="28"/>
          <w:szCs w:val="28"/>
        </w:rPr>
      </w:pPr>
    </w:p>
    <w:p w:rsidR="00D87D09" w:rsidRDefault="00D87D09" w:rsidP="00D87D09">
      <w:pPr>
        <w:ind w:left="360"/>
        <w:rPr>
          <w:b/>
          <w:sz w:val="28"/>
          <w:szCs w:val="28"/>
        </w:rPr>
      </w:pPr>
    </w:p>
    <w:p w:rsidR="00D87D09" w:rsidRDefault="00D87D09" w:rsidP="00FB62F4">
      <w:pPr>
        <w:numPr>
          <w:ilvl w:val="1"/>
          <w:numId w:val="9"/>
        </w:numPr>
        <w:rPr>
          <w:b/>
          <w:sz w:val="28"/>
          <w:szCs w:val="28"/>
        </w:rPr>
      </w:pPr>
      <w:r>
        <w:rPr>
          <w:b/>
          <w:sz w:val="28"/>
          <w:szCs w:val="28"/>
        </w:rPr>
        <w:t xml:space="preserve"> </w:t>
      </w:r>
      <w:proofErr w:type="spellStart"/>
      <w:r>
        <w:rPr>
          <w:b/>
          <w:sz w:val="28"/>
          <w:szCs w:val="28"/>
        </w:rPr>
        <w:t>Porod</w:t>
      </w:r>
      <w:proofErr w:type="spellEnd"/>
      <w:r>
        <w:rPr>
          <w:b/>
          <w:sz w:val="28"/>
          <w:szCs w:val="28"/>
        </w:rPr>
        <w:t xml:space="preserve"> </w:t>
      </w:r>
      <w:r w:rsidR="008F7691">
        <w:rPr>
          <w:b/>
          <w:sz w:val="28"/>
          <w:szCs w:val="28"/>
        </w:rPr>
        <w:t>M</w:t>
      </w:r>
      <w:r>
        <w:rPr>
          <w:b/>
          <w:sz w:val="28"/>
          <w:szCs w:val="28"/>
        </w:rPr>
        <w:t>odel</w:t>
      </w:r>
    </w:p>
    <w:p w:rsidR="00D87D09" w:rsidRDefault="00D87D09" w:rsidP="00D87D09">
      <w:pPr>
        <w:rPr>
          <w:b/>
          <w:sz w:val="28"/>
          <w:szCs w:val="28"/>
        </w:rPr>
      </w:pPr>
    </w:p>
    <w:p w:rsidR="00D87D09" w:rsidRDefault="00D87D09" w:rsidP="00D87D09">
      <w:pPr>
        <w:ind w:left="360"/>
      </w:pPr>
      <w:r w:rsidRPr="005C29CF">
        <w:t xml:space="preserve">A </w:t>
      </w:r>
      <w:proofErr w:type="spellStart"/>
      <w:r>
        <w:t>Porod</w:t>
      </w:r>
      <w:proofErr w:type="spellEnd"/>
      <w:r>
        <w:t xml:space="preserve"> </w:t>
      </w:r>
      <w:r w:rsidRPr="005C29CF">
        <w:t xml:space="preserve">analysis is done by </w:t>
      </w:r>
      <w:proofErr w:type="spellStart"/>
      <w:r w:rsidRPr="005C29CF">
        <w:t>linearizing</w:t>
      </w:r>
      <w:proofErr w:type="spellEnd"/>
      <w:r w:rsidRPr="005C29CF">
        <w:t xml:space="preserve"> the data at </w:t>
      </w:r>
      <w:r>
        <w:t>high</w:t>
      </w:r>
      <w:r w:rsidRPr="005C29CF">
        <w:t xml:space="preserve"> q by plotting it as </w:t>
      </w:r>
      <w:proofErr w:type="gramStart"/>
      <w:r w:rsidRPr="005C29CF">
        <w:t>log(</w:t>
      </w:r>
      <w:proofErr w:type="gramEnd"/>
      <w:r w:rsidRPr="005C29CF">
        <w:t xml:space="preserve">I) versus </w:t>
      </w:r>
      <w:r>
        <w:t>log(</w:t>
      </w:r>
      <w:r w:rsidRPr="005C29CF">
        <w:t>Q</w:t>
      </w:r>
      <w:r>
        <w:t xml:space="preserve">). In the high q region we can fit the following model: </w:t>
      </w:r>
    </w:p>
    <w:p w:rsidR="00D87D09" w:rsidRPr="005C29CF" w:rsidRDefault="00D87D09" w:rsidP="00D87D09">
      <w:pPr>
        <w:ind w:left="360"/>
      </w:pPr>
    </w:p>
    <w:p w:rsidR="00D87D09" w:rsidRDefault="00D87D09" w:rsidP="00D87D09">
      <w:pPr>
        <w:ind w:left="360"/>
        <w:jc w:val="center"/>
        <w:rPr>
          <w:sz w:val="28"/>
          <w:szCs w:val="28"/>
        </w:rPr>
      </w:pPr>
      <w:r w:rsidRPr="00132DA3">
        <w:rPr>
          <w:position w:val="-12"/>
          <w:sz w:val="28"/>
          <w:szCs w:val="28"/>
        </w:rPr>
        <w:object w:dxaOrig="5520" w:dyaOrig="380">
          <v:shape id="_x0000_i1049" type="#_x0000_t75" style="width:276pt;height:18.75pt" o:ole="">
            <v:imagedata r:id="rId62" o:title=""/>
          </v:shape>
          <o:OLEObject Type="Embed" ProgID="Equation.3" ShapeID="_x0000_i1049" DrawAspect="Content" ObjectID="_1300540561" r:id="rId63"/>
        </w:object>
      </w:r>
    </w:p>
    <w:p w:rsidR="00D87D09" w:rsidRDefault="00D87D09" w:rsidP="00D87D09">
      <w:pPr>
        <w:ind w:left="360"/>
        <w:jc w:val="center"/>
        <w:rPr>
          <w:sz w:val="28"/>
          <w:szCs w:val="28"/>
        </w:rPr>
      </w:pPr>
    </w:p>
    <w:p w:rsidR="00D87D09" w:rsidRDefault="00D87D09" w:rsidP="00D87D09">
      <w:pPr>
        <w:ind w:left="360"/>
      </w:pPr>
      <w:r w:rsidRPr="002D3BBC">
        <w:t xml:space="preserve">C is the </w:t>
      </w:r>
      <w:r>
        <w:t xml:space="preserve">scale factor </w:t>
      </w:r>
      <w:proofErr w:type="gramStart"/>
      <w:r>
        <w:t xml:space="preserve">and </w:t>
      </w:r>
      <w:r w:rsidRPr="002D3BBC">
        <w:t xml:space="preserve"> </w:t>
      </w:r>
      <w:proofErr w:type="spellStart"/>
      <w:r w:rsidRPr="00132DA3">
        <w:t>Sv</w:t>
      </w:r>
      <w:proofErr w:type="spellEnd"/>
      <w:proofErr w:type="gramEnd"/>
      <w:r w:rsidRPr="00132DA3">
        <w:t xml:space="preserve"> is the specific surface area of the sample and </w:t>
      </w:r>
      <w:proofErr w:type="spellStart"/>
      <w:r>
        <w:rPr>
          <w:rFonts w:ascii="Arial" w:hAnsi="Arial" w:cs="Arial"/>
        </w:rPr>
        <w:t>Δ</w:t>
      </w:r>
      <w:r>
        <w:t>ρ</w:t>
      </w:r>
      <w:proofErr w:type="spellEnd"/>
      <w:r>
        <w:t xml:space="preserve"> is the contrast factor. </w:t>
      </w:r>
    </w:p>
    <w:p w:rsidR="00D87D09" w:rsidRDefault="00D87D09" w:rsidP="00D87D09">
      <w:pPr>
        <w:ind w:left="360"/>
      </w:pPr>
    </w:p>
    <w:p w:rsidR="00D87D09" w:rsidRPr="00132DA3" w:rsidRDefault="00D87D09" w:rsidP="00D87D09">
      <w:pPr>
        <w:ind w:left="360"/>
      </w:pPr>
      <w:r>
        <w:t>The background term is added for data analysis.</w:t>
      </w:r>
    </w:p>
    <w:p w:rsidR="00D87D09" w:rsidRDefault="00D87D09" w:rsidP="00D87D09">
      <w:pPr>
        <w:ind w:left="360"/>
        <w:jc w:val="center"/>
        <w:rPr>
          <w:b/>
          <w:sz w:val="28"/>
          <w:szCs w:val="28"/>
        </w:rPr>
      </w:pPr>
    </w:p>
    <w:tbl>
      <w:tblPr>
        <w:tblStyle w:val="TableGrid"/>
        <w:tblW w:w="0" w:type="auto"/>
        <w:jc w:val="center"/>
        <w:tblLook w:val="01E0"/>
      </w:tblPr>
      <w:tblGrid>
        <w:gridCol w:w="2140"/>
        <w:gridCol w:w="2140"/>
        <w:gridCol w:w="2140"/>
      </w:tblGrid>
      <w:tr w:rsidR="00D87D09" w:rsidTr="00296D64">
        <w:trPr>
          <w:trHeight w:val="385"/>
          <w:jc w:val="center"/>
        </w:trPr>
        <w:tc>
          <w:tcPr>
            <w:tcW w:w="2140" w:type="dxa"/>
          </w:tcPr>
          <w:p w:rsidR="00D87D09" w:rsidRDefault="00D87D09" w:rsidP="00296D64">
            <w:pPr>
              <w:pStyle w:val="BodyText"/>
            </w:pPr>
            <w:r>
              <w:t>Parameter name</w:t>
            </w:r>
          </w:p>
        </w:tc>
        <w:tc>
          <w:tcPr>
            <w:tcW w:w="2140" w:type="dxa"/>
          </w:tcPr>
          <w:p w:rsidR="00D87D09" w:rsidRDefault="00D87D09" w:rsidP="00296D64">
            <w:pPr>
              <w:pStyle w:val="BodyText"/>
            </w:pPr>
            <w:r>
              <w:t>Units</w:t>
            </w:r>
          </w:p>
        </w:tc>
        <w:tc>
          <w:tcPr>
            <w:tcW w:w="2140" w:type="dxa"/>
          </w:tcPr>
          <w:p w:rsidR="00D87D09" w:rsidRDefault="00D87D09" w:rsidP="00296D64">
            <w:pPr>
              <w:pStyle w:val="BodyText"/>
            </w:pPr>
            <w:r>
              <w:t>Default value</w:t>
            </w:r>
          </w:p>
        </w:tc>
      </w:tr>
      <w:tr w:rsidR="00D87D09" w:rsidTr="00296D64">
        <w:trPr>
          <w:trHeight w:val="385"/>
          <w:jc w:val="center"/>
        </w:trPr>
        <w:tc>
          <w:tcPr>
            <w:tcW w:w="2140" w:type="dxa"/>
          </w:tcPr>
          <w:p w:rsidR="00D87D09" w:rsidRDefault="00D87D09" w:rsidP="00296D64">
            <w:pPr>
              <w:pStyle w:val="BodyText"/>
            </w:pPr>
            <w:r>
              <w:t>Scale</w:t>
            </w:r>
          </w:p>
        </w:tc>
        <w:tc>
          <w:tcPr>
            <w:tcW w:w="2140" w:type="dxa"/>
          </w:tcPr>
          <w:p w:rsidR="00D87D09" w:rsidRDefault="00D87D09" w:rsidP="00296D64">
            <w:pPr>
              <w:pStyle w:val="BodyText"/>
            </w:pPr>
            <w:r>
              <w:t>Å</w:t>
            </w:r>
            <w:r w:rsidRPr="00130B3B">
              <w:rPr>
                <w:vertAlign w:val="superscript"/>
              </w:rPr>
              <w:t>-4</w:t>
            </w:r>
          </w:p>
        </w:tc>
        <w:tc>
          <w:tcPr>
            <w:tcW w:w="2140" w:type="dxa"/>
          </w:tcPr>
          <w:p w:rsidR="00D87D09" w:rsidRDefault="00D87D09" w:rsidP="00296D64">
            <w:pPr>
              <w:pStyle w:val="BodyText"/>
            </w:pPr>
            <w:r>
              <w:t>0.1</w:t>
            </w:r>
          </w:p>
        </w:tc>
      </w:tr>
      <w:tr w:rsidR="00D87D09" w:rsidTr="00296D64">
        <w:trPr>
          <w:trHeight w:val="385"/>
          <w:jc w:val="center"/>
        </w:trPr>
        <w:tc>
          <w:tcPr>
            <w:tcW w:w="2140" w:type="dxa"/>
          </w:tcPr>
          <w:p w:rsidR="00D87D09" w:rsidRDefault="00D87D09" w:rsidP="00296D64">
            <w:pPr>
              <w:pStyle w:val="BodyText"/>
            </w:pPr>
            <w:r>
              <w:t>Background</w:t>
            </w:r>
          </w:p>
        </w:tc>
        <w:tc>
          <w:tcPr>
            <w:tcW w:w="2140" w:type="dxa"/>
          </w:tcPr>
          <w:p w:rsidR="00D87D09" w:rsidRDefault="00D87D09" w:rsidP="00296D64">
            <w:pPr>
              <w:pStyle w:val="BodyText"/>
            </w:pPr>
            <w:r>
              <w:t>cm</w:t>
            </w:r>
            <w:r w:rsidRPr="00B84573">
              <w:rPr>
                <w:vertAlign w:val="superscript"/>
              </w:rPr>
              <w:t>-1</w:t>
            </w:r>
          </w:p>
        </w:tc>
        <w:tc>
          <w:tcPr>
            <w:tcW w:w="2140" w:type="dxa"/>
          </w:tcPr>
          <w:p w:rsidR="00D87D09" w:rsidRDefault="00D87D09" w:rsidP="00296D64">
            <w:pPr>
              <w:pStyle w:val="BodyText"/>
            </w:pPr>
            <w:r>
              <w:t>0</w:t>
            </w:r>
          </w:p>
        </w:tc>
      </w:tr>
    </w:tbl>
    <w:p w:rsidR="00D87D09" w:rsidRDefault="00D87D09" w:rsidP="00D87D09">
      <w:pPr>
        <w:rPr>
          <w:b/>
          <w:sz w:val="28"/>
          <w:szCs w:val="28"/>
        </w:rPr>
      </w:pPr>
    </w:p>
    <w:p w:rsidR="00D87D09" w:rsidRDefault="00D87D09" w:rsidP="00D87D09">
      <w:pPr>
        <w:rPr>
          <w:b/>
          <w:sz w:val="28"/>
          <w:szCs w:val="28"/>
        </w:rPr>
      </w:pPr>
    </w:p>
    <w:p w:rsidR="00296D64" w:rsidRDefault="00296D64" w:rsidP="00FB62F4">
      <w:pPr>
        <w:numPr>
          <w:ilvl w:val="0"/>
          <w:numId w:val="9"/>
        </w:numPr>
        <w:rPr>
          <w:b/>
          <w:sz w:val="28"/>
          <w:szCs w:val="28"/>
        </w:rPr>
      </w:pPr>
      <w:r>
        <w:rPr>
          <w:b/>
          <w:sz w:val="28"/>
          <w:szCs w:val="28"/>
        </w:rPr>
        <w:t>Customized Models</w:t>
      </w:r>
    </w:p>
    <w:p w:rsidR="00296D64" w:rsidRDefault="00296D64" w:rsidP="00296D64">
      <w:pPr>
        <w:ind w:left="360"/>
        <w:rPr>
          <w:b/>
          <w:sz w:val="28"/>
          <w:szCs w:val="28"/>
        </w:rPr>
      </w:pPr>
    </w:p>
    <w:p w:rsidR="00296D64" w:rsidRDefault="00296D64" w:rsidP="00296D64">
      <w:pPr>
        <w:pStyle w:val="BodyText"/>
        <w:ind w:left="360"/>
      </w:pPr>
      <w:r>
        <w:t xml:space="preserve">These models are defined by users (See </w:t>
      </w:r>
      <w:proofErr w:type="spellStart"/>
      <w:r>
        <w:t>SansView</w:t>
      </w:r>
      <w:proofErr w:type="spellEnd"/>
      <w:r>
        <w:t xml:space="preserve"> tutorial for details). </w:t>
      </w:r>
    </w:p>
    <w:p w:rsidR="00296D64" w:rsidRDefault="00296D64" w:rsidP="00296D64">
      <w:pPr>
        <w:pStyle w:val="BodyText"/>
        <w:ind w:left="360"/>
      </w:pPr>
    </w:p>
    <w:p w:rsidR="00296D64" w:rsidRDefault="00296D64" w:rsidP="00FB62F4">
      <w:pPr>
        <w:pStyle w:val="ListParagraph"/>
        <w:numPr>
          <w:ilvl w:val="1"/>
          <w:numId w:val="9"/>
        </w:numPr>
        <w:rPr>
          <w:b/>
          <w:bCs/>
          <w:sz w:val="28"/>
          <w:szCs w:val="28"/>
        </w:rPr>
      </w:pPr>
      <w:proofErr w:type="spellStart"/>
      <w:r w:rsidRPr="00296D64">
        <w:rPr>
          <w:b/>
          <w:bCs/>
          <w:sz w:val="28"/>
          <w:szCs w:val="28"/>
        </w:rPr>
        <w:t>A+Bcos</w:t>
      </w:r>
      <w:proofErr w:type="spellEnd"/>
      <w:r w:rsidRPr="00296D64">
        <w:rPr>
          <w:b/>
          <w:bCs/>
          <w:sz w:val="28"/>
          <w:szCs w:val="28"/>
        </w:rPr>
        <w:t>(2x)+</w:t>
      </w:r>
      <w:proofErr w:type="spellStart"/>
      <w:r w:rsidRPr="00296D64">
        <w:rPr>
          <w:b/>
          <w:bCs/>
          <w:sz w:val="28"/>
          <w:szCs w:val="28"/>
        </w:rPr>
        <w:t>Csin</w:t>
      </w:r>
      <w:proofErr w:type="spellEnd"/>
      <w:r w:rsidRPr="00296D64">
        <w:rPr>
          <w:b/>
          <w:bCs/>
          <w:sz w:val="28"/>
          <w:szCs w:val="28"/>
        </w:rPr>
        <w:t>(2x)</w:t>
      </w:r>
    </w:p>
    <w:p w:rsidR="00296D64" w:rsidRDefault="00296D64" w:rsidP="00296D64">
      <w:pPr>
        <w:pStyle w:val="ListParagraph"/>
        <w:ind w:left="792"/>
        <w:rPr>
          <w:b/>
          <w:bCs/>
          <w:sz w:val="28"/>
          <w:szCs w:val="28"/>
        </w:rPr>
      </w:pPr>
    </w:p>
    <w:p w:rsidR="00296D64" w:rsidRDefault="00296D64" w:rsidP="00876D93">
      <w:r>
        <w:t xml:space="preserve">This function, as a sample function, calculates intensity = A + </w:t>
      </w:r>
      <w:proofErr w:type="spellStart"/>
      <w:proofErr w:type="gramStart"/>
      <w:r>
        <w:t>Bcos</w:t>
      </w:r>
      <w:proofErr w:type="spellEnd"/>
      <w:r>
        <w:t>(</w:t>
      </w:r>
      <w:proofErr w:type="gramEnd"/>
      <w:r>
        <w:t xml:space="preserve">2Q) + </w:t>
      </w:r>
      <w:proofErr w:type="spellStart"/>
      <w:r>
        <w:t>Csin</w:t>
      </w:r>
      <w:proofErr w:type="spellEnd"/>
      <w:r>
        <w:t>(2Q).</w:t>
      </w:r>
    </w:p>
    <w:p w:rsidR="00876D93" w:rsidRDefault="00876D93" w:rsidP="00296D64">
      <w:pPr>
        <w:pStyle w:val="ListParagraph"/>
        <w:ind w:left="792"/>
      </w:pPr>
    </w:p>
    <w:p w:rsidR="00876D93" w:rsidRDefault="00876D93" w:rsidP="00FB62F4">
      <w:pPr>
        <w:pStyle w:val="ListParagraph"/>
        <w:numPr>
          <w:ilvl w:val="0"/>
          <w:numId w:val="9"/>
        </w:numPr>
        <w:rPr>
          <w:b/>
          <w:bCs/>
          <w:sz w:val="28"/>
          <w:szCs w:val="28"/>
        </w:rPr>
      </w:pPr>
      <w:r w:rsidRPr="00876D93">
        <w:rPr>
          <w:b/>
          <w:bCs/>
          <w:sz w:val="28"/>
          <w:szCs w:val="28"/>
        </w:rPr>
        <w:t>Structure Factors</w:t>
      </w:r>
    </w:p>
    <w:p w:rsidR="00412D38" w:rsidRDefault="00412D38" w:rsidP="00412D38">
      <w:pPr>
        <w:pStyle w:val="ListParagraph"/>
        <w:ind w:left="360"/>
        <w:rPr>
          <w:bCs/>
        </w:rPr>
      </w:pPr>
    </w:p>
    <w:p w:rsidR="00412D38" w:rsidRPr="00412D38" w:rsidRDefault="00412D38" w:rsidP="00412D38">
      <w:pPr>
        <w:pStyle w:val="ListParagraph"/>
        <w:ind w:left="360"/>
        <w:rPr>
          <w:bCs/>
        </w:rPr>
      </w:pPr>
      <w:r>
        <w:rPr>
          <w:bCs/>
        </w:rPr>
        <w:t xml:space="preserve">The information in this section is originated from NIST SANS </w:t>
      </w:r>
      <w:proofErr w:type="spellStart"/>
      <w:r>
        <w:rPr>
          <w:bCs/>
        </w:rPr>
        <w:t>IgorPro</w:t>
      </w:r>
      <w:proofErr w:type="spellEnd"/>
      <w:r>
        <w:rPr>
          <w:bCs/>
        </w:rPr>
        <w:t xml:space="preserve"> package.</w:t>
      </w:r>
    </w:p>
    <w:p w:rsidR="00876D93" w:rsidRDefault="00876D93" w:rsidP="00876D93">
      <w:pPr>
        <w:pStyle w:val="BodyText"/>
      </w:pPr>
      <w:r>
        <w:t> </w:t>
      </w:r>
    </w:p>
    <w:p w:rsidR="00876D93" w:rsidRPr="00876D93" w:rsidRDefault="003720ED" w:rsidP="00FB62F4">
      <w:pPr>
        <w:pStyle w:val="ListParagraph"/>
        <w:numPr>
          <w:ilvl w:val="1"/>
          <w:numId w:val="9"/>
        </w:numPr>
        <w:rPr>
          <w:b/>
          <w:sz w:val="28"/>
          <w:szCs w:val="28"/>
        </w:rPr>
      </w:pPr>
      <w:r>
        <w:rPr>
          <w:b/>
          <w:sz w:val="28"/>
          <w:szCs w:val="28"/>
        </w:rPr>
        <w:t xml:space="preserve"> </w:t>
      </w:r>
      <w:proofErr w:type="spellStart"/>
      <w:r w:rsidR="00876D93" w:rsidRPr="00876D93">
        <w:rPr>
          <w:b/>
          <w:sz w:val="28"/>
          <w:szCs w:val="28"/>
        </w:rPr>
        <w:t>HardSphere</w:t>
      </w:r>
      <w:proofErr w:type="spellEnd"/>
      <w:r w:rsidR="00876D93">
        <w:rPr>
          <w:b/>
          <w:sz w:val="28"/>
          <w:szCs w:val="28"/>
        </w:rPr>
        <w:t xml:space="preserve"> </w:t>
      </w:r>
      <w:r w:rsidR="00876D93" w:rsidRPr="00876D93">
        <w:rPr>
          <w:b/>
          <w:sz w:val="28"/>
          <w:szCs w:val="28"/>
        </w:rPr>
        <w:t>Structure</w:t>
      </w:r>
    </w:p>
    <w:p w:rsidR="00876D93" w:rsidRDefault="00876D93" w:rsidP="00876D93">
      <w:r>
        <w:t> </w:t>
      </w:r>
    </w:p>
    <w:p w:rsidR="00621C33" w:rsidRDefault="00876D93" w:rsidP="00621C33">
      <w:r w:rsidRPr="00876D93">
        <w:t xml:space="preserve">This </w:t>
      </w:r>
      <w:r w:rsidR="00992F20">
        <w:t>c</w:t>
      </w:r>
      <w:r w:rsidRPr="00876D93">
        <w:t xml:space="preserve">alculates the </w:t>
      </w:r>
      <w:proofErr w:type="spellStart"/>
      <w:r w:rsidRPr="00876D93">
        <w:t>interparticle</w:t>
      </w:r>
      <w:proofErr w:type="spellEnd"/>
      <w:r w:rsidRPr="00876D93">
        <w:t xml:space="preserve"> structure factor for </w:t>
      </w:r>
      <w:proofErr w:type="spellStart"/>
      <w:r w:rsidRPr="00876D93">
        <w:t>monodisperse</w:t>
      </w:r>
      <w:proofErr w:type="spellEnd"/>
      <w:r w:rsidRPr="00876D93">
        <w:t xml:space="preserve"> spherical particles interacting through hard sphere (excluded volume) interactions. The </w:t>
      </w:r>
      <w:r w:rsidR="00992F20">
        <w:t>calculation</w:t>
      </w:r>
      <w:r w:rsidRPr="00876D93">
        <w:t xml:space="preserve"> uses the </w:t>
      </w:r>
      <w:proofErr w:type="spellStart"/>
      <w:r w:rsidRPr="00876D93">
        <w:t>Percus-Yevick</w:t>
      </w:r>
      <w:proofErr w:type="spellEnd"/>
      <w:r w:rsidRPr="00876D93">
        <w:t xml:space="preserve"> closure</w:t>
      </w:r>
      <w:r w:rsidR="00621C33">
        <w:t xml:space="preserve"> where t</w:t>
      </w:r>
      <w:r w:rsidR="00621C33" w:rsidRPr="00876D93">
        <w:t xml:space="preserve">he </w:t>
      </w:r>
      <w:proofErr w:type="spellStart"/>
      <w:r w:rsidR="00621C33" w:rsidRPr="00876D93">
        <w:t>interparticle</w:t>
      </w:r>
      <w:proofErr w:type="spellEnd"/>
      <w:r w:rsidR="00621C33" w:rsidRPr="00876D93">
        <w:t xml:space="preserve"> potential is:</w:t>
      </w:r>
      <w:r w:rsidR="00621C33">
        <w:t xml:space="preserve"> </w:t>
      </w:r>
    </w:p>
    <w:p w:rsidR="00D245CC" w:rsidRDefault="00D245CC" w:rsidP="00621C33"/>
    <w:p w:rsidR="00621C33" w:rsidRDefault="00621C33" w:rsidP="00621C33">
      <w:pPr>
        <w:ind w:left="360"/>
        <w:jc w:val="center"/>
        <w:rPr>
          <w:position w:val="-14"/>
          <w:sz w:val="28"/>
          <w:szCs w:val="28"/>
        </w:rPr>
      </w:pPr>
      <w:r w:rsidRPr="00621C33">
        <w:rPr>
          <w:position w:val="-30"/>
          <w:sz w:val="28"/>
          <w:szCs w:val="28"/>
        </w:rPr>
        <w:object w:dxaOrig="1820" w:dyaOrig="720">
          <v:shape id="_x0000_i1050" type="#_x0000_t75" style="width:91.5pt;height:36pt" o:ole="">
            <v:imagedata r:id="rId64" o:title=""/>
          </v:shape>
          <o:OLEObject Type="Embed" ProgID="Equation.3" ShapeID="_x0000_i1050" DrawAspect="Content" ObjectID="_1300540562" r:id="rId65"/>
        </w:object>
      </w:r>
    </w:p>
    <w:p w:rsidR="00D245CC" w:rsidRDefault="00D245CC" w:rsidP="00621C33">
      <w:pPr>
        <w:ind w:left="360"/>
        <w:jc w:val="center"/>
        <w:rPr>
          <w:position w:val="-14"/>
          <w:sz w:val="28"/>
          <w:szCs w:val="28"/>
        </w:rPr>
      </w:pPr>
    </w:p>
    <w:p w:rsidR="00621C33" w:rsidRDefault="00621C33" w:rsidP="00621C33">
      <w:pPr>
        <w:rPr>
          <w:position w:val="-14"/>
        </w:rPr>
      </w:pPr>
      <w:proofErr w:type="gramStart"/>
      <w:r>
        <w:rPr>
          <w:position w:val="-14"/>
        </w:rPr>
        <w:t>w</w:t>
      </w:r>
      <w:r w:rsidRPr="00621C33">
        <w:rPr>
          <w:position w:val="-14"/>
        </w:rPr>
        <w:t>here</w:t>
      </w:r>
      <w:proofErr w:type="gramEnd"/>
      <w:r w:rsidRPr="00621C33">
        <w:rPr>
          <w:position w:val="-14"/>
        </w:rPr>
        <w:t xml:space="preserve"> r is </w:t>
      </w:r>
      <w:r>
        <w:rPr>
          <w:position w:val="-14"/>
        </w:rPr>
        <w:t>the distance from the center of the sphere of a radius R.</w:t>
      </w:r>
    </w:p>
    <w:p w:rsidR="00D245CC" w:rsidRPr="00621C33" w:rsidRDefault="00D245CC" w:rsidP="00621C33"/>
    <w:p w:rsidR="00296D64" w:rsidRPr="00992F20" w:rsidRDefault="00296D64" w:rsidP="00296D64"/>
    <w:tbl>
      <w:tblPr>
        <w:tblStyle w:val="TableGrid"/>
        <w:tblW w:w="0" w:type="auto"/>
        <w:jc w:val="center"/>
        <w:tblLook w:val="01E0"/>
      </w:tblPr>
      <w:tblGrid>
        <w:gridCol w:w="2140"/>
        <w:gridCol w:w="2140"/>
        <w:gridCol w:w="2140"/>
      </w:tblGrid>
      <w:tr w:rsidR="00296D64" w:rsidTr="00296D64">
        <w:trPr>
          <w:trHeight w:val="385"/>
          <w:jc w:val="center"/>
        </w:trPr>
        <w:tc>
          <w:tcPr>
            <w:tcW w:w="2140" w:type="dxa"/>
          </w:tcPr>
          <w:p w:rsidR="00296D64" w:rsidRDefault="00296D64" w:rsidP="00296D64">
            <w:pPr>
              <w:pStyle w:val="BodyText"/>
            </w:pPr>
            <w:r>
              <w:t>Parameter name</w:t>
            </w:r>
          </w:p>
        </w:tc>
        <w:tc>
          <w:tcPr>
            <w:tcW w:w="2140" w:type="dxa"/>
          </w:tcPr>
          <w:p w:rsidR="00296D64" w:rsidRDefault="00296D64" w:rsidP="00296D64">
            <w:pPr>
              <w:pStyle w:val="BodyText"/>
            </w:pPr>
            <w:r>
              <w:t>Units</w:t>
            </w:r>
          </w:p>
        </w:tc>
        <w:tc>
          <w:tcPr>
            <w:tcW w:w="2140" w:type="dxa"/>
          </w:tcPr>
          <w:p w:rsidR="00296D64" w:rsidRDefault="00296D64" w:rsidP="00296D64">
            <w:pPr>
              <w:pStyle w:val="BodyText"/>
            </w:pPr>
            <w:r>
              <w:t>Default value</w:t>
            </w:r>
          </w:p>
        </w:tc>
      </w:tr>
      <w:tr w:rsidR="00876D93" w:rsidTr="00296D64">
        <w:trPr>
          <w:trHeight w:val="385"/>
          <w:jc w:val="center"/>
        </w:trPr>
        <w:tc>
          <w:tcPr>
            <w:tcW w:w="2140" w:type="dxa"/>
          </w:tcPr>
          <w:p w:rsidR="00876D93" w:rsidRDefault="00876D93" w:rsidP="00296D64">
            <w:pPr>
              <w:pStyle w:val="BodyText"/>
            </w:pPr>
            <w:r>
              <w:t>radius</w:t>
            </w:r>
          </w:p>
        </w:tc>
        <w:tc>
          <w:tcPr>
            <w:tcW w:w="2140" w:type="dxa"/>
          </w:tcPr>
          <w:p w:rsidR="00876D93" w:rsidRDefault="00876D93" w:rsidP="00296D64">
            <w:pPr>
              <w:pStyle w:val="BodyText"/>
            </w:pPr>
            <w:r>
              <w:t>Å</w:t>
            </w:r>
          </w:p>
        </w:tc>
        <w:tc>
          <w:tcPr>
            <w:tcW w:w="2140" w:type="dxa"/>
          </w:tcPr>
          <w:p w:rsidR="00876D93" w:rsidRDefault="00876D93" w:rsidP="00296D64">
            <w:pPr>
              <w:pStyle w:val="BodyText"/>
            </w:pPr>
            <w:r>
              <w:t>50.0</w:t>
            </w:r>
          </w:p>
        </w:tc>
      </w:tr>
      <w:tr w:rsidR="00876D93" w:rsidTr="00296D64">
        <w:trPr>
          <w:trHeight w:val="385"/>
          <w:jc w:val="center"/>
        </w:trPr>
        <w:tc>
          <w:tcPr>
            <w:tcW w:w="2140" w:type="dxa"/>
          </w:tcPr>
          <w:p w:rsidR="00876D93" w:rsidRDefault="00876D93" w:rsidP="00296D64">
            <w:pPr>
              <w:pStyle w:val="BodyText"/>
            </w:pPr>
            <w:proofErr w:type="spellStart"/>
            <w:r>
              <w:t>volfraction</w:t>
            </w:r>
            <w:proofErr w:type="spellEnd"/>
          </w:p>
        </w:tc>
        <w:tc>
          <w:tcPr>
            <w:tcW w:w="2140" w:type="dxa"/>
          </w:tcPr>
          <w:p w:rsidR="00876D93" w:rsidRDefault="00876D93" w:rsidP="00296D64">
            <w:pPr>
              <w:pStyle w:val="BodyText"/>
            </w:pPr>
          </w:p>
        </w:tc>
        <w:tc>
          <w:tcPr>
            <w:tcW w:w="2140" w:type="dxa"/>
          </w:tcPr>
          <w:p w:rsidR="00876D93" w:rsidRDefault="00876D93" w:rsidP="00876D93">
            <w:pPr>
              <w:pStyle w:val="BodyText"/>
            </w:pPr>
            <w:r>
              <w:t>0.2</w:t>
            </w:r>
          </w:p>
        </w:tc>
      </w:tr>
    </w:tbl>
    <w:p w:rsidR="00876D93" w:rsidRDefault="00621C33" w:rsidP="00876D93">
      <w:r>
        <w:rPr>
          <w:noProof/>
        </w:rPr>
        <w:drawing>
          <wp:inline distT="0" distB="0" distL="0" distR="0">
            <wp:extent cx="5514975" cy="2600325"/>
            <wp:effectExtent l="19050" t="0" r="0" b="0"/>
            <wp:docPr id="1"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66"/>
                    <a:srcRect/>
                    <a:stretch>
                      <a:fillRect/>
                    </a:stretch>
                  </pic:blipFill>
                  <pic:spPr bwMode="auto">
                    <a:xfrm>
                      <a:off x="0" y="0"/>
                      <a:ext cx="5514975" cy="2600325"/>
                    </a:xfrm>
                    <a:prstGeom prst="rect">
                      <a:avLst/>
                    </a:prstGeom>
                    <a:noFill/>
                    <a:ln w="9525">
                      <a:noFill/>
                      <a:miter lim="800000"/>
                      <a:headEnd/>
                      <a:tailEnd/>
                    </a:ln>
                  </pic:spPr>
                </pic:pic>
              </a:graphicData>
            </a:graphic>
          </wp:inline>
        </w:drawing>
      </w:r>
    </w:p>
    <w:p w:rsidR="00621C33" w:rsidRDefault="00621C33" w:rsidP="00621C33">
      <w:pPr>
        <w:autoSpaceDE w:val="0"/>
        <w:autoSpaceDN w:val="0"/>
        <w:adjustRightInd w:val="0"/>
      </w:pPr>
    </w:p>
    <w:p w:rsidR="00621C33" w:rsidRDefault="00621C33" w:rsidP="00621C33">
      <w:pPr>
        <w:autoSpaceDE w:val="0"/>
        <w:autoSpaceDN w:val="0"/>
        <w:adjustRightInd w:val="0"/>
      </w:pPr>
    </w:p>
    <w:p w:rsidR="00621C33" w:rsidRDefault="00621C33" w:rsidP="00621C33">
      <w:pPr>
        <w:autoSpaceDE w:val="0"/>
        <w:autoSpaceDN w:val="0"/>
        <w:adjustRightInd w:val="0"/>
      </w:pPr>
      <w:r w:rsidRPr="00796B6E">
        <w:t xml:space="preserve">References: </w:t>
      </w:r>
    </w:p>
    <w:p w:rsidR="00621C33" w:rsidRDefault="00621C33" w:rsidP="00621C33">
      <w:pPr>
        <w:autoSpaceDE w:val="0"/>
        <w:autoSpaceDN w:val="0"/>
        <w:adjustRightInd w:val="0"/>
        <w:ind w:left="720"/>
      </w:pPr>
      <w:proofErr w:type="spellStart"/>
      <w:proofErr w:type="gramStart"/>
      <w:r>
        <w:t>Percus</w:t>
      </w:r>
      <w:proofErr w:type="spellEnd"/>
      <w:r>
        <w:t xml:space="preserve">, J. K.; </w:t>
      </w:r>
      <w:proofErr w:type="spellStart"/>
      <w:r>
        <w:t>Yevick</w:t>
      </w:r>
      <w:proofErr w:type="spellEnd"/>
      <w:r>
        <w:t>, J. Phys. Rev. 110, 1.</w:t>
      </w:r>
      <w:proofErr w:type="gramEnd"/>
      <w:r>
        <w:t xml:space="preserve"> (1958).</w:t>
      </w:r>
    </w:p>
    <w:p w:rsidR="00D245CC" w:rsidRDefault="00D245CC" w:rsidP="00D245CC">
      <w:pPr>
        <w:autoSpaceDE w:val="0"/>
        <w:autoSpaceDN w:val="0"/>
        <w:adjustRightInd w:val="0"/>
      </w:pPr>
    </w:p>
    <w:p w:rsidR="00D245CC" w:rsidRDefault="00D245CC" w:rsidP="00D245CC">
      <w:pPr>
        <w:autoSpaceDE w:val="0"/>
        <w:autoSpaceDN w:val="0"/>
        <w:adjustRightInd w:val="0"/>
      </w:pPr>
    </w:p>
    <w:p w:rsidR="00D245CC" w:rsidRDefault="00D245CC" w:rsidP="00D245CC">
      <w:pPr>
        <w:autoSpaceDE w:val="0"/>
        <w:autoSpaceDN w:val="0"/>
        <w:adjustRightInd w:val="0"/>
      </w:pPr>
    </w:p>
    <w:p w:rsidR="00D245CC" w:rsidRPr="00876D93" w:rsidRDefault="003720ED" w:rsidP="00FB62F4">
      <w:pPr>
        <w:pStyle w:val="ListParagraph"/>
        <w:numPr>
          <w:ilvl w:val="1"/>
          <w:numId w:val="9"/>
        </w:numPr>
        <w:rPr>
          <w:b/>
          <w:sz w:val="28"/>
          <w:szCs w:val="28"/>
        </w:rPr>
      </w:pPr>
      <w:r>
        <w:rPr>
          <w:b/>
          <w:sz w:val="28"/>
          <w:szCs w:val="28"/>
        </w:rPr>
        <w:t xml:space="preserve"> </w:t>
      </w:r>
      <w:proofErr w:type="spellStart"/>
      <w:r w:rsidR="00D245CC">
        <w:rPr>
          <w:b/>
          <w:sz w:val="28"/>
          <w:szCs w:val="28"/>
        </w:rPr>
        <w:t>SquareWell</w:t>
      </w:r>
      <w:proofErr w:type="spellEnd"/>
      <w:r w:rsidR="00D245CC">
        <w:rPr>
          <w:b/>
          <w:sz w:val="28"/>
          <w:szCs w:val="28"/>
        </w:rPr>
        <w:t xml:space="preserve"> </w:t>
      </w:r>
      <w:r w:rsidR="00D245CC" w:rsidRPr="00876D93">
        <w:rPr>
          <w:b/>
          <w:sz w:val="28"/>
          <w:szCs w:val="28"/>
        </w:rPr>
        <w:t>Structure</w:t>
      </w:r>
    </w:p>
    <w:p w:rsidR="00D245CC" w:rsidRDefault="00D245CC" w:rsidP="00D245CC">
      <w:r>
        <w:t> </w:t>
      </w:r>
    </w:p>
    <w:p w:rsidR="00D245CC" w:rsidRDefault="00D245CC" w:rsidP="00D245CC">
      <w:r w:rsidRPr="00876D93">
        <w:t xml:space="preserve">This </w:t>
      </w:r>
      <w:r>
        <w:t>c</w:t>
      </w:r>
      <w:r w:rsidRPr="00876D93">
        <w:t xml:space="preserve">alculates the </w:t>
      </w:r>
      <w:proofErr w:type="spellStart"/>
      <w:r w:rsidRPr="00876D93">
        <w:t>interparticle</w:t>
      </w:r>
      <w:proofErr w:type="spellEnd"/>
      <w:r w:rsidRPr="00876D93">
        <w:t xml:space="preserve"> structure factor </w:t>
      </w:r>
      <w:proofErr w:type="gramStart"/>
      <w:r w:rsidRPr="00876D93">
        <w:t xml:space="preserve">for </w:t>
      </w:r>
      <w:r>
        <w:t xml:space="preserve">a </w:t>
      </w:r>
      <w:proofErr w:type="spellStart"/>
      <w:r>
        <w:t>squar</w:t>
      </w:r>
      <w:proofErr w:type="spellEnd"/>
      <w:r>
        <w:t xml:space="preserve"> well fluid</w:t>
      </w:r>
      <w:r w:rsidRPr="00876D93">
        <w:t xml:space="preserve"> spherical particles</w:t>
      </w:r>
      <w:proofErr w:type="gramEnd"/>
      <w:r w:rsidRPr="00876D93">
        <w:t xml:space="preserve"> </w:t>
      </w:r>
      <w:r>
        <w:t xml:space="preserve">The mean spherical approximation (MSA) closure was used for this calculation, and is not the most appropriate closure for an attractive </w:t>
      </w:r>
      <w:proofErr w:type="spellStart"/>
      <w:r>
        <w:t>interparticle</w:t>
      </w:r>
      <w:proofErr w:type="spellEnd"/>
      <w:r>
        <w:t xml:space="preserve"> potential. This solution has been compared to Monte Carlo simulations for a square well fluid, showing this calculation to be limited in applicability to well depths e &lt; 1.5 </w:t>
      </w:r>
      <w:proofErr w:type="spellStart"/>
      <w:r>
        <w:t>kT</w:t>
      </w:r>
      <w:proofErr w:type="spellEnd"/>
      <w:r>
        <w:t xml:space="preserve"> and volume fractions f &lt; 0.08.</w:t>
      </w:r>
    </w:p>
    <w:p w:rsidR="00D245CC" w:rsidRDefault="00D245CC" w:rsidP="00D245CC"/>
    <w:p w:rsidR="00D245CC" w:rsidRDefault="00D245CC" w:rsidP="00D245CC">
      <w:r>
        <w:t>Positive well depths correspond to an attractive potential well. Negative well depths correspond to a potential "shoulder", which may or may not be physically reasonable.</w:t>
      </w:r>
    </w:p>
    <w:p w:rsidR="00D245CC" w:rsidRDefault="00D245CC" w:rsidP="00D245CC"/>
    <w:p w:rsidR="00D245CC" w:rsidRDefault="00D245CC" w:rsidP="00D245CC">
      <w:r>
        <w:t>The well width (l) is defined as multiples of the particle diameter (2*R)</w:t>
      </w:r>
    </w:p>
    <w:p w:rsidR="00D245CC" w:rsidRDefault="00D245CC" w:rsidP="00D245CC"/>
    <w:p w:rsidR="00D245CC" w:rsidRDefault="00D245CC" w:rsidP="00D245CC">
      <w:r>
        <w:t>The interaction potential is:</w:t>
      </w:r>
    </w:p>
    <w:p w:rsidR="00D245CC" w:rsidRDefault="00D245CC" w:rsidP="00D245CC">
      <w:pPr>
        <w:ind w:left="360"/>
        <w:jc w:val="center"/>
        <w:rPr>
          <w:position w:val="-14"/>
          <w:sz w:val="28"/>
          <w:szCs w:val="28"/>
        </w:rPr>
      </w:pPr>
      <w:r w:rsidRPr="00D245CC">
        <w:rPr>
          <w:position w:val="-44"/>
          <w:sz w:val="28"/>
          <w:szCs w:val="28"/>
        </w:rPr>
        <w:object w:dxaOrig="2600" w:dyaOrig="999">
          <v:shape id="_x0000_i1051" type="#_x0000_t75" style="width:130.5pt;height:50.25pt" o:ole="">
            <v:imagedata r:id="rId67" o:title=""/>
          </v:shape>
          <o:OLEObject Type="Embed" ProgID="Equation.3" ShapeID="_x0000_i1051" DrawAspect="Content" ObjectID="_1300540563" r:id="rId68"/>
        </w:object>
      </w:r>
    </w:p>
    <w:p w:rsidR="00D245CC" w:rsidRDefault="00D245CC" w:rsidP="00D245CC">
      <w:pPr>
        <w:ind w:left="360"/>
        <w:jc w:val="center"/>
        <w:rPr>
          <w:position w:val="-14"/>
          <w:sz w:val="28"/>
          <w:szCs w:val="28"/>
        </w:rPr>
      </w:pPr>
    </w:p>
    <w:p w:rsidR="00D245CC" w:rsidRDefault="00D245CC" w:rsidP="00D245CC">
      <w:pPr>
        <w:rPr>
          <w:position w:val="-14"/>
        </w:rPr>
      </w:pPr>
      <w:proofErr w:type="gramStart"/>
      <w:r>
        <w:rPr>
          <w:position w:val="-14"/>
        </w:rPr>
        <w:t>w</w:t>
      </w:r>
      <w:r w:rsidRPr="00621C33">
        <w:rPr>
          <w:position w:val="-14"/>
        </w:rPr>
        <w:t>here</w:t>
      </w:r>
      <w:proofErr w:type="gramEnd"/>
      <w:r w:rsidRPr="00621C33">
        <w:rPr>
          <w:position w:val="-14"/>
        </w:rPr>
        <w:t xml:space="preserve"> r is </w:t>
      </w:r>
      <w:r>
        <w:rPr>
          <w:position w:val="-14"/>
        </w:rPr>
        <w:t>the distance from the center of the sphere of a radius R.</w:t>
      </w:r>
    </w:p>
    <w:p w:rsidR="00D245CC" w:rsidRPr="00621C33" w:rsidRDefault="00D245CC" w:rsidP="00D245CC"/>
    <w:p w:rsidR="00D245CC" w:rsidRPr="00992F20" w:rsidRDefault="00D245CC" w:rsidP="00D245CC"/>
    <w:tbl>
      <w:tblPr>
        <w:tblStyle w:val="TableGrid"/>
        <w:tblW w:w="0" w:type="auto"/>
        <w:jc w:val="center"/>
        <w:tblInd w:w="-30" w:type="dxa"/>
        <w:tblLook w:val="01E0"/>
      </w:tblPr>
      <w:tblGrid>
        <w:gridCol w:w="2170"/>
        <w:gridCol w:w="2140"/>
        <w:gridCol w:w="2140"/>
      </w:tblGrid>
      <w:tr w:rsidR="00D245CC" w:rsidTr="00D245CC">
        <w:trPr>
          <w:trHeight w:val="385"/>
          <w:jc w:val="center"/>
        </w:trPr>
        <w:tc>
          <w:tcPr>
            <w:tcW w:w="2170" w:type="dxa"/>
          </w:tcPr>
          <w:p w:rsidR="00D245CC" w:rsidRDefault="00D245CC" w:rsidP="00FB62F4">
            <w:pPr>
              <w:pStyle w:val="BodyText"/>
            </w:pPr>
            <w:r>
              <w:t>Parameter name</w:t>
            </w:r>
          </w:p>
        </w:tc>
        <w:tc>
          <w:tcPr>
            <w:tcW w:w="2140" w:type="dxa"/>
          </w:tcPr>
          <w:p w:rsidR="00D245CC" w:rsidRDefault="00D245CC" w:rsidP="00FB62F4">
            <w:pPr>
              <w:pStyle w:val="BodyText"/>
            </w:pPr>
            <w:r>
              <w:t>Units</w:t>
            </w:r>
          </w:p>
        </w:tc>
        <w:tc>
          <w:tcPr>
            <w:tcW w:w="2140" w:type="dxa"/>
          </w:tcPr>
          <w:p w:rsidR="00D245CC" w:rsidRDefault="00D245CC" w:rsidP="00FB62F4">
            <w:pPr>
              <w:pStyle w:val="BodyText"/>
            </w:pPr>
            <w:r>
              <w:t>Default value</w:t>
            </w:r>
          </w:p>
        </w:tc>
      </w:tr>
      <w:tr w:rsidR="00D245CC" w:rsidTr="00D245CC">
        <w:trPr>
          <w:trHeight w:val="385"/>
          <w:jc w:val="center"/>
        </w:trPr>
        <w:tc>
          <w:tcPr>
            <w:tcW w:w="2170" w:type="dxa"/>
          </w:tcPr>
          <w:p w:rsidR="00D245CC" w:rsidRDefault="00D245CC" w:rsidP="00FB62F4">
            <w:pPr>
              <w:pStyle w:val="BodyText"/>
            </w:pPr>
            <w:r>
              <w:t>radius</w:t>
            </w:r>
          </w:p>
        </w:tc>
        <w:tc>
          <w:tcPr>
            <w:tcW w:w="2140" w:type="dxa"/>
          </w:tcPr>
          <w:p w:rsidR="00D245CC" w:rsidRDefault="00D245CC" w:rsidP="00FB62F4">
            <w:pPr>
              <w:pStyle w:val="BodyText"/>
            </w:pPr>
            <w:r>
              <w:t>Å</w:t>
            </w:r>
          </w:p>
        </w:tc>
        <w:tc>
          <w:tcPr>
            <w:tcW w:w="2140" w:type="dxa"/>
          </w:tcPr>
          <w:p w:rsidR="00D245CC" w:rsidRDefault="00D245CC" w:rsidP="00FB62F4">
            <w:pPr>
              <w:pStyle w:val="BodyText"/>
            </w:pPr>
            <w:r>
              <w:t>50.0</w:t>
            </w:r>
          </w:p>
        </w:tc>
      </w:tr>
      <w:tr w:rsidR="00D245CC" w:rsidTr="00D245CC">
        <w:trPr>
          <w:trHeight w:val="385"/>
          <w:jc w:val="center"/>
        </w:trPr>
        <w:tc>
          <w:tcPr>
            <w:tcW w:w="2170" w:type="dxa"/>
          </w:tcPr>
          <w:p w:rsidR="00D245CC" w:rsidRDefault="00D245CC" w:rsidP="00FB62F4">
            <w:pPr>
              <w:pStyle w:val="BodyText"/>
            </w:pPr>
            <w:proofErr w:type="spellStart"/>
            <w:r>
              <w:t>volfraction</w:t>
            </w:r>
            <w:proofErr w:type="spellEnd"/>
          </w:p>
        </w:tc>
        <w:tc>
          <w:tcPr>
            <w:tcW w:w="2140" w:type="dxa"/>
          </w:tcPr>
          <w:p w:rsidR="00D245CC" w:rsidRDefault="00D245CC" w:rsidP="00FB62F4">
            <w:pPr>
              <w:pStyle w:val="BodyText"/>
            </w:pPr>
          </w:p>
        </w:tc>
        <w:tc>
          <w:tcPr>
            <w:tcW w:w="2140" w:type="dxa"/>
          </w:tcPr>
          <w:p w:rsidR="00D245CC" w:rsidRDefault="00D245CC" w:rsidP="00FB62F4">
            <w:pPr>
              <w:pStyle w:val="BodyText"/>
            </w:pPr>
            <w:r>
              <w:t>0.2</w:t>
            </w:r>
          </w:p>
        </w:tc>
      </w:tr>
      <w:tr w:rsidR="00D245CC" w:rsidTr="00D245CC">
        <w:trPr>
          <w:trHeight w:val="385"/>
          <w:jc w:val="center"/>
        </w:trPr>
        <w:tc>
          <w:tcPr>
            <w:tcW w:w="2170" w:type="dxa"/>
          </w:tcPr>
          <w:p w:rsidR="00D245CC" w:rsidRDefault="00D245CC" w:rsidP="00FB62F4">
            <w:pPr>
              <w:pStyle w:val="BodyText"/>
            </w:pPr>
            <w:proofErr w:type="spellStart"/>
            <w:r>
              <w:t>welldepth</w:t>
            </w:r>
            <w:proofErr w:type="spellEnd"/>
          </w:p>
        </w:tc>
        <w:tc>
          <w:tcPr>
            <w:tcW w:w="2140" w:type="dxa"/>
          </w:tcPr>
          <w:p w:rsidR="00D245CC" w:rsidRDefault="00D245CC" w:rsidP="00FB62F4">
            <w:pPr>
              <w:pStyle w:val="BodyText"/>
            </w:pPr>
            <w:proofErr w:type="spellStart"/>
            <w:r>
              <w:t>kT</w:t>
            </w:r>
            <w:proofErr w:type="spellEnd"/>
          </w:p>
        </w:tc>
        <w:tc>
          <w:tcPr>
            <w:tcW w:w="2140" w:type="dxa"/>
          </w:tcPr>
          <w:p w:rsidR="00D245CC" w:rsidRDefault="00D245CC" w:rsidP="00FB62F4">
            <w:pPr>
              <w:pStyle w:val="BodyText"/>
            </w:pPr>
            <w:r>
              <w:t>1.5</w:t>
            </w:r>
          </w:p>
        </w:tc>
      </w:tr>
      <w:tr w:rsidR="00D245CC" w:rsidTr="00D245CC">
        <w:trPr>
          <w:trHeight w:val="385"/>
          <w:jc w:val="center"/>
        </w:trPr>
        <w:tc>
          <w:tcPr>
            <w:tcW w:w="2170" w:type="dxa"/>
          </w:tcPr>
          <w:p w:rsidR="00D245CC" w:rsidRDefault="00D245CC" w:rsidP="00FB62F4">
            <w:pPr>
              <w:pStyle w:val="BodyText"/>
            </w:pPr>
            <w:proofErr w:type="spellStart"/>
            <w:r>
              <w:t>wellwidth</w:t>
            </w:r>
            <w:proofErr w:type="spellEnd"/>
          </w:p>
        </w:tc>
        <w:tc>
          <w:tcPr>
            <w:tcW w:w="2140" w:type="dxa"/>
          </w:tcPr>
          <w:p w:rsidR="00D245CC" w:rsidRDefault="00D245CC" w:rsidP="00FB62F4">
            <w:pPr>
              <w:pStyle w:val="BodyText"/>
            </w:pPr>
            <w:r>
              <w:t>diameters</w:t>
            </w:r>
          </w:p>
        </w:tc>
        <w:tc>
          <w:tcPr>
            <w:tcW w:w="2140" w:type="dxa"/>
          </w:tcPr>
          <w:p w:rsidR="00D245CC" w:rsidRDefault="00D245CC" w:rsidP="00FB62F4">
            <w:pPr>
              <w:pStyle w:val="BodyText"/>
            </w:pPr>
            <w:r>
              <w:t>1.2</w:t>
            </w:r>
          </w:p>
        </w:tc>
      </w:tr>
    </w:tbl>
    <w:p w:rsidR="00D245CC" w:rsidRDefault="00D245CC" w:rsidP="00D245CC"/>
    <w:p w:rsidR="00D245CC" w:rsidRDefault="00D245CC" w:rsidP="00D245CC">
      <w:r>
        <w:rPr>
          <w:noProof/>
        </w:rPr>
        <w:drawing>
          <wp:inline distT="0" distB="0" distL="0" distR="0">
            <wp:extent cx="5200650" cy="2819400"/>
            <wp:effectExtent l="1905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69"/>
                    <a:srcRect/>
                    <a:stretch>
                      <a:fillRect/>
                    </a:stretch>
                  </pic:blipFill>
                  <pic:spPr bwMode="auto">
                    <a:xfrm>
                      <a:off x="0" y="0"/>
                      <a:ext cx="5200650" cy="2819400"/>
                    </a:xfrm>
                    <a:prstGeom prst="rect">
                      <a:avLst/>
                    </a:prstGeom>
                    <a:noFill/>
                    <a:ln w="9525">
                      <a:noFill/>
                      <a:miter lim="800000"/>
                      <a:headEnd/>
                      <a:tailEnd/>
                    </a:ln>
                  </pic:spPr>
                </pic:pic>
              </a:graphicData>
            </a:graphic>
          </wp:inline>
        </w:drawing>
      </w:r>
    </w:p>
    <w:p w:rsidR="00D245CC" w:rsidRDefault="00D245CC" w:rsidP="00D245CC">
      <w:pPr>
        <w:autoSpaceDE w:val="0"/>
        <w:autoSpaceDN w:val="0"/>
        <w:adjustRightInd w:val="0"/>
      </w:pPr>
    </w:p>
    <w:p w:rsidR="00D245CC" w:rsidRDefault="00D245CC" w:rsidP="00D245CC">
      <w:pPr>
        <w:autoSpaceDE w:val="0"/>
        <w:autoSpaceDN w:val="0"/>
        <w:adjustRightInd w:val="0"/>
      </w:pPr>
    </w:p>
    <w:p w:rsidR="00D245CC" w:rsidRDefault="00D245CC" w:rsidP="00D245CC">
      <w:pPr>
        <w:autoSpaceDE w:val="0"/>
        <w:autoSpaceDN w:val="0"/>
        <w:adjustRightInd w:val="0"/>
      </w:pPr>
      <w:r w:rsidRPr="00796B6E">
        <w:t xml:space="preserve">References: </w:t>
      </w:r>
    </w:p>
    <w:p w:rsidR="00D245CC" w:rsidRDefault="00D245CC" w:rsidP="00D245CC">
      <w:pPr>
        <w:autoSpaceDE w:val="0"/>
        <w:autoSpaceDN w:val="0"/>
        <w:adjustRightInd w:val="0"/>
        <w:ind w:left="720"/>
      </w:pPr>
      <w:proofErr w:type="gramStart"/>
      <w:r w:rsidRPr="00D245CC">
        <w:t>Sharma</w:t>
      </w:r>
      <w:r>
        <w:t xml:space="preserve">, R. V.; Sharma, K. C. </w:t>
      </w:r>
      <w:proofErr w:type="spellStart"/>
      <w:r>
        <w:t>Physica</w:t>
      </w:r>
      <w:proofErr w:type="spellEnd"/>
      <w:r>
        <w:t>,</w:t>
      </w:r>
      <w:r w:rsidRPr="00D245CC">
        <w:t xml:space="preserve"> 89A, 213.</w:t>
      </w:r>
      <w:proofErr w:type="gramEnd"/>
      <w:r>
        <w:t xml:space="preserve"> (</w:t>
      </w:r>
      <w:r w:rsidRPr="00D245CC">
        <w:t>1977</w:t>
      </w:r>
      <w:r>
        <w:t>).</w:t>
      </w:r>
    </w:p>
    <w:p w:rsidR="00D245CC" w:rsidRDefault="00D245CC" w:rsidP="00D245CC">
      <w:pPr>
        <w:autoSpaceDE w:val="0"/>
        <w:autoSpaceDN w:val="0"/>
        <w:adjustRightInd w:val="0"/>
      </w:pPr>
    </w:p>
    <w:p w:rsidR="00D245CC" w:rsidRPr="00876D93" w:rsidRDefault="003720ED" w:rsidP="00FB62F4">
      <w:pPr>
        <w:pStyle w:val="ListParagraph"/>
        <w:numPr>
          <w:ilvl w:val="1"/>
          <w:numId w:val="9"/>
        </w:numPr>
        <w:rPr>
          <w:b/>
          <w:sz w:val="28"/>
          <w:szCs w:val="28"/>
        </w:rPr>
      </w:pPr>
      <w:r>
        <w:rPr>
          <w:b/>
          <w:sz w:val="28"/>
          <w:szCs w:val="28"/>
        </w:rPr>
        <w:t xml:space="preserve"> </w:t>
      </w:r>
      <w:proofErr w:type="spellStart"/>
      <w:r w:rsidR="00D245CC">
        <w:rPr>
          <w:b/>
          <w:sz w:val="28"/>
          <w:szCs w:val="28"/>
        </w:rPr>
        <w:t>HayterMSA</w:t>
      </w:r>
      <w:proofErr w:type="spellEnd"/>
      <w:r w:rsidR="00D245CC">
        <w:rPr>
          <w:b/>
          <w:sz w:val="28"/>
          <w:szCs w:val="28"/>
        </w:rPr>
        <w:t xml:space="preserve"> </w:t>
      </w:r>
      <w:r w:rsidR="00D245CC" w:rsidRPr="00876D93">
        <w:rPr>
          <w:b/>
          <w:sz w:val="28"/>
          <w:szCs w:val="28"/>
        </w:rPr>
        <w:t>Structure</w:t>
      </w:r>
    </w:p>
    <w:p w:rsidR="00D245CC" w:rsidRDefault="00D245CC" w:rsidP="00D245CC">
      <w:r>
        <w:t> </w:t>
      </w:r>
    </w:p>
    <w:p w:rsidR="00412D38" w:rsidRDefault="00D245CC" w:rsidP="00412D38">
      <w:r w:rsidRPr="00876D93">
        <w:t xml:space="preserve">This </w:t>
      </w:r>
      <w:r w:rsidR="003720ED">
        <w:t>c</w:t>
      </w:r>
      <w:r w:rsidRPr="00D245CC">
        <w:t xml:space="preserve">alculates the Structure factor (the Fourier transform of the pair correlation function g(r)) for a system of charged, </w:t>
      </w:r>
      <w:proofErr w:type="spellStart"/>
      <w:r w:rsidRPr="00D245CC">
        <w:t>spheroidal</w:t>
      </w:r>
      <w:proofErr w:type="spellEnd"/>
      <w:r w:rsidRPr="00D245CC">
        <w:t xml:space="preserve"> objects in a dielectric medium.  When combined with an appropriate form factor (such as sphere, </w:t>
      </w:r>
      <w:proofErr w:type="spellStart"/>
      <w:r w:rsidRPr="00D245CC">
        <w:t>core+shell</w:t>
      </w:r>
      <w:proofErr w:type="spellEnd"/>
      <w:r w:rsidRPr="00D245CC">
        <w:t>, ellipsoid etc</w:t>
      </w:r>
      <w:r w:rsidR="00412D38">
        <w:t>…</w:t>
      </w:r>
      <w:r w:rsidRPr="00D245CC">
        <w:t xml:space="preserve">), this allows for inclusion of the </w:t>
      </w:r>
      <w:proofErr w:type="spellStart"/>
      <w:r w:rsidRPr="00D245CC">
        <w:t>interparticle</w:t>
      </w:r>
      <w:proofErr w:type="spellEnd"/>
      <w:r w:rsidRPr="00D245CC">
        <w:t xml:space="preserve"> interference effects due to screened coulomb repulsion between charged particles.</w:t>
      </w:r>
      <w:r w:rsidRPr="00876D93">
        <w:t xml:space="preserve"> </w:t>
      </w:r>
      <w:r w:rsidR="00412D38">
        <w:t xml:space="preserve">This routine only works for charged particles.  If the charge is set to zero the routine will self </w:t>
      </w:r>
      <w:proofErr w:type="gramStart"/>
      <w:r w:rsidR="00412D38">
        <w:t>destruct.</w:t>
      </w:r>
      <w:proofErr w:type="gramEnd"/>
      <w:r w:rsidR="00412D38">
        <w:t xml:space="preserve">  For non-charged particles use a hard sphere potential.</w:t>
      </w:r>
    </w:p>
    <w:p w:rsidR="00412D38" w:rsidRDefault="00412D38" w:rsidP="00412D38"/>
    <w:p w:rsidR="00D245CC" w:rsidRDefault="00412D38" w:rsidP="00412D38">
      <w:r>
        <w:t xml:space="preserve">The salt concentration is used to compute the ionic strength of the solution which in turn is used to compute the Debye screening length.  At present there is no provision for entering the ionic strength directly </w:t>
      </w:r>
      <w:proofErr w:type="gramStart"/>
      <w:r>
        <w:t>nor</w:t>
      </w:r>
      <w:proofErr w:type="gramEnd"/>
      <w:r>
        <w:t xml:space="preserve"> for use of any multivalent salts.  The </w:t>
      </w:r>
      <w:proofErr w:type="spellStart"/>
      <w:r>
        <w:t>counterions</w:t>
      </w:r>
      <w:proofErr w:type="spellEnd"/>
      <w:r>
        <w:t xml:space="preserve"> are also assumed to be </w:t>
      </w:r>
      <w:proofErr w:type="spellStart"/>
      <w:r>
        <w:t>monovalent</w:t>
      </w:r>
      <w:proofErr w:type="spellEnd"/>
      <w:r>
        <w:t>.</w:t>
      </w:r>
    </w:p>
    <w:p w:rsidR="00D245CC" w:rsidRPr="00621C33" w:rsidRDefault="00D245CC" w:rsidP="00D245CC"/>
    <w:p w:rsidR="00D245CC" w:rsidRPr="00992F20" w:rsidRDefault="00D245CC" w:rsidP="00D245CC"/>
    <w:tbl>
      <w:tblPr>
        <w:tblStyle w:val="TableGrid"/>
        <w:tblW w:w="0" w:type="auto"/>
        <w:jc w:val="center"/>
        <w:tblInd w:w="-30" w:type="dxa"/>
        <w:tblLook w:val="01E0"/>
      </w:tblPr>
      <w:tblGrid>
        <w:gridCol w:w="2170"/>
        <w:gridCol w:w="2140"/>
        <w:gridCol w:w="2140"/>
      </w:tblGrid>
      <w:tr w:rsidR="00D245CC" w:rsidTr="00FB62F4">
        <w:trPr>
          <w:trHeight w:val="385"/>
          <w:jc w:val="center"/>
        </w:trPr>
        <w:tc>
          <w:tcPr>
            <w:tcW w:w="2170" w:type="dxa"/>
          </w:tcPr>
          <w:p w:rsidR="00D245CC" w:rsidRDefault="00D245CC" w:rsidP="00FB62F4">
            <w:pPr>
              <w:pStyle w:val="BodyText"/>
            </w:pPr>
            <w:r>
              <w:t>Parameter name</w:t>
            </w:r>
          </w:p>
        </w:tc>
        <w:tc>
          <w:tcPr>
            <w:tcW w:w="2140" w:type="dxa"/>
          </w:tcPr>
          <w:p w:rsidR="00D245CC" w:rsidRDefault="00D245CC" w:rsidP="00FB62F4">
            <w:pPr>
              <w:pStyle w:val="BodyText"/>
            </w:pPr>
            <w:r>
              <w:t>Units</w:t>
            </w:r>
          </w:p>
        </w:tc>
        <w:tc>
          <w:tcPr>
            <w:tcW w:w="2140" w:type="dxa"/>
          </w:tcPr>
          <w:p w:rsidR="00D245CC" w:rsidRDefault="00D245CC" w:rsidP="00FB62F4">
            <w:pPr>
              <w:pStyle w:val="BodyText"/>
            </w:pPr>
            <w:r>
              <w:t>Default value</w:t>
            </w:r>
          </w:p>
        </w:tc>
      </w:tr>
      <w:tr w:rsidR="00D245CC" w:rsidTr="00FB62F4">
        <w:trPr>
          <w:trHeight w:val="385"/>
          <w:jc w:val="center"/>
        </w:trPr>
        <w:tc>
          <w:tcPr>
            <w:tcW w:w="2170" w:type="dxa"/>
          </w:tcPr>
          <w:p w:rsidR="00D245CC" w:rsidRDefault="00D245CC" w:rsidP="00FB62F4">
            <w:pPr>
              <w:pStyle w:val="BodyText"/>
            </w:pPr>
            <w:r>
              <w:t>radius</w:t>
            </w:r>
          </w:p>
        </w:tc>
        <w:tc>
          <w:tcPr>
            <w:tcW w:w="2140" w:type="dxa"/>
          </w:tcPr>
          <w:p w:rsidR="00D245CC" w:rsidRDefault="00D245CC" w:rsidP="00FB62F4">
            <w:pPr>
              <w:pStyle w:val="BodyText"/>
            </w:pPr>
            <w:r>
              <w:t>Å</w:t>
            </w:r>
          </w:p>
        </w:tc>
        <w:tc>
          <w:tcPr>
            <w:tcW w:w="2140" w:type="dxa"/>
          </w:tcPr>
          <w:p w:rsidR="00D245CC" w:rsidRDefault="00412D38" w:rsidP="00412D38">
            <w:pPr>
              <w:pStyle w:val="BodyText"/>
            </w:pPr>
            <w:r>
              <w:t>20.8</w:t>
            </w:r>
          </w:p>
        </w:tc>
      </w:tr>
      <w:tr w:rsidR="00412D38" w:rsidTr="00FB62F4">
        <w:trPr>
          <w:trHeight w:val="385"/>
          <w:jc w:val="center"/>
        </w:trPr>
        <w:tc>
          <w:tcPr>
            <w:tcW w:w="2170" w:type="dxa"/>
          </w:tcPr>
          <w:p w:rsidR="00412D38" w:rsidRDefault="00412D38" w:rsidP="00FB62F4">
            <w:pPr>
              <w:pStyle w:val="BodyText"/>
            </w:pPr>
            <w:r>
              <w:t>charge</w:t>
            </w:r>
          </w:p>
        </w:tc>
        <w:tc>
          <w:tcPr>
            <w:tcW w:w="2140" w:type="dxa"/>
          </w:tcPr>
          <w:p w:rsidR="00412D38" w:rsidRDefault="00412D38" w:rsidP="00FB62F4">
            <w:pPr>
              <w:pStyle w:val="BodyText"/>
            </w:pPr>
          </w:p>
        </w:tc>
        <w:tc>
          <w:tcPr>
            <w:tcW w:w="2140" w:type="dxa"/>
          </w:tcPr>
          <w:p w:rsidR="00412D38" w:rsidRDefault="00412D38" w:rsidP="00FB62F4">
            <w:pPr>
              <w:pStyle w:val="BodyText"/>
            </w:pPr>
            <w:r>
              <w:t>19</w:t>
            </w:r>
          </w:p>
        </w:tc>
      </w:tr>
      <w:tr w:rsidR="00D245CC" w:rsidTr="00FB62F4">
        <w:trPr>
          <w:trHeight w:val="385"/>
          <w:jc w:val="center"/>
        </w:trPr>
        <w:tc>
          <w:tcPr>
            <w:tcW w:w="2170" w:type="dxa"/>
          </w:tcPr>
          <w:p w:rsidR="00D245CC" w:rsidRDefault="00D245CC" w:rsidP="00FB62F4">
            <w:pPr>
              <w:pStyle w:val="BodyText"/>
            </w:pPr>
            <w:proofErr w:type="spellStart"/>
            <w:r>
              <w:t>volfraction</w:t>
            </w:r>
            <w:proofErr w:type="spellEnd"/>
          </w:p>
        </w:tc>
        <w:tc>
          <w:tcPr>
            <w:tcW w:w="2140" w:type="dxa"/>
          </w:tcPr>
          <w:p w:rsidR="00D245CC" w:rsidRDefault="00D245CC" w:rsidP="00FB62F4">
            <w:pPr>
              <w:pStyle w:val="BodyText"/>
            </w:pPr>
          </w:p>
        </w:tc>
        <w:tc>
          <w:tcPr>
            <w:tcW w:w="2140" w:type="dxa"/>
          </w:tcPr>
          <w:p w:rsidR="00D245CC" w:rsidRDefault="00D245CC" w:rsidP="00FB62F4">
            <w:pPr>
              <w:pStyle w:val="BodyText"/>
            </w:pPr>
            <w:r>
              <w:t>0.2</w:t>
            </w:r>
          </w:p>
        </w:tc>
      </w:tr>
      <w:tr w:rsidR="00D245CC" w:rsidTr="00FB62F4">
        <w:trPr>
          <w:trHeight w:val="385"/>
          <w:jc w:val="center"/>
        </w:trPr>
        <w:tc>
          <w:tcPr>
            <w:tcW w:w="2170" w:type="dxa"/>
          </w:tcPr>
          <w:p w:rsidR="00D245CC" w:rsidRDefault="00412D38" w:rsidP="00FB62F4">
            <w:pPr>
              <w:pStyle w:val="BodyText"/>
            </w:pPr>
            <w:r>
              <w:t>temperature</w:t>
            </w:r>
          </w:p>
        </w:tc>
        <w:tc>
          <w:tcPr>
            <w:tcW w:w="2140" w:type="dxa"/>
          </w:tcPr>
          <w:p w:rsidR="00D245CC" w:rsidRDefault="00412D38" w:rsidP="00FB62F4">
            <w:pPr>
              <w:pStyle w:val="BodyText"/>
            </w:pPr>
            <w:r>
              <w:t>K</w:t>
            </w:r>
          </w:p>
        </w:tc>
        <w:tc>
          <w:tcPr>
            <w:tcW w:w="2140" w:type="dxa"/>
          </w:tcPr>
          <w:p w:rsidR="00D245CC" w:rsidRDefault="00412D38" w:rsidP="00FB62F4">
            <w:pPr>
              <w:pStyle w:val="BodyText"/>
            </w:pPr>
            <w:r>
              <w:t>318</w:t>
            </w:r>
          </w:p>
        </w:tc>
      </w:tr>
      <w:tr w:rsidR="00D245CC" w:rsidTr="00FB62F4">
        <w:trPr>
          <w:trHeight w:val="385"/>
          <w:jc w:val="center"/>
        </w:trPr>
        <w:tc>
          <w:tcPr>
            <w:tcW w:w="2170" w:type="dxa"/>
          </w:tcPr>
          <w:p w:rsidR="00D245CC" w:rsidRDefault="00412D38" w:rsidP="00FB62F4">
            <w:pPr>
              <w:pStyle w:val="BodyText"/>
            </w:pPr>
            <w:r>
              <w:t xml:space="preserve">salt </w:t>
            </w:r>
            <w:proofErr w:type="spellStart"/>
            <w:r>
              <w:t>conc</w:t>
            </w:r>
            <w:proofErr w:type="spellEnd"/>
          </w:p>
        </w:tc>
        <w:tc>
          <w:tcPr>
            <w:tcW w:w="2140" w:type="dxa"/>
          </w:tcPr>
          <w:p w:rsidR="00D245CC" w:rsidRDefault="00412D38" w:rsidP="00FB62F4">
            <w:pPr>
              <w:pStyle w:val="BodyText"/>
            </w:pPr>
            <w:r>
              <w:t>M</w:t>
            </w:r>
          </w:p>
        </w:tc>
        <w:tc>
          <w:tcPr>
            <w:tcW w:w="2140" w:type="dxa"/>
          </w:tcPr>
          <w:p w:rsidR="00D245CC" w:rsidRDefault="00412D38" w:rsidP="00FB62F4">
            <w:pPr>
              <w:pStyle w:val="BodyText"/>
            </w:pPr>
            <w:r>
              <w:t>0</w:t>
            </w:r>
          </w:p>
        </w:tc>
      </w:tr>
      <w:tr w:rsidR="00412D38" w:rsidTr="00FB62F4">
        <w:trPr>
          <w:trHeight w:val="385"/>
          <w:jc w:val="center"/>
        </w:trPr>
        <w:tc>
          <w:tcPr>
            <w:tcW w:w="2170" w:type="dxa"/>
          </w:tcPr>
          <w:p w:rsidR="00412D38" w:rsidRDefault="00412D38" w:rsidP="00FB62F4">
            <w:pPr>
              <w:pStyle w:val="BodyText"/>
            </w:pPr>
            <w:proofErr w:type="spellStart"/>
            <w:r>
              <w:t>dielectconst</w:t>
            </w:r>
            <w:proofErr w:type="spellEnd"/>
          </w:p>
        </w:tc>
        <w:tc>
          <w:tcPr>
            <w:tcW w:w="2140" w:type="dxa"/>
          </w:tcPr>
          <w:p w:rsidR="00412D38" w:rsidRDefault="00412D38" w:rsidP="00FB62F4">
            <w:pPr>
              <w:pStyle w:val="BodyText"/>
            </w:pPr>
          </w:p>
        </w:tc>
        <w:tc>
          <w:tcPr>
            <w:tcW w:w="2140" w:type="dxa"/>
          </w:tcPr>
          <w:p w:rsidR="00412D38" w:rsidRDefault="00412D38" w:rsidP="00FB62F4">
            <w:pPr>
              <w:pStyle w:val="BodyText"/>
            </w:pPr>
            <w:r>
              <w:t>71.1</w:t>
            </w:r>
          </w:p>
        </w:tc>
      </w:tr>
    </w:tbl>
    <w:p w:rsidR="00D245CC" w:rsidRDefault="00D245CC" w:rsidP="00D245CC"/>
    <w:p w:rsidR="00D245CC" w:rsidRDefault="00412D38" w:rsidP="00D245CC">
      <w:r>
        <w:rPr>
          <w:noProof/>
        </w:rPr>
        <w:drawing>
          <wp:inline distT="0" distB="0" distL="0" distR="0">
            <wp:extent cx="5219700" cy="3371850"/>
            <wp:effectExtent l="1905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70"/>
                    <a:srcRect/>
                    <a:stretch>
                      <a:fillRect/>
                    </a:stretch>
                  </pic:blipFill>
                  <pic:spPr bwMode="auto">
                    <a:xfrm>
                      <a:off x="0" y="0"/>
                      <a:ext cx="5219700" cy="3371850"/>
                    </a:xfrm>
                    <a:prstGeom prst="rect">
                      <a:avLst/>
                    </a:prstGeom>
                    <a:noFill/>
                    <a:ln w="9525">
                      <a:noFill/>
                      <a:miter lim="800000"/>
                      <a:headEnd/>
                      <a:tailEnd/>
                    </a:ln>
                  </pic:spPr>
                </pic:pic>
              </a:graphicData>
            </a:graphic>
          </wp:inline>
        </w:drawing>
      </w:r>
    </w:p>
    <w:p w:rsidR="00D245CC" w:rsidRDefault="00D245CC" w:rsidP="00D245CC">
      <w:pPr>
        <w:autoSpaceDE w:val="0"/>
        <w:autoSpaceDN w:val="0"/>
        <w:adjustRightInd w:val="0"/>
      </w:pPr>
    </w:p>
    <w:p w:rsidR="00D245CC" w:rsidRDefault="00D245CC" w:rsidP="00D245CC">
      <w:pPr>
        <w:autoSpaceDE w:val="0"/>
        <w:autoSpaceDN w:val="0"/>
        <w:adjustRightInd w:val="0"/>
      </w:pPr>
    </w:p>
    <w:p w:rsidR="00412D38" w:rsidRDefault="00412D38" w:rsidP="00412D38">
      <w:pPr>
        <w:autoSpaceDE w:val="0"/>
        <w:autoSpaceDN w:val="0"/>
        <w:adjustRightInd w:val="0"/>
      </w:pPr>
      <w:r w:rsidRPr="00796B6E">
        <w:t xml:space="preserve">References: </w:t>
      </w:r>
    </w:p>
    <w:p w:rsidR="00412D38" w:rsidRDefault="00412D38" w:rsidP="00412D38">
      <w:pPr>
        <w:autoSpaceDE w:val="0"/>
        <w:autoSpaceDN w:val="0"/>
        <w:adjustRightInd w:val="0"/>
        <w:ind w:firstLine="720"/>
      </w:pPr>
      <w:r>
        <w:t xml:space="preserve">JP Hansen and JB </w:t>
      </w:r>
      <w:proofErr w:type="spellStart"/>
      <w:r>
        <w:t>Hayter</w:t>
      </w:r>
      <w:proofErr w:type="spellEnd"/>
      <w:r>
        <w:t>, Molecular Physics 46, 651-656 (1982).</w:t>
      </w:r>
    </w:p>
    <w:p w:rsidR="003720ED" w:rsidRDefault="00412D38" w:rsidP="00412D38">
      <w:pPr>
        <w:autoSpaceDE w:val="0"/>
        <w:autoSpaceDN w:val="0"/>
        <w:adjustRightInd w:val="0"/>
      </w:pPr>
      <w:r>
        <w:t xml:space="preserve"> </w:t>
      </w:r>
      <w:r>
        <w:tab/>
        <w:t xml:space="preserve">JB </w:t>
      </w:r>
      <w:proofErr w:type="spellStart"/>
      <w:r>
        <w:t>Hayter</w:t>
      </w:r>
      <w:proofErr w:type="spellEnd"/>
      <w:r>
        <w:t xml:space="preserve"> and J </w:t>
      </w:r>
      <w:proofErr w:type="spellStart"/>
      <w:r>
        <w:t>Penfold</w:t>
      </w:r>
      <w:proofErr w:type="spellEnd"/>
      <w:r>
        <w:t>, Molecular Physics 42, 109-118 (1981).</w:t>
      </w:r>
    </w:p>
    <w:p w:rsidR="003720ED" w:rsidRDefault="003720ED" w:rsidP="00412D38">
      <w:pPr>
        <w:autoSpaceDE w:val="0"/>
        <w:autoSpaceDN w:val="0"/>
        <w:adjustRightInd w:val="0"/>
      </w:pPr>
    </w:p>
    <w:p w:rsidR="003720ED" w:rsidRPr="001A6D61" w:rsidRDefault="003720ED" w:rsidP="00412D38">
      <w:pPr>
        <w:autoSpaceDE w:val="0"/>
        <w:autoSpaceDN w:val="0"/>
        <w:adjustRightInd w:val="0"/>
      </w:pPr>
    </w:p>
    <w:p w:rsidR="003720ED" w:rsidRPr="00876D93" w:rsidRDefault="003720ED" w:rsidP="003720ED">
      <w:pPr>
        <w:pStyle w:val="ListParagraph"/>
        <w:numPr>
          <w:ilvl w:val="1"/>
          <w:numId w:val="7"/>
        </w:numPr>
        <w:rPr>
          <w:b/>
          <w:sz w:val="28"/>
          <w:szCs w:val="28"/>
        </w:rPr>
      </w:pPr>
      <w:r>
        <w:rPr>
          <w:b/>
          <w:sz w:val="28"/>
          <w:szCs w:val="28"/>
        </w:rPr>
        <w:t xml:space="preserve"> </w:t>
      </w:r>
      <w:proofErr w:type="spellStart"/>
      <w:r>
        <w:rPr>
          <w:b/>
          <w:sz w:val="28"/>
          <w:szCs w:val="28"/>
        </w:rPr>
        <w:t>Sticky</w:t>
      </w:r>
      <w:r w:rsidRPr="003720ED">
        <w:rPr>
          <w:b/>
          <w:sz w:val="28"/>
          <w:szCs w:val="28"/>
        </w:rPr>
        <w:t>HS</w:t>
      </w:r>
      <w:proofErr w:type="spellEnd"/>
      <w:r w:rsidRPr="003720ED">
        <w:rPr>
          <w:b/>
          <w:sz w:val="28"/>
          <w:szCs w:val="28"/>
        </w:rPr>
        <w:t xml:space="preserve"> Structure</w:t>
      </w:r>
    </w:p>
    <w:p w:rsidR="003720ED" w:rsidRDefault="003720ED" w:rsidP="003720ED">
      <w:r>
        <w:t> </w:t>
      </w:r>
    </w:p>
    <w:p w:rsidR="003720ED" w:rsidRDefault="003720ED" w:rsidP="003720ED">
      <w:r w:rsidRPr="00876D93">
        <w:t xml:space="preserve">This </w:t>
      </w:r>
      <w:r>
        <w:t>c</w:t>
      </w:r>
      <w:r w:rsidRPr="003720ED">
        <w:t xml:space="preserve">alculates the </w:t>
      </w:r>
      <w:proofErr w:type="spellStart"/>
      <w:r w:rsidRPr="003720ED">
        <w:t>interparticle</w:t>
      </w:r>
      <w:proofErr w:type="spellEnd"/>
      <w:r w:rsidRPr="003720ED">
        <w:t xml:space="preserve"> structure factor for a hard sphere fluid with a narrow attractive well. A </w:t>
      </w:r>
      <w:proofErr w:type="spellStart"/>
      <w:r w:rsidRPr="003720ED">
        <w:t>perturbative</w:t>
      </w:r>
      <w:proofErr w:type="spellEnd"/>
      <w:r w:rsidRPr="003720ED">
        <w:t xml:space="preserve"> solution of the </w:t>
      </w:r>
      <w:proofErr w:type="spellStart"/>
      <w:r w:rsidRPr="003720ED">
        <w:t>Percus-Yevick</w:t>
      </w:r>
      <w:proofErr w:type="spellEnd"/>
      <w:r w:rsidRPr="003720ED">
        <w:t xml:space="preserve"> closure is used. The strength of the attractive well is described in terms of "stickiness" as defined below. </w:t>
      </w:r>
      <w:r>
        <w:t xml:space="preserve">The returned value is a dimensionless structure factor, </w:t>
      </w:r>
      <w:proofErr w:type="gramStart"/>
      <w:r>
        <w:t>S(</w:t>
      </w:r>
      <w:proofErr w:type="gramEnd"/>
      <w:r>
        <w:t>q).</w:t>
      </w:r>
    </w:p>
    <w:p w:rsidR="003720ED" w:rsidRDefault="003720ED" w:rsidP="003720ED"/>
    <w:p w:rsidR="003720ED" w:rsidRDefault="003720ED" w:rsidP="003720ED">
      <w:proofErr w:type="gramStart"/>
      <w:r>
        <w:t>The perturb</w:t>
      </w:r>
      <w:proofErr w:type="gramEnd"/>
      <w:r>
        <w:t xml:space="preserve"> (perturbation parameter), epsilon, should be held between 0.01 and 0.1. It is best to hold the perturbation parameter fixed and let the "stickiness" vary to adjust the interaction strength. The stickiness, tau, is defined in equation 21 and is a function of both the perturbation parameter and the interaction strength. Tau and epsilon are defined in terms of the hard sphere diameter (sigma = 2R), the width of the square well, delta (same units as R), and the depth of the well, </w:t>
      </w:r>
      <w:proofErr w:type="spellStart"/>
      <w:r>
        <w:t>u</w:t>
      </w:r>
      <w:r w:rsidRPr="003720ED">
        <w:rPr>
          <w:vertAlign w:val="subscript"/>
        </w:rPr>
        <w:t>o</w:t>
      </w:r>
      <w:proofErr w:type="spellEnd"/>
      <w:r>
        <w:t xml:space="preserve">, in units of </w:t>
      </w:r>
      <w:proofErr w:type="spellStart"/>
      <w:r>
        <w:t>kT</w:t>
      </w:r>
      <w:proofErr w:type="spellEnd"/>
      <w:r>
        <w:t>. From the definition, it is clear that smaller tau mean stronger attraction.</w:t>
      </w:r>
    </w:p>
    <w:p w:rsidR="003720ED" w:rsidRDefault="009F5DC2" w:rsidP="003720ED">
      <w:pPr>
        <w:jc w:val="center"/>
        <w:rPr>
          <w:position w:val="-54"/>
          <w:sz w:val="28"/>
          <w:szCs w:val="28"/>
        </w:rPr>
      </w:pPr>
      <w:r w:rsidRPr="003720ED">
        <w:rPr>
          <w:position w:val="-44"/>
          <w:sz w:val="28"/>
          <w:szCs w:val="28"/>
        </w:rPr>
        <w:object w:dxaOrig="2020" w:dyaOrig="999">
          <v:shape id="_x0000_i1052" type="#_x0000_t75" style="width:101.25pt;height:50.25pt" o:ole="">
            <v:imagedata r:id="rId71" o:title=""/>
          </v:shape>
          <o:OLEObject Type="Embed" ProgID="Equation.3" ShapeID="_x0000_i1052" DrawAspect="Content" ObjectID="_1300540564" r:id="rId72"/>
        </w:object>
      </w:r>
    </w:p>
    <w:p w:rsidR="009F5DC2" w:rsidRDefault="009F5DC2" w:rsidP="003720ED">
      <w:pPr>
        <w:jc w:val="center"/>
        <w:rPr>
          <w:position w:val="-54"/>
          <w:sz w:val="28"/>
          <w:szCs w:val="28"/>
        </w:rPr>
      </w:pPr>
    </w:p>
    <w:p w:rsidR="003720ED" w:rsidRPr="009F5DC2" w:rsidRDefault="009F5DC2" w:rsidP="003720ED">
      <w:proofErr w:type="gramStart"/>
      <w:r w:rsidRPr="009F5DC2">
        <w:t>where</w:t>
      </w:r>
      <w:proofErr w:type="gramEnd"/>
      <w:r w:rsidRPr="009F5DC2">
        <w:t xml:space="preserve"> the interaction potential is</w:t>
      </w:r>
    </w:p>
    <w:p w:rsidR="003720ED" w:rsidRDefault="00DE4169" w:rsidP="003720ED">
      <w:pPr>
        <w:ind w:left="360"/>
        <w:jc w:val="center"/>
        <w:rPr>
          <w:position w:val="-14"/>
          <w:sz w:val="28"/>
          <w:szCs w:val="28"/>
        </w:rPr>
      </w:pPr>
      <w:r w:rsidRPr="009F5DC2">
        <w:rPr>
          <w:position w:val="-46"/>
          <w:sz w:val="28"/>
          <w:szCs w:val="28"/>
        </w:rPr>
        <w:object w:dxaOrig="2780" w:dyaOrig="1040">
          <v:shape id="_x0000_i1053" type="#_x0000_t75" style="width:139.5pt;height:51.75pt" o:ole="">
            <v:imagedata r:id="rId73" o:title=""/>
          </v:shape>
          <o:OLEObject Type="Embed" ProgID="Equation.3" ShapeID="_x0000_i1053" DrawAspect="Content" ObjectID="_1300540565" r:id="rId74"/>
        </w:object>
      </w:r>
    </w:p>
    <w:p w:rsidR="00DE4169" w:rsidRDefault="00DE4169" w:rsidP="00DE4169">
      <w:r>
        <w:t xml:space="preserve">The </w:t>
      </w:r>
      <w:proofErr w:type="spellStart"/>
      <w:r>
        <w:t>Percus-Yevick</w:t>
      </w:r>
      <w:proofErr w:type="spellEnd"/>
      <w:r>
        <w:t xml:space="preserve"> (PY) closure was used for this calculation, and is an adequate closure for an attractive </w:t>
      </w:r>
      <w:proofErr w:type="spellStart"/>
      <w:r>
        <w:t>interparticle</w:t>
      </w:r>
      <w:proofErr w:type="spellEnd"/>
      <w:r>
        <w:t xml:space="preserve"> potential. This solution has been compared to Monte Carlo simulations for a square well fluid, with good agreement.</w:t>
      </w:r>
    </w:p>
    <w:p w:rsidR="00DE4169" w:rsidRDefault="00DE4169" w:rsidP="00DE4169"/>
    <w:p w:rsidR="00DE4169" w:rsidRDefault="00DE4169" w:rsidP="00DE4169">
      <w:r>
        <w:t>The true particle volume fraction, f, is not equal to h, which appears in most of the reference. The two are related in equation (24) of the reference. The reference also describes the relationship between this perturbation solution and the original sticky hard sphere (or adhesive sphere) model by Baxter.</w:t>
      </w:r>
    </w:p>
    <w:p w:rsidR="00DE4169" w:rsidRDefault="00DE4169" w:rsidP="00DE4169"/>
    <w:p w:rsidR="003720ED" w:rsidRDefault="00DE4169" w:rsidP="00DE4169">
      <w:r>
        <w:t xml:space="preserve">NOTES: The calculation can go haywire for certain combinations of the input parameters, producing unphysical solutions - in this case errors are reported to the command window and the </w:t>
      </w:r>
      <w:proofErr w:type="gramStart"/>
      <w:r>
        <w:t>S(</w:t>
      </w:r>
      <w:proofErr w:type="gramEnd"/>
      <w:r>
        <w:t>q) is set to -1 (it will disappear on a log-log plot). Use tight bounds to keep the parameters to values that you know are physical (test them) and keep nudging them until the optimization does not hit the constraints.</w:t>
      </w:r>
    </w:p>
    <w:p w:rsidR="00DE4169" w:rsidRPr="00992F20" w:rsidRDefault="00DE4169" w:rsidP="00DE4169"/>
    <w:tbl>
      <w:tblPr>
        <w:tblStyle w:val="TableGrid"/>
        <w:tblW w:w="0" w:type="auto"/>
        <w:jc w:val="center"/>
        <w:tblInd w:w="-30" w:type="dxa"/>
        <w:tblLook w:val="01E0"/>
      </w:tblPr>
      <w:tblGrid>
        <w:gridCol w:w="2170"/>
        <w:gridCol w:w="2140"/>
        <w:gridCol w:w="2140"/>
      </w:tblGrid>
      <w:tr w:rsidR="003720ED" w:rsidTr="00FB62F4">
        <w:trPr>
          <w:trHeight w:val="385"/>
          <w:jc w:val="center"/>
        </w:trPr>
        <w:tc>
          <w:tcPr>
            <w:tcW w:w="2170" w:type="dxa"/>
          </w:tcPr>
          <w:p w:rsidR="003720ED" w:rsidRDefault="003720ED" w:rsidP="00FB62F4">
            <w:pPr>
              <w:pStyle w:val="BodyText"/>
            </w:pPr>
            <w:r>
              <w:t>Parameter name</w:t>
            </w:r>
          </w:p>
        </w:tc>
        <w:tc>
          <w:tcPr>
            <w:tcW w:w="2140" w:type="dxa"/>
          </w:tcPr>
          <w:p w:rsidR="003720ED" w:rsidRDefault="003720ED" w:rsidP="00FB62F4">
            <w:pPr>
              <w:pStyle w:val="BodyText"/>
            </w:pPr>
            <w:r>
              <w:t>Units</w:t>
            </w:r>
          </w:p>
        </w:tc>
        <w:tc>
          <w:tcPr>
            <w:tcW w:w="2140" w:type="dxa"/>
          </w:tcPr>
          <w:p w:rsidR="003720ED" w:rsidRDefault="003720ED" w:rsidP="00FB62F4">
            <w:pPr>
              <w:pStyle w:val="BodyText"/>
            </w:pPr>
            <w:r>
              <w:t>Default value</w:t>
            </w:r>
          </w:p>
        </w:tc>
      </w:tr>
      <w:tr w:rsidR="003720ED" w:rsidTr="00FB62F4">
        <w:trPr>
          <w:trHeight w:val="385"/>
          <w:jc w:val="center"/>
        </w:trPr>
        <w:tc>
          <w:tcPr>
            <w:tcW w:w="2170" w:type="dxa"/>
          </w:tcPr>
          <w:p w:rsidR="003720ED" w:rsidRDefault="003720ED" w:rsidP="00FB62F4">
            <w:pPr>
              <w:pStyle w:val="BodyText"/>
            </w:pPr>
            <w:r>
              <w:t>radius</w:t>
            </w:r>
          </w:p>
        </w:tc>
        <w:tc>
          <w:tcPr>
            <w:tcW w:w="2140" w:type="dxa"/>
          </w:tcPr>
          <w:p w:rsidR="003720ED" w:rsidRDefault="003720ED" w:rsidP="00FB62F4">
            <w:pPr>
              <w:pStyle w:val="BodyText"/>
            </w:pPr>
            <w:r>
              <w:t>Å</w:t>
            </w:r>
          </w:p>
        </w:tc>
        <w:tc>
          <w:tcPr>
            <w:tcW w:w="2140" w:type="dxa"/>
          </w:tcPr>
          <w:p w:rsidR="003720ED" w:rsidRDefault="003720ED" w:rsidP="00FB62F4">
            <w:pPr>
              <w:pStyle w:val="BodyText"/>
            </w:pPr>
            <w:r>
              <w:t>20.8</w:t>
            </w:r>
          </w:p>
        </w:tc>
      </w:tr>
      <w:tr w:rsidR="003720ED" w:rsidTr="00FB62F4">
        <w:trPr>
          <w:trHeight w:val="385"/>
          <w:jc w:val="center"/>
        </w:trPr>
        <w:tc>
          <w:tcPr>
            <w:tcW w:w="2170" w:type="dxa"/>
          </w:tcPr>
          <w:p w:rsidR="003720ED" w:rsidRDefault="009F5DC2" w:rsidP="00FB62F4">
            <w:pPr>
              <w:pStyle w:val="BodyText"/>
            </w:pPr>
            <w:r>
              <w:t>p</w:t>
            </w:r>
            <w:r w:rsidR="003720ED">
              <w:t xml:space="preserve">erturb </w:t>
            </w:r>
          </w:p>
        </w:tc>
        <w:tc>
          <w:tcPr>
            <w:tcW w:w="2140" w:type="dxa"/>
          </w:tcPr>
          <w:p w:rsidR="003720ED" w:rsidRDefault="003720ED" w:rsidP="00FB62F4">
            <w:pPr>
              <w:pStyle w:val="BodyText"/>
            </w:pPr>
          </w:p>
        </w:tc>
        <w:tc>
          <w:tcPr>
            <w:tcW w:w="2140" w:type="dxa"/>
          </w:tcPr>
          <w:p w:rsidR="003720ED" w:rsidRDefault="009F5DC2" w:rsidP="00FB62F4">
            <w:pPr>
              <w:pStyle w:val="BodyText"/>
            </w:pPr>
            <w:r>
              <w:t>0.05</w:t>
            </w:r>
          </w:p>
        </w:tc>
      </w:tr>
      <w:tr w:rsidR="003720ED" w:rsidTr="00FB62F4">
        <w:trPr>
          <w:trHeight w:val="385"/>
          <w:jc w:val="center"/>
        </w:trPr>
        <w:tc>
          <w:tcPr>
            <w:tcW w:w="2170" w:type="dxa"/>
          </w:tcPr>
          <w:p w:rsidR="003720ED" w:rsidRDefault="003720ED" w:rsidP="00FB62F4">
            <w:pPr>
              <w:pStyle w:val="BodyText"/>
            </w:pPr>
            <w:proofErr w:type="spellStart"/>
            <w:r>
              <w:t>volfraction</w:t>
            </w:r>
            <w:proofErr w:type="spellEnd"/>
          </w:p>
        </w:tc>
        <w:tc>
          <w:tcPr>
            <w:tcW w:w="2140" w:type="dxa"/>
          </w:tcPr>
          <w:p w:rsidR="003720ED" w:rsidRDefault="003720ED" w:rsidP="00FB62F4">
            <w:pPr>
              <w:pStyle w:val="BodyText"/>
            </w:pPr>
          </w:p>
        </w:tc>
        <w:tc>
          <w:tcPr>
            <w:tcW w:w="2140" w:type="dxa"/>
          </w:tcPr>
          <w:p w:rsidR="003720ED" w:rsidRDefault="003720ED" w:rsidP="00FB62F4">
            <w:pPr>
              <w:pStyle w:val="BodyText"/>
            </w:pPr>
            <w:r>
              <w:t>0.</w:t>
            </w:r>
            <w:r w:rsidR="009F5DC2">
              <w:t>1</w:t>
            </w:r>
          </w:p>
        </w:tc>
      </w:tr>
      <w:tr w:rsidR="003720ED" w:rsidTr="00FB62F4">
        <w:trPr>
          <w:trHeight w:val="385"/>
          <w:jc w:val="center"/>
        </w:trPr>
        <w:tc>
          <w:tcPr>
            <w:tcW w:w="2170" w:type="dxa"/>
          </w:tcPr>
          <w:p w:rsidR="003720ED" w:rsidRDefault="003720ED" w:rsidP="00FB62F4">
            <w:pPr>
              <w:pStyle w:val="BodyText"/>
            </w:pPr>
            <w:r>
              <w:t>stickiness</w:t>
            </w:r>
          </w:p>
        </w:tc>
        <w:tc>
          <w:tcPr>
            <w:tcW w:w="2140" w:type="dxa"/>
          </w:tcPr>
          <w:p w:rsidR="003720ED" w:rsidRDefault="003720ED" w:rsidP="00FB62F4">
            <w:pPr>
              <w:pStyle w:val="BodyText"/>
            </w:pPr>
            <w:r>
              <w:t>K</w:t>
            </w:r>
          </w:p>
        </w:tc>
        <w:tc>
          <w:tcPr>
            <w:tcW w:w="2140" w:type="dxa"/>
          </w:tcPr>
          <w:p w:rsidR="003720ED" w:rsidRDefault="009F5DC2" w:rsidP="00FB62F4">
            <w:pPr>
              <w:pStyle w:val="BodyText"/>
            </w:pPr>
            <w:r>
              <w:t>0.2</w:t>
            </w:r>
          </w:p>
        </w:tc>
      </w:tr>
    </w:tbl>
    <w:p w:rsidR="003720ED" w:rsidRDefault="003720ED" w:rsidP="003720ED"/>
    <w:p w:rsidR="003720ED" w:rsidRDefault="00DE4169" w:rsidP="003720ED">
      <w:r>
        <w:rPr>
          <w:noProof/>
        </w:rPr>
        <w:drawing>
          <wp:inline distT="0" distB="0" distL="0" distR="0">
            <wp:extent cx="4991100" cy="3419475"/>
            <wp:effectExtent l="19050" t="0" r="0"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75"/>
                    <a:srcRect/>
                    <a:stretch>
                      <a:fillRect/>
                    </a:stretch>
                  </pic:blipFill>
                  <pic:spPr bwMode="auto">
                    <a:xfrm>
                      <a:off x="0" y="0"/>
                      <a:ext cx="4991100" cy="3419475"/>
                    </a:xfrm>
                    <a:prstGeom prst="rect">
                      <a:avLst/>
                    </a:prstGeom>
                    <a:noFill/>
                    <a:ln w="9525">
                      <a:noFill/>
                      <a:miter lim="800000"/>
                      <a:headEnd/>
                      <a:tailEnd/>
                    </a:ln>
                  </pic:spPr>
                </pic:pic>
              </a:graphicData>
            </a:graphic>
          </wp:inline>
        </w:drawing>
      </w:r>
    </w:p>
    <w:p w:rsidR="003720ED" w:rsidRDefault="003720ED" w:rsidP="003720ED">
      <w:pPr>
        <w:autoSpaceDE w:val="0"/>
        <w:autoSpaceDN w:val="0"/>
        <w:adjustRightInd w:val="0"/>
      </w:pPr>
    </w:p>
    <w:p w:rsidR="003720ED" w:rsidRDefault="003720ED" w:rsidP="003720ED">
      <w:pPr>
        <w:autoSpaceDE w:val="0"/>
        <w:autoSpaceDN w:val="0"/>
        <w:adjustRightInd w:val="0"/>
      </w:pPr>
    </w:p>
    <w:p w:rsidR="003720ED" w:rsidRDefault="003720ED" w:rsidP="003720ED">
      <w:pPr>
        <w:autoSpaceDE w:val="0"/>
        <w:autoSpaceDN w:val="0"/>
        <w:adjustRightInd w:val="0"/>
      </w:pPr>
      <w:r w:rsidRPr="00796B6E">
        <w:t xml:space="preserve">References: </w:t>
      </w:r>
    </w:p>
    <w:p w:rsidR="00296D64" w:rsidRPr="00DE4169" w:rsidRDefault="00DE4169" w:rsidP="00DE4169">
      <w:pPr>
        <w:autoSpaceDE w:val="0"/>
        <w:autoSpaceDN w:val="0"/>
        <w:adjustRightInd w:val="0"/>
        <w:ind w:firstLine="720"/>
      </w:pPr>
      <w:proofErr w:type="spellStart"/>
      <w:proofErr w:type="gramStart"/>
      <w:r w:rsidRPr="00DE4169">
        <w:t>Menon</w:t>
      </w:r>
      <w:proofErr w:type="spellEnd"/>
      <w:r w:rsidRPr="00DE4169">
        <w:t xml:space="preserve">, S. V. G., </w:t>
      </w:r>
      <w:proofErr w:type="spellStart"/>
      <w:r w:rsidRPr="00DE4169">
        <w:t>Manohar</w:t>
      </w:r>
      <w:proofErr w:type="spellEnd"/>
      <w:r w:rsidRPr="00DE4169">
        <w:t xml:space="preserve">, C. and K. </w:t>
      </w:r>
      <w:proofErr w:type="spellStart"/>
      <w:r w:rsidRPr="00DE4169">
        <w:t>Srinivas</w:t>
      </w:r>
      <w:proofErr w:type="spellEnd"/>
      <w:r w:rsidRPr="00DE4169">
        <w:t xml:space="preserve"> </w:t>
      </w:r>
      <w:proofErr w:type="spellStart"/>
      <w:r w:rsidRPr="00DE4169">
        <w:t>Rao</w:t>
      </w:r>
      <w:proofErr w:type="spellEnd"/>
      <w:r w:rsidRPr="00DE4169">
        <w:t xml:space="preserve"> J. Chem. Phys., 95(12), 9186-9190</w:t>
      </w:r>
      <w:r>
        <w:t xml:space="preserve"> (1991)</w:t>
      </w:r>
      <w:r w:rsidRPr="00DE4169">
        <w:t>.</w:t>
      </w:r>
      <w:proofErr w:type="gramEnd"/>
    </w:p>
    <w:p w:rsidR="00D87D09" w:rsidRDefault="00D87D09" w:rsidP="00D87D09">
      <w:pPr>
        <w:rPr>
          <w:b/>
          <w:sz w:val="28"/>
          <w:szCs w:val="28"/>
        </w:rPr>
      </w:pPr>
    </w:p>
    <w:p w:rsidR="00D87D09" w:rsidRDefault="00D87D09" w:rsidP="00D87D09">
      <w:pPr>
        <w:rPr>
          <w:b/>
          <w:sz w:val="28"/>
          <w:szCs w:val="28"/>
        </w:rPr>
      </w:pPr>
    </w:p>
    <w:p w:rsidR="00D87D09" w:rsidRPr="00366D2E" w:rsidRDefault="00D87D09" w:rsidP="00D87D09">
      <w:pPr>
        <w:pStyle w:val="BodyText"/>
        <w:rPr>
          <w:b/>
          <w:sz w:val="28"/>
          <w:szCs w:val="28"/>
        </w:rPr>
      </w:pPr>
      <w:r w:rsidRPr="00366D2E">
        <w:rPr>
          <w:b/>
          <w:sz w:val="28"/>
          <w:szCs w:val="28"/>
        </w:rPr>
        <w:t>References</w:t>
      </w:r>
    </w:p>
    <w:p w:rsidR="00D87D09" w:rsidRDefault="00D87D09" w:rsidP="00D87D09">
      <w:pPr>
        <w:pStyle w:val="BodyText"/>
      </w:pPr>
      <w:proofErr w:type="spellStart"/>
      <w:r w:rsidRPr="00C4646B">
        <w:t>Feigin</w:t>
      </w:r>
      <w:proofErr w:type="spellEnd"/>
      <w:r w:rsidRPr="00C4646B">
        <w:t xml:space="preserve">, L. </w:t>
      </w:r>
      <w:proofErr w:type="gramStart"/>
      <w:r w:rsidRPr="00C4646B">
        <w:t xml:space="preserve">A, and D. I. </w:t>
      </w:r>
      <w:proofErr w:type="spellStart"/>
      <w:r w:rsidRPr="00C4646B">
        <w:t>Svergun</w:t>
      </w:r>
      <w:proofErr w:type="spellEnd"/>
      <w:r>
        <w:t xml:space="preserve"> (1987)</w:t>
      </w:r>
      <w:r w:rsidRPr="00C4646B">
        <w:t xml:space="preserve"> "Structure Analysis by Small-Angle X-Ray and Neutron Scatt</w:t>
      </w:r>
      <w:r>
        <w:t>ering", Plenum Press, New York</w:t>
      </w:r>
      <w:r w:rsidRPr="00C4646B">
        <w:t>.</w:t>
      </w:r>
      <w:proofErr w:type="gramEnd"/>
    </w:p>
    <w:p w:rsidR="00D87D09" w:rsidRDefault="00D87D09" w:rsidP="00D87D09">
      <w:pPr>
        <w:pStyle w:val="BodyText"/>
      </w:pPr>
      <w:proofErr w:type="spellStart"/>
      <w:proofErr w:type="gramStart"/>
      <w:r>
        <w:t>Guinier</w:t>
      </w:r>
      <w:proofErr w:type="spellEnd"/>
      <w:r>
        <w:t xml:space="preserve">, A. and G. </w:t>
      </w:r>
      <w:proofErr w:type="spellStart"/>
      <w:r>
        <w:t>Fournet</w:t>
      </w:r>
      <w:proofErr w:type="spellEnd"/>
      <w:r>
        <w:t xml:space="preserve"> (1955) "Small-Angle Scattering of X-Rays", John Wiley and Sons, New York.</w:t>
      </w:r>
      <w:proofErr w:type="gramEnd"/>
    </w:p>
    <w:p w:rsidR="00D87D09" w:rsidRDefault="00D87D09" w:rsidP="00D87D09">
      <w:pPr>
        <w:pStyle w:val="BodyText"/>
      </w:pPr>
      <w:r>
        <w:t xml:space="preserve">Kline, S. R. (2006) </w:t>
      </w:r>
      <w:r>
        <w:rPr>
          <w:i/>
          <w:iCs/>
        </w:rPr>
        <w:t xml:space="preserve">J Appl. </w:t>
      </w:r>
      <w:proofErr w:type="spellStart"/>
      <w:r>
        <w:rPr>
          <w:i/>
          <w:iCs/>
        </w:rPr>
        <w:t>Cryst</w:t>
      </w:r>
      <w:proofErr w:type="spellEnd"/>
      <w:r>
        <w:rPr>
          <w:i/>
          <w:iCs/>
        </w:rPr>
        <w:t>.</w:t>
      </w:r>
      <w:r>
        <w:t xml:space="preserve"> </w:t>
      </w:r>
      <w:proofErr w:type="gramStart"/>
      <w:r>
        <w:rPr>
          <w:b/>
          <w:bCs/>
        </w:rPr>
        <w:t>39</w:t>
      </w:r>
      <w:r>
        <w:t>(6), 895.</w:t>
      </w:r>
      <w:proofErr w:type="gramEnd"/>
    </w:p>
    <w:p w:rsidR="00D87D09" w:rsidRPr="00035406" w:rsidRDefault="00D87D09" w:rsidP="00D87D09">
      <w:pPr>
        <w:pStyle w:val="BodyText"/>
      </w:pPr>
      <w:proofErr w:type="gramStart"/>
      <w:r w:rsidRPr="00035406">
        <w:t>Hansen, S., (1990)</w:t>
      </w:r>
      <w:r w:rsidRPr="00035406">
        <w:rPr>
          <w:i/>
        </w:rPr>
        <w:t xml:space="preserve"> J. Appl. </w:t>
      </w:r>
      <w:proofErr w:type="spellStart"/>
      <w:r w:rsidRPr="00035406">
        <w:rPr>
          <w:i/>
        </w:rPr>
        <w:t>Cryst</w:t>
      </w:r>
      <w:proofErr w:type="spellEnd"/>
      <w:r w:rsidRPr="00035406">
        <w:rPr>
          <w:i/>
        </w:rPr>
        <w:t>.</w:t>
      </w:r>
      <w:proofErr w:type="gramEnd"/>
      <w:r w:rsidRPr="00035406">
        <w:rPr>
          <w:i/>
        </w:rPr>
        <w:t xml:space="preserve"> </w:t>
      </w:r>
      <w:r w:rsidRPr="00035406">
        <w:t>23, 344-346.</w:t>
      </w:r>
    </w:p>
    <w:p w:rsidR="00D87D09" w:rsidRPr="00035406" w:rsidRDefault="00D87D09" w:rsidP="00D87D09">
      <w:pPr>
        <w:pStyle w:val="BodyText"/>
      </w:pPr>
      <w:r w:rsidRPr="00035406">
        <w:t xml:space="preserve">Henderson, S.J. (1996) </w:t>
      </w:r>
      <w:proofErr w:type="spellStart"/>
      <w:r w:rsidRPr="00035406">
        <w:rPr>
          <w:i/>
        </w:rPr>
        <w:t>Biophys</w:t>
      </w:r>
      <w:proofErr w:type="spellEnd"/>
      <w:r w:rsidRPr="00035406">
        <w:rPr>
          <w:i/>
        </w:rPr>
        <w:t xml:space="preserve">. J. </w:t>
      </w:r>
      <w:r w:rsidRPr="00035406">
        <w:t>70, 1618-1627</w:t>
      </w:r>
    </w:p>
    <w:p w:rsidR="00D87D09" w:rsidRDefault="00D87D09" w:rsidP="00D87D09">
      <w:pPr>
        <w:pStyle w:val="BodyText"/>
      </w:pPr>
      <w:proofErr w:type="spellStart"/>
      <w:r w:rsidRPr="00035406">
        <w:t>Stöckel</w:t>
      </w:r>
      <w:proofErr w:type="spellEnd"/>
      <w:r w:rsidRPr="00035406">
        <w:t xml:space="preserve">, P., May, R., </w:t>
      </w:r>
      <w:proofErr w:type="spellStart"/>
      <w:r w:rsidRPr="00035406">
        <w:t>Strell</w:t>
      </w:r>
      <w:proofErr w:type="spellEnd"/>
      <w:r w:rsidRPr="00035406">
        <w:t xml:space="preserve">, </w:t>
      </w:r>
      <w:smartTag w:uri="urn:schemas-microsoft-com:office:smarttags" w:element="place">
        <w:r w:rsidRPr="00035406">
          <w:t>I.</w:t>
        </w:r>
      </w:smartTag>
      <w:r w:rsidRPr="00035406">
        <w:t xml:space="preserve">, </w:t>
      </w:r>
      <w:proofErr w:type="spellStart"/>
      <w:r w:rsidRPr="00035406">
        <w:t>Cejka</w:t>
      </w:r>
      <w:proofErr w:type="spellEnd"/>
      <w:r w:rsidRPr="00035406">
        <w:t xml:space="preserve">, Z., Hoppe, W., </w:t>
      </w:r>
      <w:proofErr w:type="spellStart"/>
      <w:r w:rsidRPr="00035406">
        <w:t>Heumann</w:t>
      </w:r>
      <w:proofErr w:type="spellEnd"/>
      <w:r w:rsidRPr="00035406">
        <w:t xml:space="preserve">, H., </w:t>
      </w:r>
      <w:proofErr w:type="spellStart"/>
      <w:r w:rsidRPr="00035406">
        <w:t>Zillig</w:t>
      </w:r>
      <w:proofErr w:type="spellEnd"/>
      <w:r w:rsidRPr="00035406">
        <w:t xml:space="preserve">, W. and </w:t>
      </w:r>
      <w:proofErr w:type="spellStart"/>
      <w:r w:rsidRPr="00035406">
        <w:t>Crespi</w:t>
      </w:r>
      <w:proofErr w:type="spellEnd"/>
      <w:r w:rsidRPr="00035406">
        <w:t xml:space="preserve">, H. (1980) </w:t>
      </w:r>
      <w:r w:rsidRPr="00035406">
        <w:rPr>
          <w:i/>
        </w:rPr>
        <w:t xml:space="preserve">Eur. J. </w:t>
      </w:r>
      <w:proofErr w:type="spellStart"/>
      <w:r w:rsidRPr="00035406">
        <w:rPr>
          <w:i/>
        </w:rPr>
        <w:t>Biochem</w:t>
      </w:r>
      <w:proofErr w:type="spellEnd"/>
      <w:r w:rsidRPr="00035406">
        <w:rPr>
          <w:i/>
        </w:rPr>
        <w:t xml:space="preserve">. </w:t>
      </w:r>
      <w:r w:rsidRPr="00035406">
        <w:t>112, 411-417.</w:t>
      </w:r>
    </w:p>
    <w:p w:rsidR="00D87D09" w:rsidRDefault="00D87D09" w:rsidP="00D87D09">
      <w:pPr>
        <w:pStyle w:val="BodyText"/>
      </w:pPr>
      <w:proofErr w:type="gramStart"/>
      <w:r>
        <w:t>McAlister, B.C. and Grady, B.P.</w:t>
      </w:r>
      <w:r w:rsidRPr="00C63CB4">
        <w:t>, (1998)</w:t>
      </w:r>
      <w:r w:rsidRPr="00DF0CE9">
        <w:t xml:space="preserve"> J. Appl. </w:t>
      </w:r>
      <w:proofErr w:type="spellStart"/>
      <w:r w:rsidRPr="00DF0CE9">
        <w:t>Cryst</w:t>
      </w:r>
      <w:proofErr w:type="spellEnd"/>
      <w:r w:rsidRPr="00DF0CE9">
        <w:t>.</w:t>
      </w:r>
      <w:proofErr w:type="gramEnd"/>
      <w:r w:rsidRPr="00DF0CE9">
        <w:t xml:space="preserve"> 31</w:t>
      </w:r>
      <w:r>
        <w:t>, 594-599.</w:t>
      </w:r>
    </w:p>
    <w:p w:rsidR="00D87D09" w:rsidRDefault="00D87D09" w:rsidP="00D87D09">
      <w:pPr>
        <w:pStyle w:val="BodyText"/>
      </w:pPr>
      <w:proofErr w:type="spellStart"/>
      <w:r>
        <w:t>Porod</w:t>
      </w:r>
      <w:proofErr w:type="spellEnd"/>
      <w:r>
        <w:t xml:space="preserve">, G. (1982) in </w:t>
      </w:r>
      <w:r w:rsidRPr="00DF0CE9">
        <w:t>Small Angle X-ray Scattering</w:t>
      </w:r>
      <w:r>
        <w:t xml:space="preserve">, editors </w:t>
      </w:r>
      <w:proofErr w:type="spellStart"/>
      <w:r>
        <w:t>Glatter</w:t>
      </w:r>
      <w:proofErr w:type="spellEnd"/>
      <w:r>
        <w:t xml:space="preserve">, O. and </w:t>
      </w:r>
      <w:proofErr w:type="spellStart"/>
      <w:r>
        <w:t>Kratky</w:t>
      </w:r>
      <w:proofErr w:type="spellEnd"/>
      <w:r>
        <w:t>, O., Academic Press.</w:t>
      </w:r>
    </w:p>
    <w:p w:rsidR="00D87D09" w:rsidRDefault="00D87D09" w:rsidP="00D87D09">
      <w:pPr>
        <w:pStyle w:val="BodyText"/>
      </w:pPr>
    </w:p>
    <w:p w:rsidR="00214A60" w:rsidRDefault="00214A60"/>
    <w:sectPr w:rsidR="00214A60" w:rsidSect="00214A6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965AF3"/>
    <w:multiLevelType w:val="multilevel"/>
    <w:tmpl w:val="941EAECE"/>
    <w:lvl w:ilvl="0">
      <w:start w:val="2"/>
      <w:numFmt w:val="decimal"/>
      <w:lvlText w:val="%1."/>
      <w:lvlJc w:val="left"/>
      <w:pPr>
        <w:tabs>
          <w:tab w:val="num" w:pos="360"/>
        </w:tabs>
        <w:ind w:left="360" w:hanging="360"/>
      </w:pPr>
      <w:rPr>
        <w:rFonts w:hint="default"/>
      </w:rPr>
    </w:lvl>
    <w:lvl w:ilvl="1">
      <w:start w:val="6"/>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nsid w:val="077A73BB"/>
    <w:multiLevelType w:val="hybridMultilevel"/>
    <w:tmpl w:val="3F145F2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8F377C4"/>
    <w:multiLevelType w:val="multilevel"/>
    <w:tmpl w:val="1E588350"/>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34E74319"/>
    <w:multiLevelType w:val="multilevel"/>
    <w:tmpl w:val="297854B6"/>
    <w:lvl w:ilvl="0">
      <w:start w:val="5"/>
      <w:numFmt w:val="decimal"/>
      <w:lvlText w:val="%1."/>
      <w:lvlJc w:val="left"/>
      <w:pPr>
        <w:tabs>
          <w:tab w:val="num" w:pos="360"/>
        </w:tabs>
        <w:ind w:left="360" w:hanging="360"/>
      </w:pPr>
      <w:rPr>
        <w:rFonts w:hint="default"/>
      </w:rPr>
    </w:lvl>
    <w:lvl w:ilvl="1">
      <w:start w:val="4"/>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3D2159DD"/>
    <w:multiLevelType w:val="multilevel"/>
    <w:tmpl w:val="EF94C91E"/>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5">
    <w:nsid w:val="4BCB5CC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6">
    <w:nsid w:val="4FC80210"/>
    <w:multiLevelType w:val="hybridMultilevel"/>
    <w:tmpl w:val="88468A8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56A950F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8">
    <w:nsid w:val="72C8204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8"/>
  </w:num>
  <w:num w:numId="2">
    <w:abstractNumId w:val="4"/>
  </w:num>
  <w:num w:numId="3">
    <w:abstractNumId w:val="2"/>
  </w:num>
  <w:num w:numId="4">
    <w:abstractNumId w:val="6"/>
  </w:num>
  <w:num w:numId="5">
    <w:abstractNumId w:val="1"/>
  </w:num>
  <w:num w:numId="6">
    <w:abstractNumId w:val="7"/>
  </w:num>
  <w:num w:numId="7">
    <w:abstractNumId w:val="3"/>
  </w:num>
  <w:num w:numId="8">
    <w:abstractNumId w:val="5"/>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defaultTabStop w:val="720"/>
  <w:characterSpacingControl w:val="doNotCompress"/>
  <w:compat/>
  <w:rsids>
    <w:rsidRoot w:val="00D87D09"/>
    <w:rsid w:val="000362E1"/>
    <w:rsid w:val="00111CB4"/>
    <w:rsid w:val="001E0803"/>
    <w:rsid w:val="00214A60"/>
    <w:rsid w:val="00296D64"/>
    <w:rsid w:val="002D1FC6"/>
    <w:rsid w:val="003720ED"/>
    <w:rsid w:val="00402292"/>
    <w:rsid w:val="00412D38"/>
    <w:rsid w:val="004D42B2"/>
    <w:rsid w:val="004E2407"/>
    <w:rsid w:val="00574EE3"/>
    <w:rsid w:val="005D698E"/>
    <w:rsid w:val="00621C33"/>
    <w:rsid w:val="0070359D"/>
    <w:rsid w:val="00740599"/>
    <w:rsid w:val="00876D93"/>
    <w:rsid w:val="008F7691"/>
    <w:rsid w:val="00992F20"/>
    <w:rsid w:val="009F5DC2"/>
    <w:rsid w:val="00D245CC"/>
    <w:rsid w:val="00D87D09"/>
    <w:rsid w:val="00D9745D"/>
    <w:rsid w:val="00DE4169"/>
    <w:rsid w:val="00E67542"/>
    <w:rsid w:val="00FB62F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0"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Normal (Web)" w:uiPriority="0"/>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7D0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UCrbodytext">
    <w:name w:val="IUCr body text"/>
    <w:basedOn w:val="BodyText"/>
    <w:rsid w:val="00D87D09"/>
    <w:pPr>
      <w:overflowPunct w:val="0"/>
      <w:autoSpaceDE w:val="0"/>
      <w:autoSpaceDN w:val="0"/>
      <w:adjustRightInd w:val="0"/>
      <w:spacing w:after="20" w:line="360" w:lineRule="auto"/>
      <w:ind w:firstLine="284"/>
      <w:jc w:val="both"/>
      <w:textAlignment w:val="baseline"/>
    </w:pPr>
    <w:rPr>
      <w:color w:val="000000"/>
      <w:sz w:val="22"/>
      <w:szCs w:val="20"/>
      <w:lang w:val="en-GB"/>
    </w:rPr>
  </w:style>
  <w:style w:type="paragraph" w:styleId="BodyText">
    <w:name w:val="Body Text"/>
    <w:basedOn w:val="Normal"/>
    <w:link w:val="BodyTextChar"/>
    <w:uiPriority w:val="99"/>
    <w:rsid w:val="00D87D09"/>
    <w:pPr>
      <w:spacing w:after="120"/>
    </w:pPr>
  </w:style>
  <w:style w:type="character" w:customStyle="1" w:styleId="BodyTextChar">
    <w:name w:val="Body Text Char"/>
    <w:basedOn w:val="DefaultParagraphFont"/>
    <w:link w:val="BodyText"/>
    <w:uiPriority w:val="99"/>
    <w:rsid w:val="00D87D09"/>
    <w:rPr>
      <w:rFonts w:ascii="Times New Roman" w:eastAsia="Times New Roman" w:hAnsi="Times New Roman" w:cs="Times New Roman"/>
      <w:sz w:val="24"/>
      <w:szCs w:val="24"/>
    </w:rPr>
  </w:style>
  <w:style w:type="paragraph" w:styleId="NormalWeb">
    <w:name w:val="Normal (Web)"/>
    <w:basedOn w:val="Normal"/>
    <w:rsid w:val="00D87D09"/>
    <w:pPr>
      <w:spacing w:before="100" w:beforeAutospacing="1" w:after="100" w:afterAutospacing="1"/>
    </w:pPr>
  </w:style>
  <w:style w:type="table" w:styleId="TableGrid">
    <w:name w:val="Table Grid"/>
    <w:basedOn w:val="TableNormal"/>
    <w:rsid w:val="00D87D09"/>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rsid w:val="00D87D09"/>
    <w:pPr>
      <w:tabs>
        <w:tab w:val="center" w:pos="4320"/>
        <w:tab w:val="right" w:pos="8640"/>
      </w:tabs>
    </w:pPr>
  </w:style>
  <w:style w:type="character" w:customStyle="1" w:styleId="FooterChar">
    <w:name w:val="Footer Char"/>
    <w:basedOn w:val="DefaultParagraphFont"/>
    <w:link w:val="Footer"/>
    <w:rsid w:val="00D87D09"/>
    <w:rPr>
      <w:rFonts w:ascii="Times New Roman" w:eastAsia="Times New Roman" w:hAnsi="Times New Roman" w:cs="Times New Roman"/>
      <w:sz w:val="24"/>
      <w:szCs w:val="24"/>
    </w:rPr>
  </w:style>
  <w:style w:type="character" w:styleId="PageNumber">
    <w:name w:val="page number"/>
    <w:basedOn w:val="DefaultParagraphFont"/>
    <w:rsid w:val="00D87D09"/>
  </w:style>
  <w:style w:type="paragraph" w:styleId="Caption">
    <w:name w:val="caption"/>
    <w:basedOn w:val="Normal"/>
    <w:next w:val="Normal"/>
    <w:qFormat/>
    <w:rsid w:val="00D87D09"/>
    <w:rPr>
      <w:b/>
      <w:bCs/>
      <w:sz w:val="20"/>
      <w:szCs w:val="20"/>
    </w:rPr>
  </w:style>
  <w:style w:type="character" w:styleId="FollowedHyperlink">
    <w:name w:val="FollowedHyperlink"/>
    <w:basedOn w:val="DefaultParagraphFont"/>
    <w:rsid w:val="00D87D09"/>
    <w:rPr>
      <w:color w:val="800080"/>
      <w:u w:val="single"/>
    </w:rPr>
  </w:style>
  <w:style w:type="paragraph" w:customStyle="1" w:styleId="IUCrbodytextnoindent">
    <w:name w:val="IUCr body text (no indent)"/>
    <w:basedOn w:val="IUCrbodytext"/>
    <w:next w:val="IUCrbodytext"/>
    <w:rsid w:val="00D87D09"/>
    <w:pPr>
      <w:ind w:firstLine="0"/>
    </w:pPr>
  </w:style>
  <w:style w:type="paragraph" w:customStyle="1" w:styleId="IUCrreferences">
    <w:name w:val="IUCr references"/>
    <w:rsid w:val="00D87D09"/>
    <w:pPr>
      <w:spacing w:after="0" w:line="360" w:lineRule="auto"/>
    </w:pPr>
    <w:rPr>
      <w:rFonts w:ascii="Times New Roman" w:eastAsia="Times New Roman" w:hAnsi="Times New Roman" w:cs="Times New Roman"/>
      <w:sz w:val="20"/>
      <w:szCs w:val="20"/>
      <w:lang w:val="en-GB"/>
    </w:rPr>
  </w:style>
  <w:style w:type="paragraph" w:styleId="BalloonText">
    <w:name w:val="Balloon Text"/>
    <w:basedOn w:val="Normal"/>
    <w:link w:val="BalloonTextChar"/>
    <w:uiPriority w:val="99"/>
    <w:semiHidden/>
    <w:unhideWhenUsed/>
    <w:rsid w:val="00D87D09"/>
    <w:rPr>
      <w:rFonts w:ascii="Tahoma" w:hAnsi="Tahoma" w:cs="Tahoma"/>
      <w:sz w:val="16"/>
      <w:szCs w:val="16"/>
    </w:rPr>
  </w:style>
  <w:style w:type="character" w:customStyle="1" w:styleId="BalloonTextChar">
    <w:name w:val="Balloon Text Char"/>
    <w:basedOn w:val="DefaultParagraphFont"/>
    <w:link w:val="BalloonText"/>
    <w:uiPriority w:val="99"/>
    <w:semiHidden/>
    <w:rsid w:val="00D87D09"/>
    <w:rPr>
      <w:rFonts w:ascii="Tahoma" w:eastAsia="Times New Roman" w:hAnsi="Tahoma" w:cs="Tahoma"/>
      <w:sz w:val="16"/>
      <w:szCs w:val="16"/>
    </w:rPr>
  </w:style>
  <w:style w:type="paragraph" w:styleId="ListParagraph">
    <w:name w:val="List Paragraph"/>
    <w:basedOn w:val="Normal"/>
    <w:uiPriority w:val="34"/>
    <w:qFormat/>
    <w:rsid w:val="00296D64"/>
    <w:pPr>
      <w:ind w:left="720"/>
      <w:contextualSpacing/>
    </w:pPr>
  </w:style>
</w:styles>
</file>

<file path=word/webSettings.xml><?xml version="1.0" encoding="utf-8"?>
<w:webSettings xmlns:r="http://schemas.openxmlformats.org/officeDocument/2006/relationships" xmlns:w="http://schemas.openxmlformats.org/wordprocessingml/2006/main">
  <w:divs>
    <w:div w:id="82799843">
      <w:bodyDiv w:val="1"/>
      <w:marLeft w:val="0"/>
      <w:marRight w:val="0"/>
      <w:marTop w:val="0"/>
      <w:marBottom w:val="0"/>
      <w:divBdr>
        <w:top w:val="none" w:sz="0" w:space="0" w:color="auto"/>
        <w:left w:val="none" w:sz="0" w:space="0" w:color="auto"/>
        <w:bottom w:val="none" w:sz="0" w:space="0" w:color="auto"/>
        <w:right w:val="none" w:sz="0" w:space="0" w:color="auto"/>
      </w:divBdr>
    </w:div>
    <w:div w:id="1936012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oleObject" Target="embeddings/oleObject9.bin"/><Relationship Id="rId39" Type="http://schemas.openxmlformats.org/officeDocument/2006/relationships/oleObject" Target="embeddings/oleObject14.bin"/><Relationship Id="rId21" Type="http://schemas.openxmlformats.org/officeDocument/2006/relationships/image" Target="media/image10.wmf"/><Relationship Id="rId34" Type="http://schemas.openxmlformats.org/officeDocument/2006/relationships/oleObject" Target="embeddings/oleObject12.bin"/><Relationship Id="rId42" Type="http://schemas.openxmlformats.org/officeDocument/2006/relationships/image" Target="media/image24.wmf"/><Relationship Id="rId47" Type="http://schemas.openxmlformats.org/officeDocument/2006/relationships/oleObject" Target="embeddings/oleObject17.bin"/><Relationship Id="rId50" Type="http://schemas.openxmlformats.org/officeDocument/2006/relationships/image" Target="media/image28.wmf"/><Relationship Id="rId55" Type="http://schemas.openxmlformats.org/officeDocument/2006/relationships/oleObject" Target="embeddings/oleObject21.bin"/><Relationship Id="rId63" Type="http://schemas.openxmlformats.org/officeDocument/2006/relationships/oleObject" Target="embeddings/oleObject25.bin"/><Relationship Id="rId68" Type="http://schemas.openxmlformats.org/officeDocument/2006/relationships/oleObject" Target="embeddings/oleObject27.bin"/><Relationship Id="rId76" Type="http://schemas.openxmlformats.org/officeDocument/2006/relationships/fontTable" Target="fontTable.xml"/><Relationship Id="rId7" Type="http://schemas.openxmlformats.org/officeDocument/2006/relationships/image" Target="media/image2.wmf"/><Relationship Id="rId71" Type="http://schemas.openxmlformats.org/officeDocument/2006/relationships/image" Target="media/image40.wmf"/><Relationship Id="rId2" Type="http://schemas.openxmlformats.org/officeDocument/2006/relationships/styles" Target="styles.xml"/><Relationship Id="rId16" Type="http://schemas.openxmlformats.org/officeDocument/2006/relationships/image" Target="media/image7.wmf"/><Relationship Id="rId29" Type="http://schemas.openxmlformats.org/officeDocument/2006/relationships/image" Target="media/image15.wmf"/><Relationship Id="rId11" Type="http://schemas.openxmlformats.org/officeDocument/2006/relationships/image" Target="media/image4.wmf"/><Relationship Id="rId24" Type="http://schemas.openxmlformats.org/officeDocument/2006/relationships/image" Target="media/image12.png"/><Relationship Id="rId32" Type="http://schemas.openxmlformats.org/officeDocument/2006/relationships/image" Target="media/image17.png"/><Relationship Id="rId37" Type="http://schemas.openxmlformats.org/officeDocument/2006/relationships/oleObject" Target="embeddings/oleObject13.bin"/><Relationship Id="rId40" Type="http://schemas.openxmlformats.org/officeDocument/2006/relationships/image" Target="media/image22.png"/><Relationship Id="rId45" Type="http://schemas.openxmlformats.org/officeDocument/2006/relationships/oleObject" Target="embeddings/oleObject16.bin"/><Relationship Id="rId53" Type="http://schemas.openxmlformats.org/officeDocument/2006/relationships/oleObject" Target="embeddings/oleObject20.bin"/><Relationship Id="rId58" Type="http://schemas.openxmlformats.org/officeDocument/2006/relationships/image" Target="media/image32.wmf"/><Relationship Id="rId66" Type="http://schemas.openxmlformats.org/officeDocument/2006/relationships/image" Target="media/image36.emf"/><Relationship Id="rId74" Type="http://schemas.openxmlformats.org/officeDocument/2006/relationships/oleObject" Target="embeddings/oleObject29.bin"/><Relationship Id="rId5" Type="http://schemas.openxmlformats.org/officeDocument/2006/relationships/image" Target="media/image1.wmf"/><Relationship Id="rId15" Type="http://schemas.openxmlformats.org/officeDocument/2006/relationships/oleObject" Target="embeddings/oleObject5.bin"/><Relationship Id="rId23" Type="http://schemas.openxmlformats.org/officeDocument/2006/relationships/image" Target="media/image11.png"/><Relationship Id="rId28" Type="http://schemas.openxmlformats.org/officeDocument/2006/relationships/oleObject" Target="embeddings/oleObject10.bin"/><Relationship Id="rId36" Type="http://schemas.openxmlformats.org/officeDocument/2006/relationships/image" Target="media/image20.wmf"/><Relationship Id="rId49" Type="http://schemas.openxmlformats.org/officeDocument/2006/relationships/oleObject" Target="embeddings/oleObject18.bin"/><Relationship Id="rId57" Type="http://schemas.openxmlformats.org/officeDocument/2006/relationships/oleObject" Target="embeddings/oleObject22.bin"/><Relationship Id="rId61" Type="http://schemas.openxmlformats.org/officeDocument/2006/relationships/oleObject" Target="embeddings/oleObject24.bin"/><Relationship Id="rId10" Type="http://schemas.openxmlformats.org/officeDocument/2006/relationships/oleObject" Target="embeddings/oleObject3.bin"/><Relationship Id="rId19" Type="http://schemas.openxmlformats.org/officeDocument/2006/relationships/image" Target="media/image9.wmf"/><Relationship Id="rId31" Type="http://schemas.openxmlformats.org/officeDocument/2006/relationships/image" Target="media/image16.png"/><Relationship Id="rId44" Type="http://schemas.openxmlformats.org/officeDocument/2006/relationships/image" Target="media/image25.wmf"/><Relationship Id="rId52" Type="http://schemas.openxmlformats.org/officeDocument/2006/relationships/image" Target="media/image29.wmf"/><Relationship Id="rId60" Type="http://schemas.openxmlformats.org/officeDocument/2006/relationships/image" Target="media/image33.wmf"/><Relationship Id="rId65" Type="http://schemas.openxmlformats.org/officeDocument/2006/relationships/oleObject" Target="embeddings/oleObject26.bin"/><Relationship Id="rId73" Type="http://schemas.openxmlformats.org/officeDocument/2006/relationships/image" Target="media/image41.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6.wmf"/><Relationship Id="rId22" Type="http://schemas.openxmlformats.org/officeDocument/2006/relationships/oleObject" Target="embeddings/oleObject8.bin"/><Relationship Id="rId27" Type="http://schemas.openxmlformats.org/officeDocument/2006/relationships/image" Target="media/image14.wmf"/><Relationship Id="rId30" Type="http://schemas.openxmlformats.org/officeDocument/2006/relationships/oleObject" Target="embeddings/oleObject11.bin"/><Relationship Id="rId35" Type="http://schemas.openxmlformats.org/officeDocument/2006/relationships/image" Target="media/image19.png"/><Relationship Id="rId43" Type="http://schemas.openxmlformats.org/officeDocument/2006/relationships/oleObject" Target="embeddings/oleObject15.bin"/><Relationship Id="rId48" Type="http://schemas.openxmlformats.org/officeDocument/2006/relationships/image" Target="media/image27.wmf"/><Relationship Id="rId56" Type="http://schemas.openxmlformats.org/officeDocument/2006/relationships/image" Target="media/image31.wmf"/><Relationship Id="rId64" Type="http://schemas.openxmlformats.org/officeDocument/2006/relationships/image" Target="media/image35.wmf"/><Relationship Id="rId69" Type="http://schemas.openxmlformats.org/officeDocument/2006/relationships/image" Target="media/image38.emf"/><Relationship Id="rId77" Type="http://schemas.openxmlformats.org/officeDocument/2006/relationships/theme" Target="theme/theme1.xml"/><Relationship Id="rId8" Type="http://schemas.openxmlformats.org/officeDocument/2006/relationships/oleObject" Target="embeddings/oleObject2.bin"/><Relationship Id="rId51" Type="http://schemas.openxmlformats.org/officeDocument/2006/relationships/oleObject" Target="embeddings/oleObject19.bin"/><Relationship Id="rId72" Type="http://schemas.openxmlformats.org/officeDocument/2006/relationships/oleObject" Target="embeddings/oleObject28.bin"/><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oleObject" Target="embeddings/oleObject6.bin"/><Relationship Id="rId25" Type="http://schemas.openxmlformats.org/officeDocument/2006/relationships/image" Target="media/image13.wmf"/><Relationship Id="rId33" Type="http://schemas.openxmlformats.org/officeDocument/2006/relationships/image" Target="media/image18.wmf"/><Relationship Id="rId38" Type="http://schemas.openxmlformats.org/officeDocument/2006/relationships/image" Target="media/image21.wmf"/><Relationship Id="rId46" Type="http://schemas.openxmlformats.org/officeDocument/2006/relationships/image" Target="media/image26.wmf"/><Relationship Id="rId59" Type="http://schemas.openxmlformats.org/officeDocument/2006/relationships/oleObject" Target="embeddings/oleObject23.bin"/><Relationship Id="rId67" Type="http://schemas.openxmlformats.org/officeDocument/2006/relationships/image" Target="media/image37.wmf"/><Relationship Id="rId20" Type="http://schemas.openxmlformats.org/officeDocument/2006/relationships/oleObject" Target="embeddings/oleObject7.bin"/><Relationship Id="rId41" Type="http://schemas.openxmlformats.org/officeDocument/2006/relationships/image" Target="media/image23.png"/><Relationship Id="rId54" Type="http://schemas.openxmlformats.org/officeDocument/2006/relationships/image" Target="media/image30.wmf"/><Relationship Id="rId62" Type="http://schemas.openxmlformats.org/officeDocument/2006/relationships/image" Target="media/image34.wmf"/><Relationship Id="rId70" Type="http://schemas.openxmlformats.org/officeDocument/2006/relationships/image" Target="media/image39.emf"/><Relationship Id="rId75" Type="http://schemas.openxmlformats.org/officeDocument/2006/relationships/image" Target="media/image42.emf"/><Relationship Id="rId1" Type="http://schemas.openxmlformats.org/officeDocument/2006/relationships/numbering" Target="numbering.xml"/><Relationship Id="rId6"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12</Pages>
  <Words>3940</Words>
  <Characters>22462</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NIST</Company>
  <LinksUpToDate>false</LinksUpToDate>
  <CharactersWithSpaces>26350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jhcho</dc:creator>
  <cp:keywords/>
  <dc:description/>
  <cp:lastModifiedBy>jhcho</cp:lastModifiedBy>
  <cp:revision>7</cp:revision>
  <dcterms:created xsi:type="dcterms:W3CDTF">2009-04-06T17:21:00Z</dcterms:created>
  <dcterms:modified xsi:type="dcterms:W3CDTF">2009-04-06T20:29:00Z</dcterms:modified>
</cp:coreProperties>
</file>