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ข้อกำหนดผลิตภัณฑ์ กล่องลูกฟูก RSC</w:t>
      </w:r>
    </w:p>
    <w:p>
      <w:r>
        <w:t>ลูกค้า: ห้างหุ้นส่วนจำกัด ขนมบ้านสวน  รหัสงาน SPEC-0098</w:t>
      </w:r>
    </w:p>
    <w:p>
      <w:r>
        <w:t>วัสดุ: กระดาษลูกฟูก 3 ชั้น ลอน B แกรมผิว KA125 พิมพ์ 2 สี หมึกน้ำ</w:t>
      </w:r>
    </w:p>
    <w:p>
      <w:r>
        <w:t>ขนาดภายใน 300 x 200 x 150 มม.</w:t>
      </w:r>
      <w:r>
        <w:br w:type="page"/>
      </w:r>
    </w:p>
    <w:p>
      <w:r>
        <w:t>การบรรจุ: มัดละ 25 ใบ วางบนพาเลทไม้ ห่อฟิล์มยืด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ค่า ECT</w:t>
            </w:r>
          </w:p>
        </w:tc>
        <w:tc>
          <w:tcPr>
            <w:tcW w:type="dxa" w:w="4320"/>
          </w:tcPr>
          <w:p>
            <w:r>
              <w:t>ไม่น้อยกว่า 4.5 kN/m</w:t>
            </w:r>
          </w:p>
        </w:tc>
      </w:tr>
      <w:tr>
        <w:tc>
          <w:tcPr>
            <w:tcW w:type="dxa" w:w="4320"/>
          </w:tcPr>
          <w:p>
            <w:r>
              <w:t>ความชื้น</w:t>
            </w:r>
          </w:p>
        </w:tc>
        <w:tc>
          <w:tcPr>
            <w:tcW w:type="dxa" w:w="4320"/>
          </w:tcPr>
          <w:p>
            <w:r>
              <w:t>ไม่เกิน 12%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เอกสารควบคุม QF-07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