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Franchise Standards</w:t>
      </w:r>
    </w:p>
    <w:p>
      <w:pPr>
        <w:jc w:val="center"/>
      </w:pPr>
      <w:r>
        <w:rPr>
          <w:b/>
        </w:rPr>
        <w:t>Volume 01 – Franchise Bible</w:t>
        <w:br/>
      </w:r>
      <w:r>
        <w:t>Part 39: Mission Operations Center &amp; Command Systems</w:t>
      </w:r>
    </w:p>
    <w:p>
      <w:pPr>
        <w:pStyle w:val="Heading1"/>
      </w:pPr>
      <w:r>
        <w:t>Purpose</w:t>
      </w:r>
    </w:p>
    <w:p>
      <w:r>
        <w:t>The Mission Operations Center (MOC) is the command heart of Keeper HQ. Led by Atlas, it coordinates missions, monitors global events, maintains communications, and provides operational awareness to ensure every Keeper can respond quickly and effectively.</w:t>
      </w:r>
    </w:p>
    <w:p>
      <w:pPr>
        <w:pStyle w:val="Heading1"/>
      </w:pPr>
      <w:r>
        <w:t>Mission</w:t>
      </w:r>
    </w:p>
    <w:p>
      <w:r>
        <w:t>Unify intelligence, communications, logistics, and decision-making into a single coordinated command environment that supports preservation efforts worldwide.</w:t>
      </w:r>
    </w:p>
    <w:p>
      <w:pPr>
        <w:pStyle w:val="Heading1"/>
      </w:pPr>
      <w:r>
        <w:t>Core Functional Areas</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Primary Function</w:t>
            </w:r>
          </w:p>
        </w:tc>
      </w:tr>
      <w:tr>
        <w:tc>
          <w:tcPr>
            <w:tcW w:type="dxa" w:w="4320"/>
          </w:tcPr>
          <w:p>
            <w:r>
              <w:t>Command Floor</w:t>
            </w:r>
          </w:p>
        </w:tc>
        <w:tc>
          <w:tcPr>
            <w:tcW w:type="dxa" w:w="4320"/>
          </w:tcPr>
          <w:p>
            <w:r>
              <w:t>Mission planning, dispatch, and live coordination</w:t>
            </w:r>
          </w:p>
        </w:tc>
      </w:tr>
      <w:tr>
        <w:tc>
          <w:tcPr>
            <w:tcW w:type="dxa" w:w="4320"/>
          </w:tcPr>
          <w:p>
            <w:r>
              <w:t>Situation Wall</w:t>
            </w:r>
          </w:p>
        </w:tc>
        <w:tc>
          <w:tcPr>
            <w:tcW w:type="dxa" w:w="4320"/>
          </w:tcPr>
          <w:p>
            <w:r>
              <w:t>Global map, live alerts, and mission status</w:t>
            </w:r>
          </w:p>
        </w:tc>
      </w:tr>
      <w:tr>
        <w:tc>
          <w:tcPr>
            <w:tcW w:type="dxa" w:w="4320"/>
          </w:tcPr>
          <w:p>
            <w:r>
              <w:t>Communications Hub</w:t>
            </w:r>
          </w:p>
        </w:tc>
        <w:tc>
          <w:tcPr>
            <w:tcW w:type="dxa" w:w="4320"/>
          </w:tcPr>
          <w:p>
            <w:r>
              <w:t>Secure voice, video, and data communications</w:t>
            </w:r>
          </w:p>
        </w:tc>
      </w:tr>
      <w:tr>
        <w:tc>
          <w:tcPr>
            <w:tcW w:type="dxa" w:w="4320"/>
          </w:tcPr>
          <w:p>
            <w:r>
              <w:t>Intelligence Center</w:t>
            </w:r>
          </w:p>
        </w:tc>
        <w:tc>
          <w:tcPr>
            <w:tcW w:type="dxa" w:w="4320"/>
          </w:tcPr>
          <w:p>
            <w:r>
              <w:t>Threat analysis and research support</w:t>
            </w:r>
          </w:p>
        </w:tc>
      </w:tr>
      <w:tr>
        <w:tc>
          <w:tcPr>
            <w:tcW w:type="dxa" w:w="4320"/>
          </w:tcPr>
          <w:p>
            <w:r>
              <w:t>Logistics Control</w:t>
            </w:r>
          </w:p>
        </w:tc>
        <w:tc>
          <w:tcPr>
            <w:tcW w:type="dxa" w:w="4320"/>
          </w:tcPr>
          <w:p>
            <w:r>
              <w:t>Vehicles, equipment, and deployment readiness</w:t>
            </w:r>
          </w:p>
        </w:tc>
      </w:tr>
      <w:tr>
        <w:tc>
          <w:tcPr>
            <w:tcW w:type="dxa" w:w="4320"/>
          </w:tcPr>
          <w:p>
            <w:r>
              <w:t>Emergency Coordination Room</w:t>
            </w:r>
          </w:p>
        </w:tc>
        <w:tc>
          <w:tcPr>
            <w:tcW w:type="dxa" w:w="4320"/>
          </w:tcPr>
          <w:p>
            <w:r>
              <w:t>Major incident management and partner coordination</w:t>
            </w:r>
          </w:p>
        </w:tc>
      </w:tr>
    </w:tbl>
    <w:p>
      <w:pPr>
        <w:pStyle w:val="Heading1"/>
      </w:pPr>
      <w:r>
        <w:t>Operational Workflow</w:t>
      </w:r>
    </w:p>
    <w:p>
      <w:pPr>
        <w:pStyle w:val="ListNumber"/>
      </w:pPr>
      <w:r>
        <w:t>Receive intelligence or incident report.</w:t>
      </w:r>
    </w:p>
    <w:p>
      <w:pPr>
        <w:pStyle w:val="ListNumber"/>
      </w:pPr>
      <w:r>
        <w:t>Assess priority and risk.</w:t>
      </w:r>
    </w:p>
    <w:p>
      <w:pPr>
        <w:pStyle w:val="ListNumber"/>
      </w:pPr>
      <w:r>
        <w:t>Assign mission leader and supporting Keepers.</w:t>
      </w:r>
    </w:p>
    <w:p>
      <w:pPr>
        <w:pStyle w:val="ListNumber"/>
      </w:pPr>
      <w:r>
        <w:t>Monitor field operations in real time.</w:t>
      </w:r>
    </w:p>
    <w:p>
      <w:pPr>
        <w:pStyle w:val="ListNumber"/>
      </w:pPr>
      <w:r>
        <w:t>Archive results and lessons learned.</w:t>
      </w:r>
    </w:p>
    <w:p>
      <w:pPr>
        <w:pStyle w:val="Heading1"/>
      </w:pPr>
      <w:r>
        <w:t>Technology Standards</w:t>
      </w:r>
    </w:p>
    <w:p>
      <w:r>
        <w:t>The MOC integrates secure communications, satellite imagery, environmental sensors, authenticated artifact databases, AI-assisted analytics, and resilient backup systems. Technology accelerates decision-making while leaving final authority to the Keepers.</w:t>
      </w:r>
    </w:p>
    <w:p>
      <w:pPr>
        <w:pStyle w:val="Heading1"/>
      </w:pPr>
      <w:r>
        <w:t>Command Principles</w:t>
      </w:r>
    </w:p>
    <w:p>
      <w:pPr>
        <w:pStyle w:val="ListBullet"/>
      </w:pPr>
      <w:r>
        <w:t>Protect life first.</w:t>
      </w:r>
    </w:p>
    <w:p>
      <w:pPr>
        <w:pStyle w:val="ListBullet"/>
      </w:pPr>
      <w:r>
        <w:t>Preserve historical integrity.</w:t>
      </w:r>
    </w:p>
    <w:p>
      <w:pPr>
        <w:pStyle w:val="ListBullet"/>
      </w:pPr>
      <w:r>
        <w:t>Maintain clear communications.</w:t>
      </w:r>
    </w:p>
    <w:p>
      <w:pPr>
        <w:pStyle w:val="ListBullet"/>
      </w:pPr>
      <w:r>
        <w:t>Support collaborative decision-making.</w:t>
      </w:r>
    </w:p>
    <w:p>
      <w:pPr>
        <w:pStyle w:val="ListBullet"/>
      </w:pPr>
      <w:r>
        <w:t>Record significant operational decisions.</w:t>
      </w:r>
    </w:p>
    <w:p>
      <w:pPr>
        <w:pStyle w:val="Heading1"/>
      </w:pPr>
      <w:r>
        <w:t>Canon Rules</w:t>
      </w:r>
    </w:p>
    <w:p>
      <w:r>
        <w:t>The Mission Operations Center is Atlas' primary workspace and serves as the strategic nerve center of Keeper HQ. Across all Collectiverse media, it consistently represents preparedness, teamwork, and responsible leadership.</w:t>
      </w:r>
    </w:p>
    <w:p>
      <w:pPr>
        <w:pStyle w:val="Heading1"/>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Status</w:t>
            </w:r>
          </w:p>
        </w:tc>
        <w:tc>
          <w:tcPr>
            <w:tcW w:type="dxa" w:w="2160"/>
          </w:tcPr>
          <w:p>
            <w:r>
              <w:t>Notes</w:t>
            </w:r>
          </w:p>
        </w:tc>
      </w:tr>
      <w:tr>
        <w:tc>
          <w:tcPr>
            <w:tcW w:type="dxa" w:w="2160"/>
          </w:tcPr>
          <w:p>
            <w:r>
              <w:t>1.0</w:t>
            </w:r>
          </w:p>
        </w:tc>
        <w:tc>
          <w:tcPr>
            <w:tcW w:type="dxa" w:w="2160"/>
          </w:tcPr>
          <w:p>
            <w:r>
              <w:t>2026-07-25</w:t>
            </w:r>
          </w:p>
        </w:tc>
        <w:tc>
          <w:tcPr>
            <w:tcW w:type="dxa" w:w="2160"/>
          </w:tcPr>
          <w:p>
            <w:r>
              <w:t>Draft Canon</w:t>
            </w:r>
          </w:p>
        </w:tc>
        <w:tc>
          <w:tcPr>
            <w:tcW w:type="dxa" w:w="2160"/>
          </w:tcPr>
          <w:p>
            <w:r>
              <w:t>Initial Mission Operations Center standards.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