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50: Master Standards, Glossary &amp; Governance</w:t>
      </w:r>
    </w:p>
    <w:p>
      <w:pPr>
        <w:pStyle w:val="Heading1"/>
      </w:pPr>
      <w:r>
        <w:t>Purpose</w:t>
      </w:r>
    </w:p>
    <w:p>
      <w:r>
        <w:t>This chapter serves as the master reference for Volume 01 of the Collectiverse Franchise Bible. It establishes the governance model, common terminology, document hierarchy, versioning rules, and guiding principles that ensure the franchise evolves with consistency while preserving its core identity.</w:t>
      </w:r>
    </w:p>
    <w:p>
      <w:pPr>
        <w:pStyle w:val="Heading1"/>
      </w:pPr>
      <w:r>
        <w:t>Franchise Guiding Principles</w:t>
      </w:r>
    </w:p>
    <w:p>
      <w:pPr>
        <w:pStyle w:val="ListBullet"/>
      </w:pPr>
      <w:r>
        <w:t>Preserve history with integrity.</w:t>
      </w:r>
    </w:p>
    <w:p>
      <w:pPr>
        <w:pStyle w:val="ListBullet"/>
      </w:pPr>
      <w:r>
        <w:t>Educate through discovery.</w:t>
      </w:r>
    </w:p>
    <w:p>
      <w:pPr>
        <w:pStyle w:val="ListBullet"/>
      </w:pPr>
      <w:r>
        <w:t>Build an inclusive collecting community.</w:t>
      </w:r>
    </w:p>
    <w:p>
      <w:pPr>
        <w:pStyle w:val="ListBullet"/>
      </w:pPr>
      <w:r>
        <w:t>Protect authenticity and trust.</w:t>
      </w:r>
    </w:p>
    <w:p>
      <w:pPr>
        <w:pStyle w:val="ListBullet"/>
      </w:pPr>
      <w:r>
        <w:t>Design for longevity across generations.</w:t>
      </w:r>
    </w:p>
    <w:p>
      <w:pPr>
        <w:pStyle w:val="Heading1"/>
      </w:pPr>
      <w:r>
        <w:t>Core Terminology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Keeper</w:t>
            </w:r>
          </w:p>
        </w:tc>
        <w:tc>
          <w:tcPr>
            <w:tcW w:type="dxa" w:w="4320"/>
          </w:tcPr>
          <w:p>
            <w:r>
              <w:t>Official guardian and ambassador of preservation.</w:t>
            </w:r>
          </w:p>
        </w:tc>
      </w:tr>
      <w:tr>
        <w:tc>
          <w:tcPr>
            <w:tcW w:type="dxa" w:w="4320"/>
          </w:tcPr>
          <w:p>
            <w:r>
              <w:t>Keeper HQ</w:t>
            </w:r>
          </w:p>
        </w:tc>
        <w:tc>
          <w:tcPr>
            <w:tcW w:type="dxa" w:w="4320"/>
          </w:tcPr>
          <w:p>
            <w:r>
              <w:t>Primary headquarters and heart of the Collectiverse universe.</w:t>
            </w:r>
          </w:p>
        </w:tc>
      </w:tr>
      <w:tr>
        <w:tc>
          <w:tcPr>
            <w:tcW w:type="dxa" w:w="4320"/>
          </w:tcPr>
          <w:p>
            <w:r>
              <w:t>Collectiverse</w:t>
            </w:r>
          </w:p>
        </w:tc>
        <w:tc>
          <w:tcPr>
            <w:tcW w:type="dxa" w:w="4320"/>
          </w:tcPr>
          <w:p>
            <w:r>
              <w:t>The franchise, platform, and community centered on preserving collectibles.</w:t>
            </w:r>
          </w:p>
        </w:tc>
      </w:tr>
      <w:tr>
        <w:tc>
          <w:tcPr>
            <w:tcW w:type="dxa" w:w="4320"/>
          </w:tcPr>
          <w:p>
            <w:r>
              <w:t>Canon</w:t>
            </w:r>
          </w:p>
        </w:tc>
        <w:tc>
          <w:tcPr>
            <w:tcW w:type="dxa" w:w="4320"/>
          </w:tcPr>
          <w:p>
            <w:r>
              <w:t>Official approved continuity of the franchise.</w:t>
            </w:r>
          </w:p>
        </w:tc>
      </w:tr>
      <w:tr>
        <w:tc>
          <w:tcPr>
            <w:tcW w:type="dxa" w:w="4320"/>
          </w:tcPr>
          <w:p>
            <w:r>
              <w:t>Mission</w:t>
            </w:r>
          </w:p>
        </w:tc>
        <w:tc>
          <w:tcPr>
            <w:tcW w:type="dxa" w:w="4320"/>
          </w:tcPr>
          <w:p>
            <w:r>
              <w:t>An organized preservation, research, or educational activity.</w:t>
            </w:r>
          </w:p>
        </w:tc>
      </w:tr>
      <w:tr>
        <w:tc>
          <w:tcPr>
            <w:tcW w:type="dxa" w:w="4320"/>
          </w:tcPr>
          <w:p>
            <w:r>
              <w:t>Artifact</w:t>
            </w:r>
          </w:p>
        </w:tc>
        <w:tc>
          <w:tcPr>
            <w:tcW w:type="dxa" w:w="4320"/>
          </w:tcPr>
          <w:p>
            <w:r>
              <w:t>Any collectible or historically significant item within the universe.</w:t>
            </w:r>
          </w:p>
        </w:tc>
      </w:tr>
    </w:tbl>
    <w:p>
      <w:pPr>
        <w:pStyle w:val="Heading1"/>
      </w:pPr>
      <w:r>
        <w:t>Document Governance</w:t>
      </w:r>
    </w:p>
    <w:p>
      <w:r>
        <w:t>All franchise standards are version-controlled. Material revisions must be documented, reviewed, approved, and published before becoming official. Historical versions remain archived for reference.</w:t>
      </w:r>
    </w:p>
    <w:p>
      <w:pPr>
        <w:pStyle w:val="Heading1"/>
      </w:pPr>
      <w:r>
        <w:t>Maintenance Standards</w:t>
      </w:r>
    </w:p>
    <w:p>
      <w:pPr>
        <w:pStyle w:val="ListBullet"/>
      </w:pPr>
      <w:r>
        <w:t>Review franchise standards annually.</w:t>
      </w:r>
    </w:p>
    <w:p>
      <w:pPr>
        <w:pStyle w:val="ListBullet"/>
      </w:pPr>
      <w:r>
        <w:t>Record all canonical revisions.</w:t>
      </w:r>
    </w:p>
    <w:p>
      <w:pPr>
        <w:pStyle w:val="ListBullet"/>
      </w:pPr>
      <w:r>
        <w:t>Maintain backward compatibility where practical.</w:t>
      </w:r>
    </w:p>
    <w:p>
      <w:pPr>
        <w:pStyle w:val="ListBullet"/>
      </w:pPr>
      <w:r>
        <w:t>Protect official source files and artwork.</w:t>
      </w:r>
    </w:p>
    <w:p>
      <w:pPr>
        <w:pStyle w:val="ListBullet"/>
      </w:pPr>
      <w:r>
        <w:t>Distribute only approved production versions.</w:t>
      </w:r>
    </w:p>
    <w:p>
      <w:pPr>
        <w:pStyle w:val="Heading1"/>
      </w:pPr>
      <w:r>
        <w:t>Future Volumes</w:t>
      </w:r>
    </w:p>
    <w:p>
      <w:r>
        <w:t>Future volumes may expand upon animation standards, game design, licensing, merchandise, storytelling, technical implementation, theme parks, publishing, education, and emerging technologies while remaining subordinate to the governance established in Volume 01.</w:t>
      </w:r>
    </w:p>
    <w:p>
      <w:pPr>
        <w:pStyle w:val="Heading1"/>
      </w:pPr>
      <w:r>
        <w:t>Final Canon Statement</w:t>
      </w:r>
    </w:p>
    <w:p>
      <w:r>
        <w:t>Collectiverse exists to inspire people to discover, preserve, and share the stories behind the objects they love. Every official work should strengthen that mission through authenticity, optimism, education, and community.</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Completed</w:t>
            </w:r>
          </w:p>
        </w:tc>
        <w:tc>
          <w:tcPr>
            <w:tcW w:type="dxa" w:w="2160"/>
          </w:tcPr>
          <w:p>
            <w:r>
              <w:t>Volume 01 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