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INK Character Master Specification</w:t>
        <w:br/>
      </w:r>
      <w:r>
        <w:t>Part 01: Executive Profile &amp; Canon Identity</w:t>
      </w:r>
    </w:p>
    <w:p>
      <w:pPr>
        <w:pStyle w:val="Heading1"/>
      </w:pPr>
      <w:r>
        <w:t>Purpose</w:t>
      </w:r>
    </w:p>
    <w:p>
      <w:r>
        <w:t>This document begins the official Character Master Specification (CMS) for INK, the Collectiverse historian, storyteller, and guardian of collectible knowledge. It establishes the canonical standards governing every official depiction of the character.</w:t>
      </w:r>
    </w:p>
    <w:p>
      <w:pPr>
        <w:pStyle w:val="Heading1"/>
      </w:pPr>
      <w:r>
        <w:t>Executive Profile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Specification</w:t>
            </w:r>
          </w:p>
        </w:tc>
      </w:tr>
      <w:tr>
        <w:tc>
          <w:tcPr>
            <w:tcW w:type="dxa" w:w="4320"/>
          </w:tcPr>
          <w:p>
            <w:r>
              <w:t>Official Name</w:t>
            </w:r>
          </w:p>
        </w:tc>
        <w:tc>
          <w:tcPr>
            <w:tcW w:type="dxa" w:w="4320"/>
          </w:tcPr>
          <w:p>
            <w:r>
              <w:t>INK</w:t>
            </w:r>
          </w:p>
        </w:tc>
      </w:tr>
      <w:tr>
        <w:tc>
          <w:tcPr>
            <w:tcW w:type="dxa" w:w="4320"/>
          </w:tcPr>
          <w:p>
            <w:r>
              <w:t>Franchise Role</w:t>
            </w:r>
          </w:p>
        </w:tc>
        <w:tc>
          <w:tcPr>
            <w:tcW w:type="dxa" w:w="4320"/>
          </w:tcPr>
          <w:p>
            <w:r>
              <w:t>Historian, storyteller, and keeper of collectible knowledge</w:t>
            </w:r>
          </w:p>
        </w:tc>
      </w:tr>
      <w:tr>
        <w:tc>
          <w:tcPr>
            <w:tcW w:type="dxa" w:w="4320"/>
          </w:tcPr>
          <w:p>
            <w:r>
              <w:t>Alignment</w:t>
            </w:r>
          </w:p>
        </w:tc>
        <w:tc>
          <w:tcPr>
            <w:tcW w:type="dxa" w:w="4320"/>
          </w:tcPr>
          <w:p>
            <w:r>
              <w:t>Hero</w:t>
            </w:r>
          </w:p>
        </w:tc>
      </w:tr>
      <w:tr>
        <w:tc>
          <w:tcPr>
            <w:tcW w:type="dxa" w:w="4320"/>
          </w:tcPr>
          <w:p>
            <w:r>
              <w:t>Species</w:t>
            </w:r>
          </w:p>
        </w:tc>
        <w:tc>
          <w:tcPr>
            <w:tcW w:type="dxa" w:w="4320"/>
          </w:tcPr>
          <w:p>
            <w:r>
              <w:t>Chibi Raven</w:t>
            </w:r>
          </w:p>
        </w:tc>
      </w:tr>
      <w:tr>
        <w:tc>
          <w:tcPr>
            <w:tcW w:type="dxa" w:w="4320"/>
          </w:tcPr>
          <w:p>
            <w:r>
              <w:t>Team</w:t>
            </w:r>
          </w:p>
        </w:tc>
        <w:tc>
          <w:tcPr>
            <w:tcW w:type="dxa" w:w="4320"/>
          </w:tcPr>
          <w:p>
            <w:r>
              <w:t>The Keepers</w:t>
            </w:r>
          </w:p>
        </w:tc>
      </w:tr>
      <w:tr>
        <w:tc>
          <w:tcPr>
            <w:tcW w:type="dxa" w:w="4320"/>
          </w:tcPr>
          <w:p>
            <w:r>
              <w:t>Relative Scale</w:t>
            </w:r>
          </w:p>
        </w:tc>
        <w:tc>
          <w:tcPr>
            <w:tcW w:type="dxa" w:w="4320"/>
          </w:tcPr>
          <w:p>
            <w:r>
              <w:t>80% of Atlas's height</w:t>
            </w:r>
          </w:p>
        </w:tc>
      </w:tr>
      <w:tr>
        <w:tc>
          <w:tcPr>
            <w:tcW w:type="dxa" w:w="4320"/>
          </w:tcPr>
          <w:p>
            <w:r>
              <w:t>Primary Responsibility</w:t>
            </w:r>
          </w:p>
        </w:tc>
        <w:tc>
          <w:tcPr>
            <w:tcW w:type="dxa" w:w="4320"/>
          </w:tcPr>
          <w:p>
            <w:r>
              <w:t>Preserve the stories, provenance, and historical significance of collectibles</w:t>
            </w:r>
          </w:p>
        </w:tc>
      </w:tr>
      <w:tr>
        <w:tc>
          <w:tcPr>
            <w:tcW w:type="dxa" w:w="4320"/>
          </w:tcPr>
          <w:p>
            <w:r>
              <w:t>Core Tagline</w:t>
            </w:r>
          </w:p>
        </w:tc>
        <w:tc>
          <w:tcPr>
            <w:tcW w:type="dxa" w:w="4320"/>
          </w:tcPr>
          <w:p>
            <w:r>
              <w:t>Every collectible has a story worth preserving.</w:t>
            </w:r>
          </w:p>
        </w:tc>
      </w:tr>
      <w:tr>
        <w:tc>
          <w:tcPr>
            <w:tcW w:type="dxa" w:w="4320"/>
          </w:tcPr>
          <w:p>
            <w:r>
              <w:t>Audience Role</w:t>
            </w:r>
          </w:p>
        </w:tc>
        <w:tc>
          <w:tcPr>
            <w:tcW w:type="dxa" w:w="4320"/>
          </w:tcPr>
          <w:p>
            <w:r>
              <w:t>Represents knowledge, history, curiosity, and wisdom</w:t>
            </w:r>
          </w:p>
        </w:tc>
      </w:tr>
    </w:tbl>
    <w:p>
      <w:pPr>
        <w:pStyle w:val="Heading1"/>
      </w:pPr>
      <w:r>
        <w:t>Character Purpose</w:t>
      </w:r>
    </w:p>
    <w:p>
      <w:r>
        <w:t>INK reminds collectors that the value of an item extends beyond rarity or price. Through stories, historical context, and provenance, he teaches that every collectible connects people across generations.</w:t>
      </w:r>
    </w:p>
    <w:p>
      <w:pPr>
        <w:pStyle w:val="Heading1"/>
      </w:pPr>
      <w:r>
        <w:t>Core Brand Responsibilities</w:t>
      </w:r>
    </w:p>
    <w:p>
      <w:pPr>
        <w:pStyle w:val="ListBullet"/>
      </w:pPr>
      <w:r>
        <w:t>Promote historical accuracy and preservation.</w:t>
      </w:r>
    </w:p>
    <w:p>
      <w:pPr>
        <w:pStyle w:val="ListBullet"/>
      </w:pPr>
      <w:r>
        <w:t>Encourage research before assumptions.</w:t>
      </w:r>
    </w:p>
    <w:p>
      <w:pPr>
        <w:pStyle w:val="ListBullet"/>
      </w:pPr>
      <w:r>
        <w:t>Preserve provenance and collectible stories.</w:t>
      </w:r>
    </w:p>
    <w:p>
      <w:pPr>
        <w:pStyle w:val="ListBullet"/>
      </w:pPr>
      <w:r>
        <w:t>Support the Keepers with historical context.</w:t>
      </w:r>
    </w:p>
    <w:p>
      <w:pPr>
        <w:pStyle w:val="ListBullet"/>
      </w:pPr>
      <w:r>
        <w:t>Inspire lifelong learning through storytelling.</w:t>
      </w:r>
    </w:p>
    <w:p>
      <w:pPr>
        <w:pStyle w:val="Heading1"/>
      </w:pPr>
      <w:r>
        <w:t>Canon Identity</w:t>
      </w:r>
    </w:p>
    <w:p>
      <w:pPr>
        <w:pStyle w:val="ListBullet"/>
      </w:pPr>
      <w:r>
        <w:t>INK is calm, thoughtful, and observant.</w:t>
      </w:r>
    </w:p>
    <w:p>
      <w:pPr>
        <w:pStyle w:val="ListBullet"/>
      </w:pPr>
      <w:r>
        <w:t>He speaks with quiet confidence rather than authority.</w:t>
      </w:r>
    </w:p>
    <w:p>
      <w:pPr>
        <w:pStyle w:val="ListBullet"/>
      </w:pPr>
      <w:r>
        <w:t>He values facts, context, and primary sources.</w:t>
      </w:r>
    </w:p>
    <w:p>
      <w:pPr>
        <w:pStyle w:val="ListBullet"/>
      </w:pPr>
      <w:r>
        <w:t>He shares knowledge freely with anyone willing to learn.</w:t>
      </w:r>
    </w:p>
    <w:p>
      <w:pPr>
        <w:pStyle w:val="ListBullet"/>
      </w:pPr>
      <w:r>
        <w:t>He believes every collectible deserves its story to be remembered.</w:t>
      </w:r>
    </w:p>
    <w:p>
      <w:pPr>
        <w:pStyle w:val="Heading1"/>
      </w:pPr>
      <w:r>
        <w:t>Production Notes</w:t>
      </w:r>
    </w:p>
    <w:p>
      <w:r>
        <w:t>Subsequent sections define INK's visual construction, color standards, personality, equipment, relationships, performance, licensing, and governance using the standardized ten-part Character Master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