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HOARDER Character Master Specification</w:t>
        <w:br/>
      </w:r>
      <w:r>
        <w:t>Part 02: Visual Construction &amp; Anatomy</w:t>
      </w:r>
    </w:p>
    <w:p>
      <w:pPr>
        <w:pStyle w:val="Heading1"/>
      </w:pPr>
      <w:r>
        <w:t>Purpose</w:t>
      </w:r>
    </w:p>
    <w:p>
      <w:r>
        <w:t>This document defines THE HOARDER's canonical physical design, anatomy, silhouette, costume integration, and production modeling standards for all official Collectiverse media.</w:t>
      </w:r>
    </w:p>
    <w:p>
      <w:pPr>
        <w:pStyle w:val="Heading1"/>
      </w:pPr>
      <w:r>
        <w:t>Design Philosophy</w:t>
      </w:r>
    </w:p>
    <w:p>
      <w:r>
        <w:t>THE HOARDER should appear agile, resourceful, and constantly prepared to protect stolen knowledge. His design emphasizes mobility, hidden storage, and cautious awareness rather than brute strength.</w:t>
      </w:r>
    </w:p>
    <w:p>
      <w:pPr>
        <w:pStyle w:val="Heading1"/>
      </w:pPr>
      <w:r>
        <w:t>Overall Silhouette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Athletic chibi squirrel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90% of Atlas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Lean, athletic, compact</w:t>
            </w:r>
          </w:p>
        </w:tc>
      </w:tr>
      <w:tr>
        <w:tc>
          <w:tcPr>
            <w:tcW w:type="dxa" w:w="4320"/>
          </w:tcPr>
          <w:p>
            <w:r>
              <w:t>Tail</w:t>
            </w:r>
          </w:p>
        </w:tc>
        <w:tc>
          <w:tcPr>
            <w:tcW w:type="dxa" w:w="4320"/>
          </w:tcPr>
          <w:p>
            <w:r>
              <w:t>Large bushy tail used to conceal data crystals and caches</w:t>
            </w:r>
          </w:p>
        </w:tc>
      </w:tr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Large expressive head with alert ears</w:t>
            </w:r>
          </w:p>
        </w:tc>
      </w:tr>
      <w:tr>
        <w:tc>
          <w:tcPr>
            <w:tcW w:type="dxa" w:w="4320"/>
          </w:tcPr>
          <w:p>
            <w:r>
              <w:t>Posture</w:t>
            </w:r>
          </w:p>
        </w:tc>
        <w:tc>
          <w:tcPr>
            <w:tcW w:type="dxa" w:w="4320"/>
          </w:tcPr>
          <w:p>
            <w:r>
              <w:t>Forward-leaning, ready to move</w:t>
            </w:r>
          </w:p>
        </w:tc>
      </w:tr>
    </w:tbl>
    <w:p>
      <w:pPr>
        <w:pStyle w:val="Heading1"/>
      </w:pPr>
      <w:r>
        <w:t>Anatomical Construction</w:t>
      </w:r>
    </w:p>
    <w:p>
      <w:pPr>
        <w:pStyle w:val="ListBullet"/>
      </w:pPr>
      <w:r>
        <w:t>Large expressive eyes with guarded, suspicious expressions.</w:t>
      </w:r>
    </w:p>
    <w:p>
      <w:pPr>
        <w:pStyle w:val="ListBullet"/>
      </w:pPr>
      <w:r>
        <w:t>Powerful hind legs suited for climbing and rapid movement.</w:t>
      </w:r>
    </w:p>
    <w:p>
      <w:pPr>
        <w:pStyle w:val="ListBullet"/>
      </w:pPr>
      <w:r>
        <w:t>Dexterous forepaws capable of manipulating small objects.</w:t>
      </w:r>
    </w:p>
    <w:p>
      <w:pPr>
        <w:pStyle w:val="ListBullet"/>
      </w:pPr>
      <w:r>
        <w:t>Tail remains a defining silhouette element and should never be minimized.</w:t>
      </w:r>
    </w:p>
    <w:p>
      <w:pPr>
        <w:pStyle w:val="Heading1"/>
      </w:pPr>
      <w:r>
        <w:t>Costume &amp; Equipment Integration</w:t>
      </w:r>
    </w:p>
    <w:p>
      <w:pPr>
        <w:pStyle w:val="ListBullet"/>
      </w:pPr>
      <w:r>
        <w:t>Hood remains down unless story direction specifies otherwise.</w:t>
      </w:r>
    </w:p>
    <w:p>
      <w:pPr>
        <w:pStyle w:val="ListBullet"/>
      </w:pPr>
      <w:r>
        <w:t>Work boots reinforce rugged mobility.</w:t>
      </w:r>
    </w:p>
    <w:p>
      <w:pPr>
        <w:pStyle w:val="ListBullet"/>
      </w:pPr>
      <w:r>
        <w:t>Utility straps and storage pouches are integrated without obscuring anatomy.</w:t>
      </w:r>
    </w:p>
    <w:p>
      <w:pPr>
        <w:pStyle w:val="ListBullet"/>
      </w:pPr>
      <w:r>
        <w:t>Official cracked empty hex badge remains visible.</w:t>
      </w:r>
    </w:p>
    <w:p>
      <w:pPr>
        <w:pStyle w:val="Heading1"/>
      </w:pPr>
      <w:r>
        <w:t>Production Restrictions</w:t>
      </w:r>
    </w:p>
    <w:p>
      <w:pPr>
        <w:pStyle w:val="ListBullet"/>
      </w:pPr>
      <w:r>
        <w:t>Do not portray as overweight or sluggish.</w:t>
      </w:r>
    </w:p>
    <w:p>
      <w:pPr>
        <w:pStyle w:val="ListBullet"/>
      </w:pPr>
      <w:r>
        <w:t>Do not replace the squirrel species.</w:t>
      </w:r>
    </w:p>
    <w:p>
      <w:pPr>
        <w:pStyle w:val="ListBullet"/>
      </w:pPr>
      <w:r>
        <w:t>Maintain athletic proportions and readable silhouette.</w:t>
      </w:r>
    </w:p>
    <w:p>
      <w:pPr>
        <w:pStyle w:val="ListBullet"/>
      </w:pPr>
      <w:r>
        <w:t>Preserve canonical purple-and-black fur accents.</w:t>
      </w:r>
    </w:p>
    <w:p>
      <w:pPr>
        <w:pStyle w:val="Heading1"/>
      </w:pPr>
      <w:r>
        <w:t>Canon Lock</w:t>
      </w:r>
    </w:p>
    <w:p>
      <w:r>
        <w:t>These visual construction and anatomy standards are canonical and mandatory for every official portrayal of THE HOARDER.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